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1.xml" ContentType="application/vnd.openxmlformats-officedocument.themeOverride+xml"/>
  <Override PartName="/word/charts/chart7.xml" ContentType="application/vnd.openxmlformats-officedocument.drawingml.chart+xml"/>
  <Override PartName="/word/theme/themeOverride2.xml" ContentType="application/vnd.openxmlformats-officedocument.themeOverride+xml"/>
  <Override PartName="/word/charts/chart8.xml" ContentType="application/vnd.openxmlformats-officedocument.drawingml.chart+xml"/>
  <Override PartName="/word/theme/themeOverride3.xml" ContentType="application/vnd.openxmlformats-officedocument.themeOverride+xml"/>
  <Override PartName="/word/charts/chart9.xml" ContentType="application/vnd.openxmlformats-officedocument.drawingml.chart+xml"/>
  <Override PartName="/word/theme/themeOverride4.xml" ContentType="application/vnd.openxmlformats-officedocument.themeOverride+xml"/>
  <Override PartName="/word/charts/chart10.xml" ContentType="application/vnd.openxmlformats-officedocument.drawingml.chart+xml"/>
  <Override PartName="/word/theme/themeOverride5.xml" ContentType="application/vnd.openxmlformats-officedocument.themeOverride+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theme/themeOverride7.xml" ContentType="application/vnd.openxmlformats-officedocument.themeOverride+xml"/>
  <Override PartName="/word/charts/chart13.xml" ContentType="application/vnd.openxmlformats-officedocument.drawingml.chart+xml"/>
  <Override PartName="/word/theme/themeOverride8.xml" ContentType="application/vnd.openxmlformats-officedocument.themeOverride+xml"/>
  <Override PartName="/word/charts/chart14.xml" ContentType="application/vnd.openxmlformats-officedocument.drawingml.chart+xml"/>
  <Override PartName="/word/theme/themeOverride9.xml" ContentType="application/vnd.openxmlformats-officedocument.themeOverride+xml"/>
  <Override PartName="/word/charts/chart15.xml" ContentType="application/vnd.openxmlformats-officedocument.drawingml.chart+xml"/>
  <Override PartName="/word/theme/themeOverride10.xml" ContentType="application/vnd.openxmlformats-officedocument.themeOverride+xml"/>
  <Override PartName="/word/charts/chart16.xml" ContentType="application/vnd.openxmlformats-officedocument.drawingml.chart+xml"/>
  <Override PartName="/word/theme/themeOverride11.xml" ContentType="application/vnd.openxmlformats-officedocument.themeOverride+xml"/>
  <Override PartName="/word/charts/chart17.xml" ContentType="application/vnd.openxmlformats-officedocument.drawingml.chart+xml"/>
  <Override PartName="/word/theme/themeOverride12.xml" ContentType="application/vnd.openxmlformats-officedocument.themeOverride+xml"/>
  <Override PartName="/word/charts/chart18.xml" ContentType="application/vnd.openxmlformats-officedocument.drawingml.chart+xml"/>
  <Override PartName="/word/theme/themeOverride13.xml" ContentType="application/vnd.openxmlformats-officedocument.themeOverride+xml"/>
  <Override PartName="/word/charts/chart19.xml" ContentType="application/vnd.openxmlformats-officedocument.drawingml.chart+xml"/>
  <Override PartName="/word/theme/themeOverride14.xml" ContentType="application/vnd.openxmlformats-officedocument.themeOverride+xml"/>
  <Override PartName="/word/charts/chart20.xml" ContentType="application/vnd.openxmlformats-officedocument.drawingml.chart+xml"/>
  <Override PartName="/word/theme/themeOverride15.xml" ContentType="application/vnd.openxmlformats-officedocument.themeOverride+xml"/>
  <Override PartName="/word/charts/chart21.xml" ContentType="application/vnd.openxmlformats-officedocument.drawingml.chart+xml"/>
  <Override PartName="/word/theme/themeOverride16.xml" ContentType="application/vnd.openxmlformats-officedocument.themeOverride+xml"/>
  <Override PartName="/word/charts/chart22.xml" ContentType="application/vnd.openxmlformats-officedocument.drawingml.chart+xml"/>
  <Override PartName="/word/theme/themeOverride17.xml" ContentType="application/vnd.openxmlformats-officedocument.themeOverride+xml"/>
  <Override PartName="/word/charts/chart23.xml" ContentType="application/vnd.openxmlformats-officedocument.drawingml.chart+xml"/>
  <Override PartName="/word/theme/themeOverride18.xml" ContentType="application/vnd.openxmlformats-officedocument.themeOverride+xml"/>
  <Override PartName="/word/charts/chart24.xml" ContentType="application/vnd.openxmlformats-officedocument.drawingml.chart+xml"/>
  <Override PartName="/word/theme/themeOverride19.xml" ContentType="application/vnd.openxmlformats-officedocument.themeOverride+xml"/>
  <Override PartName="/word/charts/chart25.xml" ContentType="application/vnd.openxmlformats-officedocument.drawingml.chart+xml"/>
  <Override PartName="/word/theme/themeOverride20.xml" ContentType="application/vnd.openxmlformats-officedocument.themeOverride+xml"/>
  <Override PartName="/word/charts/chart26.xml" ContentType="application/vnd.openxmlformats-officedocument.drawingml.chart+xml"/>
  <Override PartName="/word/theme/themeOverride21.xml" ContentType="application/vnd.openxmlformats-officedocument.themeOverride+xml"/>
  <Override PartName="/word/charts/chart27.xml" ContentType="application/vnd.openxmlformats-officedocument.drawingml.chart+xml"/>
  <Override PartName="/word/theme/themeOverride22.xml" ContentType="application/vnd.openxmlformats-officedocument.themeOverride+xml"/>
  <Override PartName="/word/charts/chart28.xml" ContentType="application/vnd.openxmlformats-officedocument.drawingml.chart+xml"/>
  <Override PartName="/word/theme/themeOverride23.xml" ContentType="application/vnd.openxmlformats-officedocument.themeOverride+xml"/>
  <Override PartName="/word/charts/chart29.xml" ContentType="application/vnd.openxmlformats-officedocument.drawingml.chart+xml"/>
  <Override PartName="/word/theme/themeOverride24.xml" ContentType="application/vnd.openxmlformats-officedocument.themeOverride+xml"/>
  <Override PartName="/word/charts/chart30.xml" ContentType="application/vnd.openxmlformats-officedocument.drawingml.chart+xml"/>
  <Override PartName="/word/theme/themeOverride25.xml" ContentType="application/vnd.openxmlformats-officedocument.themeOverride+xml"/>
  <Override PartName="/word/charts/chart31.xml" ContentType="application/vnd.openxmlformats-officedocument.drawingml.chart+xml"/>
  <Override PartName="/word/theme/themeOverride26.xml" ContentType="application/vnd.openxmlformats-officedocument.themeOverride+xml"/>
  <Override PartName="/word/charts/chart32.xml" ContentType="application/vnd.openxmlformats-officedocument.drawingml.chart+xml"/>
  <Override PartName="/word/theme/themeOverride27.xml" ContentType="application/vnd.openxmlformats-officedocument.themeOverride+xml"/>
  <Override PartName="/word/charts/chart33.xml" ContentType="application/vnd.openxmlformats-officedocument.drawingml.chart+xml"/>
  <Override PartName="/word/theme/themeOverride28.xml" ContentType="application/vnd.openxmlformats-officedocument.themeOverride+xml"/>
  <Override PartName="/word/charts/chart34.xml" ContentType="application/vnd.openxmlformats-officedocument.drawingml.chart+xml"/>
  <Override PartName="/word/theme/themeOverride29.xml" ContentType="application/vnd.openxmlformats-officedocument.themeOverride+xml"/>
  <Override PartName="/word/charts/chart35.xml" ContentType="application/vnd.openxmlformats-officedocument.drawingml.chart+xml"/>
  <Override PartName="/word/theme/themeOverride30.xml" ContentType="application/vnd.openxmlformats-officedocument.themeOverride+xml"/>
  <Override PartName="/word/charts/chart36.xml" ContentType="application/vnd.openxmlformats-officedocument.drawingml.chart+xml"/>
  <Override PartName="/word/theme/themeOverride31.xml" ContentType="application/vnd.openxmlformats-officedocument.themeOverride+xml"/>
  <Override PartName="/word/charts/chart37.xml" ContentType="application/vnd.openxmlformats-officedocument.drawingml.chart+xml"/>
  <Override PartName="/word/theme/themeOverride32.xml" ContentType="application/vnd.openxmlformats-officedocument.themeOverride+xml"/>
  <Override PartName="/word/charts/chart38.xml" ContentType="application/vnd.openxmlformats-officedocument.drawingml.chart+xml"/>
  <Override PartName="/word/theme/themeOverride33.xml" ContentType="application/vnd.openxmlformats-officedocument.themeOverride+xml"/>
  <Override PartName="/word/charts/chart39.xml" ContentType="application/vnd.openxmlformats-officedocument.drawingml.chart+xml"/>
  <Override PartName="/word/theme/themeOverride34.xml" ContentType="application/vnd.openxmlformats-officedocument.themeOverride+xml"/>
  <Override PartName="/word/charts/chart40.xml" ContentType="application/vnd.openxmlformats-officedocument.drawingml.chart+xml"/>
  <Override PartName="/word/theme/themeOverride35.xml" ContentType="application/vnd.openxmlformats-officedocument.themeOverride+xml"/>
  <Override PartName="/word/charts/chart41.xml" ContentType="application/vnd.openxmlformats-officedocument.drawingml.chart+xml"/>
  <Override PartName="/word/theme/themeOverride36.xml" ContentType="application/vnd.openxmlformats-officedocument.themeOverride+xml"/>
  <Override PartName="/word/charts/chart42.xml" ContentType="application/vnd.openxmlformats-officedocument.drawingml.chart+xml"/>
  <Override PartName="/word/theme/themeOverride37.xml" ContentType="application/vnd.openxmlformats-officedocument.themeOverride+xml"/>
  <Override PartName="/word/charts/chart43.xml" ContentType="application/vnd.openxmlformats-officedocument.drawingml.chart+xml"/>
  <Override PartName="/word/theme/themeOverride38.xml" ContentType="application/vnd.openxmlformats-officedocument.themeOverride+xml"/>
  <Override PartName="/word/charts/chart44.xml" ContentType="application/vnd.openxmlformats-officedocument.drawingml.chart+xml"/>
  <Override PartName="/word/theme/themeOverride39.xml" ContentType="application/vnd.openxmlformats-officedocument.themeOverride+xml"/>
  <Override PartName="/word/charts/chart45.xml" ContentType="application/vnd.openxmlformats-officedocument.drawingml.chart+xml"/>
  <Override PartName="/word/theme/themeOverride40.xml" ContentType="application/vnd.openxmlformats-officedocument.themeOverride+xml"/>
  <Override PartName="/word/charts/chart46.xml" ContentType="application/vnd.openxmlformats-officedocument.drawingml.chart+xml"/>
  <Override PartName="/word/theme/themeOverride41.xml" ContentType="application/vnd.openxmlformats-officedocument.themeOverride+xml"/>
  <Override PartName="/word/charts/chart47.xml" ContentType="application/vnd.openxmlformats-officedocument.drawingml.chart+xml"/>
  <Override PartName="/word/theme/themeOverride42.xml" ContentType="application/vnd.openxmlformats-officedocument.themeOverride+xml"/>
  <Override PartName="/word/charts/chart48.xml" ContentType="application/vnd.openxmlformats-officedocument.drawingml.chart+xml"/>
  <Override PartName="/word/theme/themeOverride43.xml" ContentType="application/vnd.openxmlformats-officedocument.themeOverride+xml"/>
  <Override PartName="/word/charts/chart49.xml" ContentType="application/vnd.openxmlformats-officedocument.drawingml.chart+xml"/>
  <Override PartName="/word/theme/themeOverride44.xml" ContentType="application/vnd.openxmlformats-officedocument.themeOverride+xml"/>
  <Override PartName="/word/charts/chart50.xml" ContentType="application/vnd.openxmlformats-officedocument.drawingml.chart+xml"/>
  <Override PartName="/word/theme/themeOverride45.xml" ContentType="application/vnd.openxmlformats-officedocument.themeOverride+xml"/>
  <Override PartName="/word/charts/chart51.xml" ContentType="application/vnd.openxmlformats-officedocument.drawingml.chart+xml"/>
  <Override PartName="/word/theme/themeOverride46.xml" ContentType="application/vnd.openxmlformats-officedocument.themeOverride+xml"/>
  <Override PartName="/word/charts/chart52.xml" ContentType="application/vnd.openxmlformats-officedocument.drawingml.chart+xml"/>
  <Override PartName="/word/theme/themeOverride47.xml" ContentType="application/vnd.openxmlformats-officedocument.themeOverride+xml"/>
  <Override PartName="/word/charts/chart53.xml" ContentType="application/vnd.openxmlformats-officedocument.drawingml.chart+xml"/>
  <Override PartName="/word/theme/themeOverride48.xml" ContentType="application/vnd.openxmlformats-officedocument.themeOverride+xml"/>
  <Override PartName="/word/charts/chart54.xml" ContentType="application/vnd.openxmlformats-officedocument.drawingml.chart+xml"/>
  <Override PartName="/word/theme/themeOverride49.xml" ContentType="application/vnd.openxmlformats-officedocument.themeOverride+xml"/>
  <Override PartName="/word/charts/chart55.xml" ContentType="application/vnd.openxmlformats-officedocument.drawingml.chart+xml"/>
  <Override PartName="/word/theme/themeOverride50.xml" ContentType="application/vnd.openxmlformats-officedocument.themeOverride+xml"/>
  <Override PartName="/word/charts/chart56.xml" ContentType="application/vnd.openxmlformats-officedocument.drawingml.chart+xml"/>
  <Override PartName="/word/theme/themeOverride51.xml" ContentType="application/vnd.openxmlformats-officedocument.themeOverride+xml"/>
  <Override PartName="/word/charts/chart57.xml" ContentType="application/vnd.openxmlformats-officedocument.drawingml.chart+xml"/>
  <Override PartName="/word/theme/themeOverride52.xml" ContentType="application/vnd.openxmlformats-officedocument.themeOverride+xml"/>
  <Override PartName="/word/charts/chart58.xml" ContentType="application/vnd.openxmlformats-officedocument.drawingml.chart+xml"/>
  <Override PartName="/word/theme/themeOverride53.xml" ContentType="application/vnd.openxmlformats-officedocument.themeOverride+xml"/>
  <Override PartName="/word/charts/chart59.xml" ContentType="application/vnd.openxmlformats-officedocument.drawingml.chart+xml"/>
  <Override PartName="/word/theme/themeOverride54.xml" ContentType="application/vnd.openxmlformats-officedocument.themeOverride+xml"/>
  <Override PartName="/word/charts/chart60.xml" ContentType="application/vnd.openxmlformats-officedocument.drawingml.chart+xml"/>
  <Override PartName="/word/theme/themeOverride55.xml" ContentType="application/vnd.openxmlformats-officedocument.themeOverride+xml"/>
  <Override PartName="/word/charts/chart61.xml" ContentType="application/vnd.openxmlformats-officedocument.drawingml.chart+xml"/>
  <Override PartName="/word/theme/themeOverride5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3FA2" w:rsidRPr="00542147" w:rsidRDefault="00333FA2" w:rsidP="00333FA2">
      <w:pPr>
        <w:spacing w:line="312" w:lineRule="auto"/>
        <w:jc w:val="center"/>
        <w:rPr>
          <w:rFonts w:ascii="Times New Roman" w:hAnsi="Times New Roman" w:cs="Times New Roman"/>
        </w:rPr>
      </w:pPr>
      <w:r w:rsidRPr="00542147">
        <w:rPr>
          <w:rFonts w:ascii="Times New Roman" w:hAnsi="Times New Roman" w:cs="Times New Roman"/>
          <w:noProof/>
        </w:rPr>
        <w:drawing>
          <wp:inline distT="0" distB="0" distL="0" distR="0" wp14:anchorId="3F85C6B0" wp14:editId="0A2425E8">
            <wp:extent cx="504825" cy="507005"/>
            <wp:effectExtent l="19050" t="0" r="9525" b="0"/>
            <wp:docPr id="1" name="Picture 1" descr="Directorate General of Health Services (DG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rectorate General of Health Services (DGHS)"/>
                    <pic:cNvPicPr>
                      <a:picLocks noChangeAspect="1" noChangeArrowheads="1"/>
                    </pic:cNvPicPr>
                  </pic:nvPicPr>
                  <pic:blipFill>
                    <a:blip r:embed="rId6"/>
                    <a:srcRect l="7119" t="21227" r="86714" b="32658"/>
                    <a:stretch>
                      <a:fillRect/>
                    </a:stretch>
                  </pic:blipFill>
                  <pic:spPr bwMode="auto">
                    <a:xfrm>
                      <a:off x="0" y="0"/>
                      <a:ext cx="509563" cy="511763"/>
                    </a:xfrm>
                    <a:prstGeom prst="rect">
                      <a:avLst/>
                    </a:prstGeom>
                    <a:noFill/>
                    <a:ln w="9525">
                      <a:noFill/>
                      <a:miter lim="800000"/>
                      <a:headEnd/>
                      <a:tailEnd/>
                    </a:ln>
                  </pic:spPr>
                </pic:pic>
              </a:graphicData>
            </a:graphic>
          </wp:inline>
        </w:drawing>
      </w:r>
    </w:p>
    <w:p w:rsidR="00333FA2" w:rsidRPr="00542147" w:rsidRDefault="00333FA2" w:rsidP="00333FA2">
      <w:pPr>
        <w:spacing w:line="312" w:lineRule="auto"/>
        <w:jc w:val="center"/>
        <w:rPr>
          <w:rFonts w:ascii="Times New Roman" w:hAnsi="Times New Roman" w:cs="Times New Roman"/>
        </w:rPr>
      </w:pPr>
      <w:r>
        <w:rPr>
          <w:rFonts w:ascii="Times New Roman" w:hAnsi="Times New Roman" w:cs="Times New Roman"/>
          <w:sz w:val="16"/>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67pt;height:42.75pt" fillcolor="#369" stroked="f">
            <v:shadow on="t" color="#b2b2b2" opacity="52429f" offset="3pt"/>
            <v:textpath style="font-family:&quot;Times New Roman&quot;;font-size:28pt;v-text-kern:t" trim="t" fitpath="t" string="ANNUAL REPORT&#10;"/>
          </v:shape>
        </w:pict>
      </w:r>
    </w:p>
    <w:p w:rsidR="00333FA2" w:rsidRPr="00542147" w:rsidRDefault="00333FA2" w:rsidP="00333FA2">
      <w:pPr>
        <w:spacing w:line="312" w:lineRule="auto"/>
        <w:jc w:val="center"/>
        <w:rPr>
          <w:rFonts w:ascii="Times New Roman" w:hAnsi="Times New Roman" w:cs="Times New Roman"/>
        </w:rPr>
      </w:pPr>
      <w:r>
        <w:rPr>
          <w:rFonts w:ascii="Times New Roman" w:hAnsi="Times New Roman" w:cs="Times New Roman"/>
        </w:rPr>
        <w:pict>
          <v:shape id="_x0000_i1026" type="#_x0000_t136" style="width:103.5pt;height:18pt" fillcolor="#369" stroked="f">
            <v:shadow on="t" color="#b2b2b2" opacity="52429f" offset="3pt"/>
            <v:textpath style="font-family:&quot;Times New Roman&quot;;font-size:24pt;v-text-kern:t" trim="t" fitpath="t" string="2016-2017&#10;"/>
          </v:shape>
        </w:pict>
      </w:r>
    </w:p>
    <w:p w:rsidR="00333FA2" w:rsidRPr="00542147" w:rsidRDefault="00333FA2" w:rsidP="00333FA2">
      <w:pPr>
        <w:spacing w:line="312" w:lineRule="auto"/>
        <w:jc w:val="center"/>
        <w:rPr>
          <w:rFonts w:ascii="Times New Roman" w:hAnsi="Times New Roman" w:cs="Times New Roman"/>
        </w:rPr>
      </w:pPr>
      <w:r w:rsidRPr="00542147">
        <w:rPr>
          <w:rFonts w:ascii="Times New Roman" w:hAnsi="Times New Roman" w:cs="Times New Roman"/>
          <w:noProof/>
        </w:rPr>
        <w:drawing>
          <wp:inline distT="0" distB="0" distL="0" distR="0" wp14:anchorId="27CEF233" wp14:editId="492E5BDA">
            <wp:extent cx="2916672" cy="1658012"/>
            <wp:effectExtent l="19050" t="0" r="0" b="0"/>
            <wp:docPr id="5" name="Picture 4" descr="C:\Users\PSO Survy\Pictures\Kapasia sa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SO Survy\Pictures\Kapasia sadar.jpg"/>
                    <pic:cNvPicPr>
                      <a:picLocks noChangeAspect="1" noChangeArrowheads="1"/>
                    </pic:cNvPicPr>
                  </pic:nvPicPr>
                  <pic:blipFill>
                    <a:blip r:embed="rId7" cstate="print"/>
                    <a:srcRect/>
                    <a:stretch>
                      <a:fillRect/>
                    </a:stretch>
                  </pic:blipFill>
                  <pic:spPr bwMode="auto">
                    <a:xfrm>
                      <a:off x="0" y="0"/>
                      <a:ext cx="2926117" cy="1663381"/>
                    </a:xfrm>
                    <a:prstGeom prst="rect">
                      <a:avLst/>
                    </a:prstGeom>
                    <a:noFill/>
                    <a:ln w="9525">
                      <a:noFill/>
                      <a:miter lim="800000"/>
                      <a:headEnd/>
                      <a:tailEnd/>
                    </a:ln>
                  </pic:spPr>
                </pic:pic>
              </a:graphicData>
            </a:graphic>
          </wp:inline>
        </w:drawing>
      </w:r>
    </w:p>
    <w:p w:rsidR="00333FA2" w:rsidRPr="00542147" w:rsidRDefault="00333FA2" w:rsidP="00333FA2">
      <w:pPr>
        <w:spacing w:line="312" w:lineRule="auto"/>
        <w:jc w:val="center"/>
        <w:rPr>
          <w:rFonts w:ascii="Times New Roman" w:hAnsi="Times New Roman" w:cs="Times New Roman"/>
        </w:rPr>
      </w:pPr>
      <w:r w:rsidRPr="00542147">
        <w:rPr>
          <w:rFonts w:ascii="Times New Roman" w:hAnsi="Times New Roman" w:cs="Times New Roman"/>
          <w:noProof/>
        </w:rPr>
        <w:drawing>
          <wp:inline distT="0" distB="0" distL="0" distR="0" wp14:anchorId="1286A56C" wp14:editId="5284D0F0">
            <wp:extent cx="2519053" cy="1530841"/>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24704" cy="1534275"/>
                    </a:xfrm>
                    <a:prstGeom prst="rect">
                      <a:avLst/>
                    </a:prstGeom>
                    <a:noFill/>
                    <a:ln>
                      <a:noFill/>
                    </a:ln>
                  </pic:spPr>
                </pic:pic>
              </a:graphicData>
            </a:graphic>
          </wp:inline>
        </w:drawing>
      </w:r>
    </w:p>
    <w:p w:rsidR="00333FA2" w:rsidRPr="00542147" w:rsidRDefault="00333FA2" w:rsidP="00333FA2">
      <w:pPr>
        <w:spacing w:line="312" w:lineRule="auto"/>
        <w:jc w:val="center"/>
        <w:rPr>
          <w:rFonts w:ascii="Times New Roman" w:hAnsi="Times New Roman" w:cs="Times New Roman"/>
        </w:rPr>
      </w:pPr>
      <w:r w:rsidRPr="00542147">
        <w:rPr>
          <w:rFonts w:ascii="Times New Roman" w:hAnsi="Times New Roman" w:cs="Times New Roman"/>
          <w:noProof/>
        </w:rPr>
        <w:drawing>
          <wp:inline distT="0" distB="0" distL="0" distR="0" wp14:anchorId="4C506393" wp14:editId="4308D6D1">
            <wp:extent cx="2324559" cy="1543139"/>
            <wp:effectExtent l="19050" t="0" r="0" b="0"/>
            <wp:docPr id="4" name="Picture 3" descr="C:\Users\PSO Survy\Pictures\cutting jhum r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SO Survy\Pictures\cutting jhum rice.jpg"/>
                    <pic:cNvPicPr>
                      <a:picLocks noChangeAspect="1" noChangeArrowheads="1"/>
                    </pic:cNvPicPr>
                  </pic:nvPicPr>
                  <pic:blipFill>
                    <a:blip r:embed="rId9"/>
                    <a:srcRect/>
                    <a:stretch>
                      <a:fillRect/>
                    </a:stretch>
                  </pic:blipFill>
                  <pic:spPr bwMode="auto">
                    <a:xfrm>
                      <a:off x="0" y="0"/>
                      <a:ext cx="2326086" cy="1544153"/>
                    </a:xfrm>
                    <a:prstGeom prst="rect">
                      <a:avLst/>
                    </a:prstGeom>
                    <a:noFill/>
                    <a:ln w="9525">
                      <a:noFill/>
                      <a:miter lim="800000"/>
                      <a:headEnd/>
                      <a:tailEnd/>
                    </a:ln>
                  </pic:spPr>
                </pic:pic>
              </a:graphicData>
            </a:graphic>
          </wp:inline>
        </w:drawing>
      </w:r>
    </w:p>
    <w:p w:rsidR="00333FA2" w:rsidRPr="00542147" w:rsidRDefault="00333FA2" w:rsidP="00333FA2">
      <w:pPr>
        <w:spacing w:line="312" w:lineRule="auto"/>
        <w:jc w:val="center"/>
        <w:rPr>
          <w:rFonts w:ascii="Times New Roman" w:hAnsi="Times New Roman" w:cs="Times New Roman"/>
          <w:sz w:val="32"/>
        </w:rPr>
      </w:pPr>
      <w:r w:rsidRPr="00542147">
        <w:rPr>
          <w:rFonts w:ascii="Times New Roman" w:hAnsi="Times New Roman" w:cs="Times New Roman"/>
          <w:sz w:val="32"/>
        </w:rPr>
        <w:t>SOIL RESOURCE DEVELOPMENT INSTITUTE</w:t>
      </w:r>
    </w:p>
    <w:p w:rsidR="00333FA2" w:rsidRPr="00542147" w:rsidRDefault="00333FA2" w:rsidP="00333FA2">
      <w:pPr>
        <w:spacing w:line="312" w:lineRule="auto"/>
        <w:jc w:val="center"/>
        <w:rPr>
          <w:rFonts w:ascii="Times New Roman" w:hAnsi="Times New Roman" w:cs="Times New Roman"/>
        </w:rPr>
      </w:pPr>
      <w:r w:rsidRPr="00542147">
        <w:rPr>
          <w:rFonts w:ascii="Times New Roman" w:hAnsi="Times New Roman" w:cs="Times New Roman"/>
        </w:rPr>
        <w:t>MINISTRY OF AGRICULTURE</w:t>
      </w:r>
    </w:p>
    <w:p w:rsidR="00333FA2" w:rsidRPr="00542147" w:rsidRDefault="00333FA2" w:rsidP="00333FA2">
      <w:pPr>
        <w:spacing w:line="312" w:lineRule="auto"/>
        <w:jc w:val="center"/>
        <w:rPr>
          <w:rFonts w:ascii="Times New Roman" w:hAnsi="Times New Roman" w:cs="Times New Roman"/>
        </w:rPr>
      </w:pPr>
      <w:r>
        <w:rPr>
          <w:rFonts w:ascii="Times New Roman" w:hAnsi="Times New Roman" w:cs="Times New Roman"/>
        </w:rPr>
        <w:t>MRITTIKA BHABAN,</w:t>
      </w:r>
      <w:r w:rsidRPr="00542147">
        <w:rPr>
          <w:rFonts w:ascii="Times New Roman" w:hAnsi="Times New Roman" w:cs="Times New Roman"/>
        </w:rPr>
        <w:t xml:space="preserve"> FARMGATE, DHAKA-1215</w:t>
      </w:r>
    </w:p>
    <w:p w:rsidR="00333FA2" w:rsidRPr="00542147" w:rsidRDefault="00333FA2" w:rsidP="00333FA2">
      <w:pPr>
        <w:spacing w:line="312" w:lineRule="auto"/>
        <w:jc w:val="center"/>
        <w:rPr>
          <w:rFonts w:ascii="Times New Roman" w:hAnsi="Times New Roman" w:cs="Times New Roman"/>
        </w:rPr>
      </w:pPr>
    </w:p>
    <w:p w:rsidR="00333FA2" w:rsidRPr="00542147" w:rsidRDefault="00333FA2" w:rsidP="00333FA2">
      <w:pPr>
        <w:spacing w:line="312" w:lineRule="auto"/>
        <w:jc w:val="cente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59264" behindDoc="0" locked="0" layoutInCell="1" allowOverlap="1">
                <wp:simplePos x="0" y="0"/>
                <wp:positionH relativeFrom="column">
                  <wp:posOffset>2439670</wp:posOffset>
                </wp:positionH>
                <wp:positionV relativeFrom="paragraph">
                  <wp:posOffset>6549390</wp:posOffset>
                </wp:positionV>
                <wp:extent cx="821055" cy="236855"/>
                <wp:effectExtent l="10795" t="8255" r="6350" b="1206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055" cy="236855"/>
                        </a:xfrm>
                        <a:prstGeom prst="rect">
                          <a:avLst/>
                        </a:prstGeom>
                        <a:solidFill>
                          <a:srgbClr val="FFFFFF"/>
                        </a:solidFill>
                        <a:ln w="9525">
                          <a:solidFill>
                            <a:schemeClr val="bg1">
                              <a:lumMod val="100000"/>
                              <a:lumOff val="0"/>
                            </a:schemeClr>
                          </a:solidFill>
                          <a:miter lim="800000"/>
                          <a:headEnd/>
                          <a:tailEnd/>
                        </a:ln>
                      </wps:spPr>
                      <wps:txbx>
                        <w:txbxContent>
                          <w:p w:rsidR="00FC00ED" w:rsidRPr="0067447D" w:rsidRDefault="00FC00ED" w:rsidP="00333FA2">
                            <w:pPr>
                              <w:jc w:val="center"/>
                              <w:rPr>
                                <w:color w:val="808080" w:themeColor="background1" w:themeShade="80"/>
                              </w:rPr>
                            </w:pPr>
                            <w:r>
                              <w:rPr>
                                <w:color w:val="808080" w:themeColor="background1" w:themeShade="80"/>
                              </w:rPr>
                              <w:t>2017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left:0;text-align:left;margin-left:192.1pt;margin-top:515.7pt;width:64.65pt;height:18.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1NXQwIAAIYEAAAOAAAAZHJzL2Uyb0RvYy54bWysVNtu2zAMfR+wfxD0vjjJkl6MOkWXLsOA&#10;7gK0+wBZlm1hkqhJSuzs60tJaZpsb8P8IIgXHZKHpG9uR63ITjgvwVR0NplSIgyHRpquoj+eNu+u&#10;KPGBmYYpMKKie+Hp7ertm5vBlmIOPahGOIIgxpeDrWgfgi2LwvNeaOYnYIVBYwtOs4Ci64rGsQHR&#10;tSrm0+lFMYBrrAMuvEftfTbSVcJvW8HDt7b1IhBVUcwtpNOls45nsbphZeeY7SU/pMH+IQvNpMGg&#10;R6h7FhjZOvkXlJbcgYc2TDjoAtpWcpFqwGpm0z+qeeyZFakWJMfbI03+/8Hyr7vvjsimopeUGKax&#10;RU9iDOQDjOQysjNYX6LTo0W3MKIau5wq9fYB+E9PDKx7Zjpx5xwMvWANZjeLL4uTpxnHR5B6+AIN&#10;hmHbAAlobJ2O1CEZBNGxS/tjZ2IqHJVX89l0uaSEo2n+/uIK7zECK18eW+fDJwGaxEtFHTY+gbPd&#10;gw/Z9cUlxvKgZLORSiXBdfVaObJjOCSb9B3Qz9yUIUNFr5fzZa7/DCLOqziC1F3mSG01FpuBZ9P4&#10;RWBWoh7HMuuTCitJIx8hUl1nkbUMuCRKaiTiBCWS/dE0CTEwqfIdoZQ5sB8Jz9SHsR7RMbakhmaP&#10;fXCQlwGXFy89uN+UDLgIFfW/tswJStRng728ni0WcXOSsFhezlFwp5b61MIMR6iKBkrydR3ytm2t&#10;k12PkTIzBu6w/61MvXnN6pA3Dnti4bCYcZtO5eT1+vtYPQMAAP//AwBQSwMEFAAGAAgAAAAhAFMi&#10;DyLiAAAADQEAAA8AAABkcnMvZG93bnJldi54bWxMj8FOwzAMhu9IvENkJG4s6dqVUppOCMRuE6Kg&#10;wTFtTFvROFWTbWVPT3aCo/1/+v25WM9mYAecXG9JQrQQwJAaq3tqJby/Pd9kwJxXpNVgCSX8oIN1&#10;eXlRqFzbI73iofItCyXkciWh837MOXdNh0a5hR2RQvZlJ6N8GKeW60kdQ7kZ+FKIlBvVU7jQqREf&#10;O2y+q72R4BqR7l6SavdR8w2e7rR++txspby+mh/ugXmc/R8MZ/2gDmVwqu2etGODhDhLlgENgYij&#10;BFhAVlG8AlafV2l2C7ws+P8vyl8AAAD//wMAUEsBAi0AFAAGAAgAAAAhALaDOJL+AAAA4QEAABMA&#10;AAAAAAAAAAAAAAAAAAAAAFtDb250ZW50X1R5cGVzXS54bWxQSwECLQAUAAYACAAAACEAOP0h/9YA&#10;AACUAQAACwAAAAAAAAAAAAAAAAAvAQAAX3JlbHMvLnJlbHNQSwECLQAUAAYACAAAACEArHtTV0MC&#10;AACGBAAADgAAAAAAAAAAAAAAAAAuAgAAZHJzL2Uyb0RvYy54bWxQSwECLQAUAAYACAAAACEAUyIP&#10;IuIAAAANAQAADwAAAAAAAAAAAAAAAACdBAAAZHJzL2Rvd25yZXYueG1sUEsFBgAAAAAEAAQA8wAA&#10;AKwFAAAAAA==&#10;" strokecolor="white [3212]">
                <v:textbox>
                  <w:txbxContent>
                    <w:p w:rsidR="00FC00ED" w:rsidRPr="0067447D" w:rsidRDefault="00FC00ED" w:rsidP="00333FA2">
                      <w:pPr>
                        <w:jc w:val="center"/>
                        <w:rPr>
                          <w:color w:val="808080" w:themeColor="background1" w:themeShade="80"/>
                        </w:rPr>
                      </w:pPr>
                      <w:r>
                        <w:rPr>
                          <w:color w:val="808080" w:themeColor="background1" w:themeShade="80"/>
                        </w:rPr>
                        <w:t>2017</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660288" behindDoc="0" locked="0" layoutInCell="1" allowOverlap="1">
                <wp:simplePos x="0" y="0"/>
                <wp:positionH relativeFrom="column">
                  <wp:posOffset>2339975</wp:posOffset>
                </wp:positionH>
                <wp:positionV relativeFrom="paragraph">
                  <wp:posOffset>1360170</wp:posOffset>
                </wp:positionV>
                <wp:extent cx="821055" cy="236855"/>
                <wp:effectExtent l="6350" t="10160" r="10795" b="1016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055" cy="236855"/>
                        </a:xfrm>
                        <a:prstGeom prst="rect">
                          <a:avLst/>
                        </a:prstGeom>
                        <a:solidFill>
                          <a:srgbClr val="FFFFFF"/>
                        </a:solidFill>
                        <a:ln w="9525">
                          <a:solidFill>
                            <a:schemeClr val="bg1">
                              <a:lumMod val="100000"/>
                              <a:lumOff val="0"/>
                            </a:schemeClr>
                          </a:solidFill>
                          <a:miter lim="800000"/>
                          <a:headEnd/>
                          <a:tailEnd/>
                        </a:ln>
                      </wps:spPr>
                      <wps:txbx>
                        <w:txbxContent>
                          <w:p w:rsidR="00FC00ED" w:rsidRDefault="00FC00ED" w:rsidP="00333FA2">
                            <w:r>
                              <w:t>2016-2017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 o:spid="_x0000_s1027" type="#_x0000_t202" style="position:absolute;left:0;text-align:left;margin-left:184.25pt;margin-top:107.1pt;width:64.65pt;height:18.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0pMRgIAAI0EAAAOAAAAZHJzL2Uyb0RvYy54bWysVNuO2yAQfa/Uf0C8N07SJN211llts01V&#10;aXuRdvsBGGMbFRgKJHb69R0gm03at6p+QDAMZ2bOmfHN7agV2QvnJZiKziZTSoTh0EjTVfT70/bN&#10;FSU+MNMwBUZU9CA8vV2/fnUz2FLMoQfVCEcQxPhysBXtQ7BlUXjeC838BKwweNmC0yzg0XVF49iA&#10;6FoV8+l0VQzgGuuAC+/Rep8v6Trht63g4WvbehGIqijmFtLq0lrHtVjfsLJzzPaSH9Ng/5CFZtJg&#10;0BPUPQuM7Jz8C0pL7sBDGyYcdAFtK7lINWA1s+kf1Tz2zIpUC5Lj7Ykm//9g+Zf9N0dkU9EVJYZp&#10;lOhJjIG8h5GsIjuD9SU6PVp0CyOaUeVUqbcPwH94YmDTM9OJO+dg6AVrMLtZfFmcPc04PoLUw2do&#10;MAzbBUhAY+t0pA7JIIiOKh1OysRUOBqv5rPpckkJx6v529UV7mMEVj4/ts6HjwI0iZuKOhQ+gbP9&#10;gw/Z9dklxvKgZLOVSqWD6+qNcmTPsEm26TuiX7gpQ4aKXi/ny1z/BUTsV3ECqbvMkdppLDYDz6bx&#10;i8CsRDu2ZbYnE1aSWj5CpLouImsZcEiU1EjEGUok+4NpEmJgUuU9QilzZD8SnqkPYz0mmZM0UZka&#10;mgPK4SDPBM4wbnpwvygZcB4q6n/umBOUqE8GJb2eLRZxgNJhsXw3x4M7v6nPb5jhCFXRQEnebkIe&#10;up11susxUibIwB22QSuTRC9ZHdPHnk9kHOczDtX5OXm9/EXWvwEAAP//AwBQSwMEFAAGAAgAAAAh&#10;AMexP0/hAAAACwEAAA8AAABkcnMvZG93bnJldi54bWxMj8FOg0AQhu8mvsNmTLzZBQRskaUxGnsz&#10;jdVUjws7ApGdJey2RZ/e8aTHmfnyz/eX69kO4oiT7x0piBcRCKTGmZ5aBa8vj1dLED5oMnpwhAq+&#10;0MO6Oj8rdWHciZ7xuAut4BDyhVbQhTAWUvqmQ6v9wo1IfPtwk9WBx6mVZtInDreDTKIol1b3xB86&#10;PeJ9h83n7mAV+CbK99t0t3+r5Qa/V8Y8vG+elLq8mO9uQQScwx8Mv/qsDhU71e5AxotBwXW+zBhV&#10;kMRpAoKJdHXDZWreZHEGsirl/w7VDwAAAP//AwBQSwECLQAUAAYACAAAACEAtoM4kv4AAADhAQAA&#10;EwAAAAAAAAAAAAAAAAAAAAAAW0NvbnRlbnRfVHlwZXNdLnhtbFBLAQItABQABgAIAAAAIQA4/SH/&#10;1gAAAJQBAAALAAAAAAAAAAAAAAAAAC8BAABfcmVscy8ucmVsc1BLAQItABQABgAIAAAAIQDq00pM&#10;RgIAAI0EAAAOAAAAAAAAAAAAAAAAAC4CAABkcnMvZTJvRG9jLnhtbFBLAQItABQABgAIAAAAIQDH&#10;sT9P4QAAAAsBAAAPAAAAAAAAAAAAAAAAAKAEAABkcnMvZG93bnJldi54bWxQSwUGAAAAAAQABADz&#10;AAAArgUAAAAA&#10;" strokecolor="white [3212]">
                <v:textbox>
                  <w:txbxContent>
                    <w:p w:rsidR="00FC00ED" w:rsidRDefault="00FC00ED" w:rsidP="00333FA2">
                      <w:r>
                        <w:t>2016-2017</w:t>
                      </w:r>
                    </w:p>
                  </w:txbxContent>
                </v:textbox>
              </v:shape>
            </w:pict>
          </mc:Fallback>
        </mc:AlternateContent>
      </w:r>
      <w:bookmarkStart w:id="0" w:name="_GoBack"/>
      <w:r w:rsidRPr="00542147">
        <w:rPr>
          <w:rFonts w:ascii="Times New Roman" w:hAnsi="Times New Roman" w:cs="Times New Roman"/>
          <w:noProof/>
        </w:rPr>
        <w:drawing>
          <wp:inline distT="0" distB="0" distL="0" distR="0" wp14:anchorId="2356C72E" wp14:editId="5323E6A2">
            <wp:extent cx="4552950" cy="6558054"/>
            <wp:effectExtent l="19050" t="0" r="0" b="0"/>
            <wp:docPr id="3" name="Picture 3" descr="C:\Users\PSO Survy\Pictures\2014-11-2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SO Survy\Pictures\2014-11-24\001.jpg"/>
                    <pic:cNvPicPr>
                      <a:picLocks noChangeAspect="1" noChangeArrowheads="1"/>
                    </pic:cNvPicPr>
                  </pic:nvPicPr>
                  <pic:blipFill>
                    <a:blip r:embed="rId10" cstate="print"/>
                    <a:srcRect l="17902" t="6125" r="5488" b="13675"/>
                    <a:stretch>
                      <a:fillRect/>
                    </a:stretch>
                  </pic:blipFill>
                  <pic:spPr bwMode="auto">
                    <a:xfrm>
                      <a:off x="0" y="0"/>
                      <a:ext cx="4552950" cy="6558054"/>
                    </a:xfrm>
                    <a:prstGeom prst="rect">
                      <a:avLst/>
                    </a:prstGeom>
                    <a:noFill/>
                    <a:ln w="9525">
                      <a:noFill/>
                      <a:miter lim="800000"/>
                      <a:headEnd/>
                      <a:tailEnd/>
                    </a:ln>
                  </pic:spPr>
                </pic:pic>
              </a:graphicData>
            </a:graphic>
          </wp:inline>
        </w:drawing>
      </w:r>
      <w:bookmarkEnd w:id="0"/>
    </w:p>
    <w:p w:rsidR="00333FA2" w:rsidRPr="00542147" w:rsidRDefault="00333FA2" w:rsidP="00333FA2">
      <w:pPr>
        <w:spacing w:line="312" w:lineRule="auto"/>
        <w:jc w:val="center"/>
        <w:rPr>
          <w:rFonts w:ascii="Times New Roman" w:hAnsi="Times New Roman" w:cs="Times New Roman"/>
        </w:rPr>
      </w:pPr>
    </w:p>
    <w:p w:rsidR="00333FA2" w:rsidRDefault="00333FA2" w:rsidP="00333FA2">
      <w:pPr>
        <w:spacing w:line="312" w:lineRule="auto"/>
        <w:jc w:val="center"/>
        <w:rPr>
          <w:rFonts w:ascii="Times New Roman" w:hAnsi="Times New Roman" w:cs="Times New Roman"/>
        </w:rPr>
      </w:pPr>
    </w:p>
    <w:p w:rsidR="00333FA2" w:rsidRPr="00542147" w:rsidRDefault="00333FA2" w:rsidP="00333FA2">
      <w:pPr>
        <w:spacing w:line="312" w:lineRule="auto"/>
        <w:jc w:val="center"/>
        <w:rPr>
          <w:rFonts w:ascii="Times New Roman" w:hAnsi="Times New Roman" w:cs="Times New Roman"/>
        </w:rPr>
      </w:pPr>
    </w:p>
    <w:p w:rsidR="00333FA2" w:rsidRPr="00542147" w:rsidRDefault="00333FA2" w:rsidP="00333FA2">
      <w:pPr>
        <w:spacing w:line="312" w:lineRule="auto"/>
        <w:jc w:val="center"/>
        <w:rPr>
          <w:rFonts w:ascii="Times New Roman" w:hAnsi="Times New Roman" w:cs="Times New Roman"/>
          <w:sz w:val="26"/>
        </w:rPr>
      </w:pPr>
      <w:r w:rsidRPr="00542147">
        <w:rPr>
          <w:rFonts w:ascii="Times New Roman" w:hAnsi="Times New Roman" w:cs="Times New Roman"/>
          <w:sz w:val="26"/>
        </w:rPr>
        <w:lastRenderedPageBreak/>
        <w:t>ANNUAL REPORT</w:t>
      </w:r>
    </w:p>
    <w:p w:rsidR="00333FA2" w:rsidRPr="00542147" w:rsidRDefault="00333FA2" w:rsidP="00333FA2">
      <w:pPr>
        <w:spacing w:line="312" w:lineRule="auto"/>
        <w:jc w:val="center"/>
        <w:rPr>
          <w:rFonts w:ascii="Times New Roman" w:hAnsi="Times New Roman" w:cs="Times New Roman"/>
        </w:rPr>
      </w:pPr>
      <w:r>
        <w:rPr>
          <w:rFonts w:ascii="Times New Roman" w:hAnsi="Times New Roman" w:cs="Times New Roman"/>
        </w:rPr>
        <w:t>2016-2017</w:t>
      </w:r>
    </w:p>
    <w:p w:rsidR="00333FA2" w:rsidRPr="00542147" w:rsidRDefault="00333FA2" w:rsidP="00333FA2">
      <w:pPr>
        <w:spacing w:line="312" w:lineRule="auto"/>
        <w:jc w:val="center"/>
        <w:rPr>
          <w:rFonts w:ascii="Times New Roman" w:hAnsi="Times New Roman" w:cs="Times New Roman"/>
        </w:rPr>
      </w:pPr>
    </w:p>
    <w:p w:rsidR="00333FA2" w:rsidRPr="00542147" w:rsidRDefault="00333FA2" w:rsidP="00333FA2">
      <w:pPr>
        <w:spacing w:line="312" w:lineRule="auto"/>
        <w:jc w:val="center"/>
        <w:rPr>
          <w:rFonts w:ascii="Times New Roman" w:hAnsi="Times New Roman" w:cs="Times New Roman"/>
        </w:rPr>
      </w:pPr>
    </w:p>
    <w:p w:rsidR="00333FA2" w:rsidRPr="00542147" w:rsidRDefault="00333FA2" w:rsidP="00333FA2">
      <w:pPr>
        <w:spacing w:line="312" w:lineRule="auto"/>
        <w:jc w:val="center"/>
        <w:rPr>
          <w:rFonts w:ascii="Times New Roman" w:hAnsi="Times New Roman" w:cs="Times New Roman"/>
        </w:rPr>
      </w:pPr>
    </w:p>
    <w:p w:rsidR="00333FA2" w:rsidRPr="00542147" w:rsidRDefault="00333FA2" w:rsidP="00333FA2">
      <w:pPr>
        <w:spacing w:line="312" w:lineRule="auto"/>
        <w:jc w:val="center"/>
        <w:rPr>
          <w:rFonts w:ascii="Times New Roman" w:hAnsi="Times New Roman" w:cs="Times New Roman"/>
        </w:rPr>
      </w:pPr>
    </w:p>
    <w:p w:rsidR="00333FA2" w:rsidRPr="00542147" w:rsidRDefault="00333FA2" w:rsidP="00333FA2">
      <w:pPr>
        <w:spacing w:line="312" w:lineRule="auto"/>
        <w:jc w:val="center"/>
        <w:rPr>
          <w:rFonts w:ascii="Times New Roman" w:hAnsi="Times New Roman" w:cs="Times New Roman"/>
        </w:rPr>
      </w:pPr>
    </w:p>
    <w:p w:rsidR="00333FA2" w:rsidRPr="00542147" w:rsidRDefault="00333FA2" w:rsidP="00333FA2">
      <w:pPr>
        <w:spacing w:line="312" w:lineRule="auto"/>
        <w:jc w:val="center"/>
        <w:rPr>
          <w:rFonts w:ascii="Times New Roman" w:hAnsi="Times New Roman" w:cs="Times New Roman"/>
        </w:rPr>
      </w:pPr>
    </w:p>
    <w:p w:rsidR="00333FA2" w:rsidRPr="00542147" w:rsidRDefault="00333FA2" w:rsidP="00333FA2">
      <w:pPr>
        <w:spacing w:line="312" w:lineRule="auto"/>
        <w:jc w:val="center"/>
        <w:rPr>
          <w:rFonts w:ascii="Times New Roman" w:hAnsi="Times New Roman" w:cs="Times New Roman"/>
          <w:b/>
        </w:rPr>
      </w:pPr>
      <w:r w:rsidRPr="00542147">
        <w:rPr>
          <w:rFonts w:ascii="Times New Roman" w:hAnsi="Times New Roman" w:cs="Times New Roman"/>
          <w:b/>
        </w:rPr>
        <w:t>Compiled by</w:t>
      </w:r>
    </w:p>
    <w:p w:rsidR="00333FA2" w:rsidRPr="00542147" w:rsidRDefault="00333FA2" w:rsidP="00333FA2">
      <w:pPr>
        <w:spacing w:after="0" w:line="312" w:lineRule="auto"/>
        <w:jc w:val="center"/>
        <w:rPr>
          <w:rFonts w:ascii="Times New Roman" w:hAnsi="Times New Roman" w:cs="Times New Roman"/>
        </w:rPr>
      </w:pPr>
      <w:r w:rsidRPr="00542147">
        <w:rPr>
          <w:rFonts w:ascii="Times New Roman" w:hAnsi="Times New Roman" w:cs="Times New Roman"/>
        </w:rPr>
        <w:t>Dr.Moqbul</w:t>
      </w:r>
      <w:r>
        <w:rPr>
          <w:rFonts w:ascii="Times New Roman" w:hAnsi="Times New Roman" w:cs="Times New Roman"/>
        </w:rPr>
        <w:t xml:space="preserve"> </w:t>
      </w:r>
      <w:r w:rsidRPr="00542147">
        <w:rPr>
          <w:rFonts w:ascii="Times New Roman" w:hAnsi="Times New Roman" w:cs="Times New Roman"/>
        </w:rPr>
        <w:t>Hossain</w:t>
      </w:r>
    </w:p>
    <w:p w:rsidR="00333FA2" w:rsidRPr="00542147" w:rsidRDefault="00333FA2" w:rsidP="00333FA2">
      <w:pPr>
        <w:spacing w:after="0" w:line="312" w:lineRule="auto"/>
        <w:jc w:val="center"/>
        <w:rPr>
          <w:rFonts w:ascii="Times New Roman" w:eastAsia="Times New Roman" w:hAnsi="Times New Roman" w:cs="Times New Roman"/>
          <w:sz w:val="24"/>
          <w:szCs w:val="24"/>
        </w:rPr>
      </w:pPr>
      <w:r w:rsidRPr="00542147">
        <w:rPr>
          <w:rFonts w:ascii="Times New Roman" w:eastAsia="Times New Roman" w:hAnsi="Times New Roman" w:cs="Times New Roman"/>
          <w:sz w:val="24"/>
          <w:szCs w:val="24"/>
        </w:rPr>
        <w:t>Bidhan Kumar Bhandar</w:t>
      </w:r>
    </w:p>
    <w:p w:rsidR="00333FA2" w:rsidRPr="00542147" w:rsidRDefault="00333FA2" w:rsidP="00333FA2">
      <w:pPr>
        <w:spacing w:after="0" w:line="312" w:lineRule="auto"/>
        <w:jc w:val="center"/>
        <w:rPr>
          <w:rFonts w:ascii="Times New Roman" w:hAnsi="Times New Roman" w:cs="Times New Roman"/>
        </w:rPr>
      </w:pPr>
      <w:r w:rsidRPr="00542147">
        <w:rPr>
          <w:rFonts w:ascii="Times New Roman" w:hAnsi="Times New Roman" w:cs="Times New Roman"/>
        </w:rPr>
        <w:t>Md. Kamaruzzaman</w:t>
      </w:r>
    </w:p>
    <w:p w:rsidR="00333FA2" w:rsidRDefault="00333FA2" w:rsidP="00333FA2">
      <w:pPr>
        <w:spacing w:after="0" w:line="312" w:lineRule="auto"/>
        <w:jc w:val="center"/>
        <w:rPr>
          <w:rFonts w:ascii="Times New Roman" w:hAnsi="Times New Roman" w:cs="Times New Roman"/>
        </w:rPr>
      </w:pPr>
      <w:r w:rsidRPr="00542147">
        <w:rPr>
          <w:rFonts w:ascii="Times New Roman" w:hAnsi="Times New Roman" w:cs="Times New Roman"/>
        </w:rPr>
        <w:t>Md. Liaquat</w:t>
      </w:r>
      <w:r>
        <w:rPr>
          <w:rFonts w:ascii="Times New Roman" w:hAnsi="Times New Roman" w:cs="Times New Roman"/>
        </w:rPr>
        <w:t xml:space="preserve"> </w:t>
      </w:r>
      <w:r w:rsidRPr="00542147">
        <w:rPr>
          <w:rFonts w:ascii="Times New Roman" w:hAnsi="Times New Roman" w:cs="Times New Roman"/>
        </w:rPr>
        <w:t>Hossain</w:t>
      </w:r>
    </w:p>
    <w:p w:rsidR="00333FA2" w:rsidRPr="00542147" w:rsidRDefault="00333FA2" w:rsidP="00333FA2">
      <w:pPr>
        <w:spacing w:after="0" w:line="312" w:lineRule="auto"/>
        <w:jc w:val="center"/>
        <w:rPr>
          <w:rFonts w:ascii="Times New Roman" w:hAnsi="Times New Roman" w:cs="Times New Roman"/>
        </w:rPr>
      </w:pPr>
      <w:r>
        <w:rPr>
          <w:rFonts w:ascii="Times New Roman" w:hAnsi="Times New Roman" w:cs="Times New Roman"/>
        </w:rPr>
        <w:t>Dr. Md. Taiabur Rahman</w:t>
      </w:r>
    </w:p>
    <w:p w:rsidR="00333FA2" w:rsidRPr="00542147" w:rsidRDefault="00333FA2" w:rsidP="00333FA2">
      <w:pPr>
        <w:spacing w:after="0" w:line="312" w:lineRule="auto"/>
        <w:jc w:val="center"/>
        <w:rPr>
          <w:rFonts w:ascii="Times New Roman" w:hAnsi="Times New Roman" w:cs="Times New Roman"/>
        </w:rPr>
      </w:pPr>
      <w:r w:rsidRPr="00542147">
        <w:rPr>
          <w:rFonts w:ascii="Times New Roman" w:hAnsi="Times New Roman" w:cs="Times New Roman"/>
        </w:rPr>
        <w:t>Dr.</w:t>
      </w:r>
      <w:r>
        <w:rPr>
          <w:rFonts w:ascii="Times New Roman" w:hAnsi="Times New Roman" w:cs="Times New Roman"/>
        </w:rPr>
        <w:t xml:space="preserve"> </w:t>
      </w:r>
      <w:r w:rsidRPr="00542147">
        <w:rPr>
          <w:rFonts w:ascii="Times New Roman" w:hAnsi="Times New Roman" w:cs="Times New Roman"/>
        </w:rPr>
        <w:t>Md.</w:t>
      </w:r>
      <w:r>
        <w:rPr>
          <w:rFonts w:ascii="Times New Roman" w:hAnsi="Times New Roman" w:cs="Times New Roman"/>
        </w:rPr>
        <w:t xml:space="preserve"> </w:t>
      </w:r>
      <w:r w:rsidRPr="00542147">
        <w:rPr>
          <w:rFonts w:ascii="Times New Roman" w:hAnsi="Times New Roman" w:cs="Times New Roman"/>
        </w:rPr>
        <w:t>Abdul</w:t>
      </w:r>
      <w:r>
        <w:rPr>
          <w:rFonts w:ascii="Times New Roman" w:hAnsi="Times New Roman" w:cs="Times New Roman"/>
        </w:rPr>
        <w:t xml:space="preserve"> </w:t>
      </w:r>
      <w:proofErr w:type="gramStart"/>
      <w:r w:rsidRPr="00542147">
        <w:rPr>
          <w:rFonts w:ascii="Times New Roman" w:hAnsi="Times New Roman" w:cs="Times New Roman"/>
        </w:rPr>
        <w:t>bari</w:t>
      </w:r>
      <w:proofErr w:type="gramEnd"/>
    </w:p>
    <w:p w:rsidR="00333FA2" w:rsidRPr="00542147" w:rsidRDefault="00333FA2" w:rsidP="00333FA2">
      <w:pPr>
        <w:spacing w:after="0" w:line="312" w:lineRule="auto"/>
        <w:jc w:val="center"/>
        <w:rPr>
          <w:rFonts w:ascii="Times New Roman" w:hAnsi="Times New Roman" w:cs="Times New Roman"/>
        </w:rPr>
      </w:pPr>
      <w:r w:rsidRPr="00542147">
        <w:rPr>
          <w:rFonts w:ascii="Times New Roman" w:hAnsi="Times New Roman" w:cs="Times New Roman"/>
        </w:rPr>
        <w:t>Dr. Md. Altaf</w:t>
      </w:r>
      <w:r>
        <w:rPr>
          <w:rFonts w:ascii="Times New Roman" w:hAnsi="Times New Roman" w:cs="Times New Roman"/>
        </w:rPr>
        <w:t xml:space="preserve"> </w:t>
      </w:r>
      <w:r w:rsidRPr="00542147">
        <w:rPr>
          <w:rFonts w:ascii="Times New Roman" w:hAnsi="Times New Roman" w:cs="Times New Roman"/>
        </w:rPr>
        <w:t>Hossain</w:t>
      </w:r>
    </w:p>
    <w:p w:rsidR="00333FA2" w:rsidRPr="00542147" w:rsidRDefault="00333FA2" w:rsidP="00333FA2">
      <w:pPr>
        <w:spacing w:after="0" w:line="312" w:lineRule="auto"/>
        <w:jc w:val="center"/>
        <w:rPr>
          <w:rFonts w:ascii="Times New Roman" w:hAnsi="Times New Roman" w:cs="Times New Roman"/>
        </w:rPr>
      </w:pPr>
      <w:r w:rsidRPr="00542147">
        <w:rPr>
          <w:rFonts w:ascii="Times New Roman" w:hAnsi="Times New Roman" w:cs="Times New Roman"/>
        </w:rPr>
        <w:t>Dr</w:t>
      </w:r>
      <w:r>
        <w:rPr>
          <w:rFonts w:ascii="Times New Roman" w:hAnsi="Times New Roman" w:cs="Times New Roman"/>
        </w:rPr>
        <w:t>.</w:t>
      </w:r>
      <w:r w:rsidRPr="00542147">
        <w:rPr>
          <w:rFonts w:ascii="Times New Roman" w:hAnsi="Times New Roman" w:cs="Times New Roman"/>
        </w:rPr>
        <w:t xml:space="preserve"> Md. Mohiuddin</w:t>
      </w:r>
    </w:p>
    <w:p w:rsidR="00333FA2" w:rsidRPr="00542147" w:rsidRDefault="00333FA2" w:rsidP="00333FA2">
      <w:pPr>
        <w:spacing w:after="0" w:line="312" w:lineRule="auto"/>
        <w:jc w:val="center"/>
        <w:rPr>
          <w:rFonts w:ascii="Times New Roman" w:hAnsi="Times New Roman" w:cs="Times New Roman"/>
        </w:rPr>
      </w:pPr>
      <w:r w:rsidRPr="00542147">
        <w:rPr>
          <w:rFonts w:ascii="Times New Roman" w:hAnsi="Times New Roman" w:cs="Times New Roman"/>
        </w:rPr>
        <w:t>Sachindranath</w:t>
      </w:r>
      <w:r>
        <w:rPr>
          <w:rFonts w:ascii="Times New Roman" w:hAnsi="Times New Roman" w:cs="Times New Roman"/>
        </w:rPr>
        <w:t xml:space="preserve"> </w:t>
      </w:r>
      <w:r w:rsidRPr="00542147">
        <w:rPr>
          <w:rFonts w:ascii="Times New Roman" w:hAnsi="Times New Roman" w:cs="Times New Roman"/>
        </w:rPr>
        <w:t>Biswas</w:t>
      </w:r>
    </w:p>
    <w:p w:rsidR="00333FA2" w:rsidRPr="00542147" w:rsidRDefault="00333FA2" w:rsidP="00333FA2">
      <w:pPr>
        <w:spacing w:after="0" w:line="312" w:lineRule="auto"/>
        <w:jc w:val="center"/>
        <w:rPr>
          <w:rFonts w:ascii="Times New Roman" w:hAnsi="Times New Roman" w:cs="Times New Roman"/>
        </w:rPr>
      </w:pPr>
      <w:r w:rsidRPr="00542147">
        <w:rPr>
          <w:rFonts w:ascii="Times New Roman" w:hAnsi="Times New Roman" w:cs="Times New Roman"/>
        </w:rPr>
        <w:t>Md. Sabbir</w:t>
      </w:r>
      <w:r>
        <w:rPr>
          <w:rFonts w:ascii="Times New Roman" w:hAnsi="Times New Roman" w:cs="Times New Roman"/>
        </w:rPr>
        <w:t xml:space="preserve"> </w:t>
      </w:r>
      <w:r w:rsidRPr="00542147">
        <w:rPr>
          <w:rFonts w:ascii="Times New Roman" w:hAnsi="Times New Roman" w:cs="Times New Roman"/>
        </w:rPr>
        <w:t>Hossain</w:t>
      </w:r>
    </w:p>
    <w:p w:rsidR="00333FA2" w:rsidRPr="00B546F6" w:rsidRDefault="00333FA2" w:rsidP="00333FA2">
      <w:pPr>
        <w:spacing w:after="0" w:line="312" w:lineRule="auto"/>
        <w:jc w:val="center"/>
        <w:rPr>
          <w:rFonts w:ascii="Times New Roman" w:hAnsi="Times New Roman" w:cs="Times New Roman"/>
        </w:rPr>
      </w:pPr>
      <w:r w:rsidRPr="00B546F6">
        <w:rPr>
          <w:rFonts w:ascii="Times New Roman" w:hAnsi="Times New Roman" w:cs="Times New Roman"/>
        </w:rPr>
        <w:t>Md. Jalaluddin</w:t>
      </w:r>
    </w:p>
    <w:p w:rsidR="00333FA2" w:rsidRPr="00333FA2" w:rsidRDefault="00333FA2" w:rsidP="00333FA2">
      <w:pPr>
        <w:spacing w:after="0" w:line="312" w:lineRule="auto"/>
        <w:jc w:val="center"/>
        <w:rPr>
          <w:rFonts w:ascii="Times New Roman" w:hAnsi="Times New Roman" w:cs="Times New Roman"/>
        </w:rPr>
      </w:pPr>
      <w:r w:rsidRPr="00333FA2">
        <w:rPr>
          <w:rFonts w:ascii="Times New Roman" w:hAnsi="Times New Roman" w:cs="Times New Roman"/>
        </w:rPr>
        <w:t>Principal Scientific Officers</w:t>
      </w:r>
    </w:p>
    <w:p w:rsidR="00333FA2" w:rsidRPr="00333FA2" w:rsidRDefault="00333FA2" w:rsidP="00333FA2">
      <w:pPr>
        <w:spacing w:after="0" w:line="312" w:lineRule="auto"/>
        <w:jc w:val="center"/>
        <w:rPr>
          <w:rFonts w:ascii="Times New Roman" w:hAnsi="Times New Roman" w:cs="Times New Roman"/>
        </w:rPr>
      </w:pPr>
      <w:r w:rsidRPr="00333FA2">
        <w:rPr>
          <w:rFonts w:ascii="Times New Roman" w:hAnsi="Times New Roman" w:cs="Times New Roman"/>
        </w:rPr>
        <w:t>Ameer Md. Zahid</w:t>
      </w:r>
    </w:p>
    <w:p w:rsidR="00333FA2" w:rsidRPr="00333FA2" w:rsidRDefault="00333FA2" w:rsidP="00333FA2">
      <w:pPr>
        <w:spacing w:after="0" w:line="312" w:lineRule="auto"/>
        <w:jc w:val="center"/>
        <w:rPr>
          <w:rFonts w:ascii="Times New Roman" w:hAnsi="Times New Roman" w:cs="Times New Roman"/>
        </w:rPr>
      </w:pPr>
      <w:r w:rsidRPr="00333FA2">
        <w:rPr>
          <w:rFonts w:ascii="Times New Roman" w:hAnsi="Times New Roman" w:cs="Times New Roman"/>
        </w:rPr>
        <w:t>Kazi Kaimul Islam</w:t>
      </w:r>
    </w:p>
    <w:p w:rsidR="00333FA2" w:rsidRPr="00333FA2" w:rsidRDefault="00333FA2" w:rsidP="00333FA2">
      <w:pPr>
        <w:spacing w:after="0" w:line="312" w:lineRule="auto"/>
        <w:jc w:val="center"/>
        <w:rPr>
          <w:rFonts w:ascii="Times New Roman" w:hAnsi="Times New Roman" w:cs="Times New Roman"/>
        </w:rPr>
      </w:pPr>
      <w:r w:rsidRPr="00333FA2">
        <w:rPr>
          <w:rFonts w:ascii="Times New Roman" w:hAnsi="Times New Roman" w:cs="Times New Roman"/>
        </w:rPr>
        <w:t>Syed Ahsan Reza Chowdhury</w:t>
      </w:r>
    </w:p>
    <w:p w:rsidR="00333FA2" w:rsidRPr="00333FA2" w:rsidRDefault="00333FA2" w:rsidP="00333FA2">
      <w:pPr>
        <w:spacing w:after="0" w:line="312" w:lineRule="auto"/>
        <w:jc w:val="center"/>
        <w:rPr>
          <w:rFonts w:ascii="Times New Roman" w:hAnsi="Times New Roman" w:cs="Times New Roman"/>
        </w:rPr>
      </w:pPr>
      <w:r w:rsidRPr="00333FA2">
        <w:rPr>
          <w:rFonts w:ascii="Times New Roman" w:hAnsi="Times New Roman" w:cs="Times New Roman"/>
        </w:rPr>
        <w:t>Senior Scientific Officers</w:t>
      </w:r>
    </w:p>
    <w:p w:rsidR="00333FA2" w:rsidRDefault="00333FA2" w:rsidP="00333FA2">
      <w:pPr>
        <w:spacing w:after="0" w:line="312" w:lineRule="auto"/>
        <w:jc w:val="center"/>
        <w:rPr>
          <w:rFonts w:ascii="Times New Roman" w:hAnsi="Times New Roman" w:cs="Times New Roman"/>
        </w:rPr>
      </w:pPr>
      <w:r>
        <w:rPr>
          <w:rFonts w:ascii="Times New Roman" w:hAnsi="Times New Roman" w:cs="Times New Roman"/>
        </w:rPr>
        <w:t>Sarker Mohammad Rasel</w:t>
      </w:r>
    </w:p>
    <w:p w:rsidR="00333FA2" w:rsidRPr="00542147" w:rsidRDefault="00333FA2" w:rsidP="00333FA2">
      <w:pPr>
        <w:spacing w:after="0" w:line="312" w:lineRule="auto"/>
        <w:jc w:val="center"/>
        <w:rPr>
          <w:rFonts w:ascii="Times New Roman" w:hAnsi="Times New Roman" w:cs="Times New Roman"/>
        </w:rPr>
      </w:pPr>
      <w:r>
        <w:rPr>
          <w:rFonts w:ascii="Times New Roman" w:hAnsi="Times New Roman" w:cs="Times New Roman"/>
        </w:rPr>
        <w:t>Scientific Officer</w:t>
      </w:r>
    </w:p>
    <w:p w:rsidR="00333FA2" w:rsidRPr="00542147" w:rsidRDefault="00333FA2" w:rsidP="00333FA2">
      <w:pPr>
        <w:spacing w:after="0" w:line="312" w:lineRule="auto"/>
        <w:jc w:val="center"/>
        <w:rPr>
          <w:rFonts w:ascii="Times New Roman" w:hAnsi="Times New Roman" w:cs="Times New Roman"/>
        </w:rPr>
      </w:pPr>
    </w:p>
    <w:p w:rsidR="00333FA2" w:rsidRPr="00542147" w:rsidRDefault="00333FA2" w:rsidP="00333FA2">
      <w:pPr>
        <w:spacing w:after="0" w:line="312" w:lineRule="auto"/>
        <w:rPr>
          <w:rFonts w:ascii="Times New Roman" w:hAnsi="Times New Roman" w:cs="Times New Roman"/>
        </w:rPr>
      </w:pPr>
    </w:p>
    <w:p w:rsidR="00333FA2" w:rsidRPr="00542147" w:rsidRDefault="00333FA2" w:rsidP="00333FA2">
      <w:pPr>
        <w:spacing w:after="0" w:line="312" w:lineRule="auto"/>
        <w:jc w:val="center"/>
        <w:rPr>
          <w:rFonts w:ascii="Times New Roman" w:hAnsi="Times New Roman" w:cs="Times New Roman"/>
          <w:b/>
        </w:rPr>
      </w:pPr>
      <w:r w:rsidRPr="00542147">
        <w:rPr>
          <w:rFonts w:ascii="Times New Roman" w:hAnsi="Times New Roman" w:cs="Times New Roman"/>
          <w:b/>
        </w:rPr>
        <w:t>Edited by</w:t>
      </w:r>
    </w:p>
    <w:p w:rsidR="00333FA2" w:rsidRPr="00542147" w:rsidRDefault="00333FA2" w:rsidP="00333FA2">
      <w:pPr>
        <w:spacing w:after="0" w:line="312" w:lineRule="auto"/>
        <w:jc w:val="center"/>
        <w:rPr>
          <w:rFonts w:ascii="Times New Roman" w:hAnsi="Times New Roman" w:cs="Times New Roman"/>
        </w:rPr>
      </w:pPr>
    </w:p>
    <w:p w:rsidR="00333FA2" w:rsidRPr="00542147" w:rsidRDefault="00333FA2" w:rsidP="00333FA2">
      <w:pPr>
        <w:spacing w:after="0" w:line="312" w:lineRule="auto"/>
        <w:jc w:val="center"/>
        <w:rPr>
          <w:rFonts w:ascii="Times New Roman" w:hAnsi="Times New Roman" w:cs="Times New Roman"/>
        </w:rPr>
      </w:pPr>
      <w:r w:rsidRPr="00542147">
        <w:rPr>
          <w:rFonts w:ascii="Times New Roman" w:hAnsi="Times New Roman" w:cs="Times New Roman"/>
        </w:rPr>
        <w:t>Md. Delawar</w:t>
      </w:r>
      <w:r>
        <w:rPr>
          <w:rFonts w:ascii="Times New Roman" w:hAnsi="Times New Roman" w:cs="Times New Roman"/>
        </w:rPr>
        <w:t xml:space="preserve"> </w:t>
      </w:r>
      <w:r w:rsidRPr="00542147">
        <w:rPr>
          <w:rFonts w:ascii="Times New Roman" w:hAnsi="Times New Roman" w:cs="Times New Roman"/>
        </w:rPr>
        <w:t>Hossain</w:t>
      </w:r>
      <w:r>
        <w:rPr>
          <w:rFonts w:ascii="Times New Roman" w:hAnsi="Times New Roman" w:cs="Times New Roman"/>
        </w:rPr>
        <w:t xml:space="preserve"> </w:t>
      </w:r>
      <w:r w:rsidRPr="00542147">
        <w:rPr>
          <w:rFonts w:ascii="Times New Roman" w:hAnsi="Times New Roman" w:cs="Times New Roman"/>
        </w:rPr>
        <w:t>Mollah</w:t>
      </w:r>
    </w:p>
    <w:p w:rsidR="00333FA2" w:rsidRPr="00542147" w:rsidRDefault="00333FA2" w:rsidP="00333FA2">
      <w:pPr>
        <w:spacing w:after="0" w:line="312" w:lineRule="auto"/>
        <w:jc w:val="center"/>
        <w:rPr>
          <w:rFonts w:ascii="Times New Roman" w:hAnsi="Times New Roman" w:cs="Times New Roman"/>
        </w:rPr>
      </w:pPr>
      <w:r w:rsidRPr="00542147">
        <w:rPr>
          <w:rFonts w:ascii="Times New Roman" w:hAnsi="Times New Roman" w:cs="Times New Roman"/>
        </w:rPr>
        <w:t xml:space="preserve">Director </w:t>
      </w:r>
    </w:p>
    <w:p w:rsidR="00333FA2" w:rsidRPr="00361DE5" w:rsidRDefault="00333FA2" w:rsidP="00333FA2">
      <w:pPr>
        <w:spacing w:line="312" w:lineRule="auto"/>
        <w:jc w:val="center"/>
        <w:rPr>
          <w:rFonts w:ascii="Times New Roman" w:hAnsi="Times New Roman" w:cs="Times New Roman"/>
          <w:color w:val="00B050"/>
          <w:sz w:val="32"/>
        </w:rPr>
      </w:pPr>
      <w:r w:rsidRPr="00361DE5">
        <w:rPr>
          <w:rFonts w:ascii="Times New Roman" w:hAnsi="Times New Roman" w:cs="Times New Roman"/>
          <w:color w:val="00B050"/>
          <w:sz w:val="32"/>
        </w:rPr>
        <w:lastRenderedPageBreak/>
        <w:t>Foreword</w:t>
      </w:r>
    </w:p>
    <w:p w:rsidR="00333FA2" w:rsidRDefault="00333FA2" w:rsidP="00333FA2">
      <w:pPr>
        <w:spacing w:line="312" w:lineRule="auto"/>
        <w:jc w:val="both"/>
        <w:rPr>
          <w:rFonts w:ascii="Times New Roman" w:hAnsi="Times New Roman" w:cs="Times New Roman"/>
          <w:sz w:val="24"/>
        </w:rPr>
      </w:pPr>
      <w:r w:rsidRPr="00675914">
        <w:rPr>
          <w:rFonts w:ascii="Times New Roman" w:hAnsi="Times New Roman" w:cs="Times New Roman"/>
          <w:sz w:val="24"/>
        </w:rPr>
        <w:t xml:space="preserve">Annual Report </w:t>
      </w:r>
      <w:r>
        <w:rPr>
          <w:rFonts w:ascii="Times New Roman" w:hAnsi="Times New Roman" w:cs="Times New Roman"/>
          <w:sz w:val="24"/>
        </w:rPr>
        <w:t>2016-2017 reflects all the activities of Soil Resource Development Institute (SRDI) for the period of July 2016 to June 2017. Activities include both new programs and continuation of on-going programs, which are presented in simple and concise forms for easy understanding of the users.</w:t>
      </w:r>
    </w:p>
    <w:p w:rsidR="00333FA2" w:rsidRDefault="00333FA2" w:rsidP="00333FA2">
      <w:pPr>
        <w:spacing w:line="312" w:lineRule="auto"/>
        <w:jc w:val="both"/>
        <w:rPr>
          <w:rFonts w:ascii="Times New Roman" w:hAnsi="Times New Roman" w:cs="Times New Roman"/>
          <w:sz w:val="24"/>
        </w:rPr>
      </w:pPr>
      <w:r>
        <w:rPr>
          <w:rFonts w:ascii="Times New Roman" w:hAnsi="Times New Roman" w:cs="Times New Roman"/>
          <w:sz w:val="24"/>
        </w:rPr>
        <w:t xml:space="preserve">SRDI has the mandate to make land and soil resources inventories to make location specific database, land use planning and monitoring of soil fertility and salinity status, develop corrective measures for saline and other form of degraded soils, </w:t>
      </w:r>
      <w:proofErr w:type="gramStart"/>
      <w:r>
        <w:rPr>
          <w:rFonts w:ascii="Times New Roman" w:hAnsi="Times New Roman" w:cs="Times New Roman"/>
          <w:sz w:val="24"/>
        </w:rPr>
        <w:t>advise</w:t>
      </w:r>
      <w:proofErr w:type="gramEnd"/>
      <w:r>
        <w:rPr>
          <w:rFonts w:ascii="Times New Roman" w:hAnsi="Times New Roman" w:cs="Times New Roman"/>
          <w:sz w:val="24"/>
        </w:rPr>
        <w:t xml:space="preserve"> farmers on crop suitability, soil test and crop demand based balanced fertilizer use, and management and conservation of hill soils. SRDI also investigates soil physical, chemical, biological and biochemical processes and thereby develop primary soil resource database through soil survey, laboratory analysis, </w:t>
      </w:r>
      <w:proofErr w:type="gramStart"/>
      <w:r>
        <w:rPr>
          <w:rFonts w:ascii="Times New Roman" w:hAnsi="Times New Roman" w:cs="Times New Roman"/>
          <w:sz w:val="24"/>
        </w:rPr>
        <w:t>remote</w:t>
      </w:r>
      <w:proofErr w:type="gramEnd"/>
      <w:r>
        <w:rPr>
          <w:rFonts w:ascii="Times New Roman" w:hAnsi="Times New Roman" w:cs="Times New Roman"/>
          <w:sz w:val="24"/>
        </w:rPr>
        <w:t xml:space="preserve"> sensing and GIS techniques.</w:t>
      </w:r>
    </w:p>
    <w:p w:rsidR="00333FA2" w:rsidRDefault="00333FA2" w:rsidP="00333FA2">
      <w:pPr>
        <w:spacing w:line="312" w:lineRule="auto"/>
        <w:jc w:val="both"/>
        <w:rPr>
          <w:rFonts w:ascii="Times New Roman" w:hAnsi="Times New Roman" w:cs="Times New Roman"/>
          <w:sz w:val="24"/>
        </w:rPr>
      </w:pPr>
      <w:r>
        <w:rPr>
          <w:rFonts w:ascii="Times New Roman" w:hAnsi="Times New Roman" w:cs="Times New Roman"/>
          <w:sz w:val="24"/>
        </w:rPr>
        <w:t xml:space="preserve">SRDI has prepared Soil and Land Resource Utilization Guide (popularly known as Upazila </w:t>
      </w:r>
      <w:r w:rsidRPr="002C5005">
        <w:rPr>
          <w:rFonts w:ascii="Times New Roman" w:hAnsi="Times New Roman" w:cs="Times New Roman"/>
          <w:i/>
          <w:sz w:val="24"/>
        </w:rPr>
        <w:t>Nirdeshika</w:t>
      </w:r>
      <w:r>
        <w:rPr>
          <w:rFonts w:ascii="Times New Roman" w:hAnsi="Times New Roman" w:cs="Times New Roman"/>
          <w:sz w:val="24"/>
        </w:rPr>
        <w:t xml:space="preserve">) for each Upazila of the country which is a unique database for local level agricultural development planning and a unique tool for local level extension workers. Subsequently, SRDI is preparing Union </w:t>
      </w:r>
      <w:r w:rsidRPr="002C5005">
        <w:rPr>
          <w:rFonts w:ascii="Times New Roman" w:hAnsi="Times New Roman" w:cs="Times New Roman"/>
          <w:i/>
          <w:sz w:val="24"/>
        </w:rPr>
        <w:t>Sahayika</w:t>
      </w:r>
      <w:r>
        <w:rPr>
          <w:rFonts w:ascii="Times New Roman" w:hAnsi="Times New Roman" w:cs="Times New Roman"/>
          <w:sz w:val="24"/>
        </w:rPr>
        <w:t xml:space="preserve"> on land type-wise crops and fertilizer doses to be used at Union level. SRDI has innovated Online Fertilizer Recommendation System through which farmers from any part of the country can know fertilizer requirement for different crops they want to cultivate. Saline soil management and sloping land management techniques have also been developed by SRDI.</w:t>
      </w:r>
    </w:p>
    <w:p w:rsidR="00333FA2" w:rsidRDefault="00333FA2" w:rsidP="00333FA2">
      <w:pPr>
        <w:spacing w:line="312" w:lineRule="auto"/>
        <w:jc w:val="both"/>
        <w:rPr>
          <w:rFonts w:ascii="Times New Roman" w:hAnsi="Times New Roman" w:cs="Times New Roman"/>
          <w:sz w:val="24"/>
        </w:rPr>
      </w:pPr>
      <w:r>
        <w:rPr>
          <w:rFonts w:ascii="Times New Roman" w:hAnsi="Times New Roman" w:cs="Times New Roman"/>
          <w:sz w:val="24"/>
        </w:rPr>
        <w:t xml:space="preserve">In addition, this institute renders services to other NARS institutes, GO and NGO’s by providing them data, information, maps and reports on soil and crop loss by floods, droughts, cyclones and other natural disasters.  </w:t>
      </w:r>
    </w:p>
    <w:p w:rsidR="00333FA2" w:rsidRDefault="00333FA2" w:rsidP="00333FA2">
      <w:pPr>
        <w:spacing w:line="312" w:lineRule="auto"/>
        <w:jc w:val="both"/>
        <w:rPr>
          <w:rFonts w:ascii="Times New Roman" w:hAnsi="Times New Roman" w:cs="Times New Roman"/>
          <w:sz w:val="24"/>
        </w:rPr>
      </w:pPr>
      <w:r>
        <w:rPr>
          <w:rFonts w:ascii="Times New Roman" w:hAnsi="Times New Roman" w:cs="Times New Roman"/>
          <w:sz w:val="24"/>
        </w:rPr>
        <w:t>I hope the findings and explanations presented under different heads in this report will be of great use to all the agencies and beneficiaries working in the field of agriculture.</w:t>
      </w:r>
    </w:p>
    <w:p w:rsidR="00333FA2" w:rsidRDefault="00333FA2" w:rsidP="00333FA2">
      <w:pPr>
        <w:spacing w:line="312" w:lineRule="auto"/>
        <w:jc w:val="both"/>
        <w:rPr>
          <w:rFonts w:ascii="Times New Roman" w:hAnsi="Times New Roman" w:cs="Times New Roman"/>
          <w:sz w:val="24"/>
        </w:rPr>
      </w:pPr>
      <w:r>
        <w:rPr>
          <w:rFonts w:ascii="Times New Roman" w:hAnsi="Times New Roman" w:cs="Times New Roman"/>
          <w:sz w:val="24"/>
        </w:rPr>
        <w:t>I would like to extend my heartiest thanks to the officers and supporting stuffs involved in implementing the annual program for the year 2016-2017 with sincerity and hardship and to those who worked hard to make this report into existence. Any suggestion or recommendation to develop the report would be highly appreciated.</w:t>
      </w:r>
    </w:p>
    <w:p w:rsidR="00333FA2" w:rsidRPr="006571E8" w:rsidRDefault="00333FA2" w:rsidP="00333FA2">
      <w:pPr>
        <w:spacing w:after="0" w:line="312" w:lineRule="auto"/>
        <w:jc w:val="center"/>
        <w:rPr>
          <w:rFonts w:ascii="Times New Roman" w:hAnsi="Times New Roman" w:cs="Times New Roman"/>
        </w:rPr>
      </w:pPr>
      <w:r>
        <w:rPr>
          <w:rFonts w:ascii="Times New Roman" w:hAnsi="Times New Roman" w:cs="Times New Roman"/>
          <w:sz w:val="24"/>
        </w:rPr>
        <w:t xml:space="preserve">                                                                                                     (</w:t>
      </w:r>
      <w:r w:rsidRPr="006571E8">
        <w:rPr>
          <w:rFonts w:ascii="Times New Roman" w:hAnsi="Times New Roman" w:cs="Times New Roman"/>
        </w:rPr>
        <w:t>Md. Delawar Hossain Mollah</w:t>
      </w:r>
      <w:r>
        <w:rPr>
          <w:rFonts w:ascii="Times New Roman" w:hAnsi="Times New Roman" w:cs="Times New Roman"/>
          <w:sz w:val="24"/>
        </w:rPr>
        <w:t>)</w:t>
      </w:r>
    </w:p>
    <w:p w:rsidR="00333FA2" w:rsidRDefault="00333FA2" w:rsidP="00333FA2">
      <w:pPr>
        <w:spacing w:after="0" w:line="312" w:lineRule="auto"/>
        <w:ind w:left="6480"/>
        <w:jc w:val="center"/>
        <w:rPr>
          <w:rFonts w:ascii="Times New Roman" w:hAnsi="Times New Roman" w:cs="Times New Roman"/>
          <w:sz w:val="24"/>
        </w:rPr>
      </w:pPr>
      <w:r>
        <w:rPr>
          <w:rFonts w:ascii="Times New Roman" w:hAnsi="Times New Roman" w:cs="Times New Roman"/>
          <w:sz w:val="24"/>
        </w:rPr>
        <w:t>Director</w:t>
      </w:r>
    </w:p>
    <w:p w:rsidR="00333FA2" w:rsidRDefault="00333FA2" w:rsidP="00333FA2">
      <w:pPr>
        <w:spacing w:after="0" w:line="312" w:lineRule="auto"/>
        <w:ind w:left="6480"/>
        <w:jc w:val="center"/>
        <w:rPr>
          <w:rFonts w:ascii="Times New Roman" w:hAnsi="Times New Roman" w:cs="Times New Roman"/>
          <w:sz w:val="24"/>
        </w:rPr>
      </w:pPr>
    </w:p>
    <w:p w:rsidR="00333FA2" w:rsidRPr="00F343FB" w:rsidRDefault="00333FA2" w:rsidP="00333FA2">
      <w:pPr>
        <w:spacing w:after="0" w:line="312" w:lineRule="auto"/>
        <w:jc w:val="center"/>
        <w:rPr>
          <w:rFonts w:ascii="Times New Roman" w:hAnsi="Times New Roman" w:cs="Times New Roman"/>
          <w:b/>
          <w:color w:val="00B050"/>
          <w:sz w:val="32"/>
        </w:rPr>
      </w:pPr>
      <w:r w:rsidRPr="00F343FB">
        <w:rPr>
          <w:rFonts w:ascii="Times New Roman" w:hAnsi="Times New Roman" w:cs="Times New Roman"/>
          <w:b/>
          <w:color w:val="00B050"/>
          <w:sz w:val="32"/>
        </w:rPr>
        <w:lastRenderedPageBreak/>
        <w:t>Contents</w:t>
      </w:r>
    </w:p>
    <w:tbl>
      <w:tblPr>
        <w:tblStyle w:val="TableGrid"/>
        <w:tblW w:w="9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8"/>
        <w:gridCol w:w="1260"/>
      </w:tblGrid>
      <w:tr w:rsidR="00333FA2" w:rsidRPr="00F343FB" w:rsidTr="00333FA2">
        <w:tc>
          <w:tcPr>
            <w:tcW w:w="8568" w:type="dxa"/>
          </w:tcPr>
          <w:p w:rsidR="00333FA2" w:rsidRPr="00F343FB" w:rsidRDefault="00333FA2" w:rsidP="00333FA2">
            <w:pPr>
              <w:spacing w:line="312" w:lineRule="auto"/>
              <w:rPr>
                <w:rFonts w:ascii="Times New Roman" w:hAnsi="Times New Roman" w:cs="Times New Roman"/>
                <w:b/>
                <w:color w:val="0070C0"/>
                <w:sz w:val="24"/>
              </w:rPr>
            </w:pPr>
            <w:r w:rsidRPr="00F343FB">
              <w:rPr>
                <w:rFonts w:ascii="Times New Roman" w:hAnsi="Times New Roman" w:cs="Times New Roman"/>
                <w:b/>
                <w:color w:val="0070C0"/>
                <w:sz w:val="24"/>
              </w:rPr>
              <w:t>Foreword</w:t>
            </w:r>
          </w:p>
        </w:tc>
        <w:tc>
          <w:tcPr>
            <w:tcW w:w="1260" w:type="dxa"/>
          </w:tcPr>
          <w:p w:rsidR="00333FA2" w:rsidRPr="00F343FB" w:rsidRDefault="00333FA2" w:rsidP="00333FA2">
            <w:pPr>
              <w:spacing w:line="312" w:lineRule="auto"/>
              <w:jc w:val="center"/>
              <w:rPr>
                <w:rFonts w:ascii="Times New Roman" w:hAnsi="Times New Roman" w:cs="Times New Roman"/>
                <w:color w:val="0070C0"/>
                <w:sz w:val="24"/>
                <w:szCs w:val="24"/>
              </w:rPr>
            </w:pPr>
            <w:r w:rsidRPr="00F343FB">
              <w:rPr>
                <w:rFonts w:ascii="Times New Roman" w:hAnsi="Times New Roman" w:cs="Times New Roman"/>
                <w:color w:val="0070C0"/>
                <w:sz w:val="24"/>
                <w:szCs w:val="24"/>
              </w:rPr>
              <w:t>i</w:t>
            </w:r>
          </w:p>
        </w:tc>
      </w:tr>
      <w:tr w:rsidR="00333FA2" w:rsidRPr="00F343FB" w:rsidTr="00333FA2">
        <w:tc>
          <w:tcPr>
            <w:tcW w:w="8568" w:type="dxa"/>
          </w:tcPr>
          <w:p w:rsidR="00333FA2" w:rsidRPr="00F343FB" w:rsidRDefault="00333FA2" w:rsidP="00333FA2">
            <w:pPr>
              <w:spacing w:line="312" w:lineRule="auto"/>
              <w:rPr>
                <w:rFonts w:ascii="Times New Roman" w:hAnsi="Times New Roman" w:cs="Times New Roman"/>
                <w:b/>
                <w:color w:val="0070C0"/>
                <w:sz w:val="32"/>
              </w:rPr>
            </w:pPr>
            <w:r w:rsidRPr="00F343FB">
              <w:rPr>
                <w:rFonts w:ascii="Times New Roman" w:hAnsi="Times New Roman" w:cs="Times New Roman"/>
                <w:b/>
                <w:color w:val="0070C0"/>
                <w:sz w:val="24"/>
              </w:rPr>
              <w:t>Executive Summary</w:t>
            </w:r>
          </w:p>
        </w:tc>
        <w:tc>
          <w:tcPr>
            <w:tcW w:w="1260" w:type="dxa"/>
          </w:tcPr>
          <w:p w:rsidR="00333FA2" w:rsidRPr="00F343FB" w:rsidRDefault="00333FA2" w:rsidP="00333FA2">
            <w:pPr>
              <w:spacing w:line="312" w:lineRule="auto"/>
              <w:jc w:val="center"/>
              <w:rPr>
                <w:rFonts w:ascii="Times New Roman" w:hAnsi="Times New Roman" w:cs="Times New Roman"/>
                <w:b/>
                <w:color w:val="0070C0"/>
                <w:sz w:val="24"/>
                <w:szCs w:val="24"/>
              </w:rPr>
            </w:pPr>
            <w:r w:rsidRPr="00F343FB">
              <w:rPr>
                <w:rFonts w:ascii="Times New Roman" w:hAnsi="Times New Roman" w:cs="Times New Roman"/>
                <w:b/>
                <w:color w:val="0070C0"/>
                <w:sz w:val="24"/>
                <w:szCs w:val="24"/>
              </w:rPr>
              <w:t>ii</w:t>
            </w:r>
          </w:p>
        </w:tc>
      </w:tr>
      <w:tr w:rsidR="00333FA2" w:rsidTr="00333FA2">
        <w:tc>
          <w:tcPr>
            <w:tcW w:w="8568" w:type="dxa"/>
          </w:tcPr>
          <w:p w:rsidR="00333FA2" w:rsidRDefault="00333FA2" w:rsidP="00333FA2">
            <w:pPr>
              <w:spacing w:line="312" w:lineRule="auto"/>
              <w:rPr>
                <w:rFonts w:ascii="Times New Roman" w:hAnsi="Times New Roman" w:cs="Times New Roman"/>
                <w:sz w:val="24"/>
              </w:rPr>
            </w:pPr>
          </w:p>
        </w:tc>
        <w:tc>
          <w:tcPr>
            <w:tcW w:w="1260" w:type="dxa"/>
          </w:tcPr>
          <w:p w:rsidR="00333FA2" w:rsidRDefault="00333FA2" w:rsidP="00333FA2">
            <w:pPr>
              <w:spacing w:line="312" w:lineRule="auto"/>
              <w:jc w:val="center"/>
              <w:rPr>
                <w:rFonts w:ascii="Times New Roman" w:hAnsi="Times New Roman" w:cs="Times New Roman"/>
                <w:sz w:val="32"/>
              </w:rPr>
            </w:pPr>
          </w:p>
        </w:tc>
      </w:tr>
      <w:tr w:rsidR="00333FA2" w:rsidRPr="00F343FB" w:rsidTr="00333FA2">
        <w:tc>
          <w:tcPr>
            <w:tcW w:w="8568" w:type="dxa"/>
          </w:tcPr>
          <w:p w:rsidR="00333FA2" w:rsidRPr="00F343FB" w:rsidRDefault="00333FA2" w:rsidP="00333FA2">
            <w:pPr>
              <w:spacing w:line="312" w:lineRule="auto"/>
              <w:rPr>
                <w:rFonts w:ascii="Times New Roman" w:hAnsi="Times New Roman" w:cs="Times New Roman"/>
                <w:b/>
                <w:color w:val="0070C0"/>
                <w:sz w:val="24"/>
              </w:rPr>
            </w:pPr>
            <w:r w:rsidRPr="00F343FB">
              <w:rPr>
                <w:rFonts w:ascii="Times New Roman" w:hAnsi="Times New Roman" w:cs="Times New Roman"/>
                <w:b/>
                <w:color w:val="0070C0"/>
                <w:sz w:val="24"/>
              </w:rPr>
              <w:t>Chapter 1: SRDI at a glance</w:t>
            </w:r>
          </w:p>
        </w:tc>
        <w:tc>
          <w:tcPr>
            <w:tcW w:w="1260" w:type="dxa"/>
          </w:tcPr>
          <w:p w:rsidR="00333FA2" w:rsidRPr="003C3718" w:rsidRDefault="00333FA2" w:rsidP="00333FA2">
            <w:pPr>
              <w:spacing w:line="312" w:lineRule="auto"/>
              <w:jc w:val="center"/>
              <w:rPr>
                <w:rFonts w:ascii="Times New Roman" w:hAnsi="Times New Roman" w:cs="Times New Roman"/>
                <w:color w:val="0070C0"/>
                <w:sz w:val="24"/>
                <w:szCs w:val="24"/>
              </w:rPr>
            </w:pPr>
          </w:p>
        </w:tc>
      </w:tr>
      <w:tr w:rsidR="00333FA2" w:rsidTr="00333FA2">
        <w:tc>
          <w:tcPr>
            <w:tcW w:w="8568" w:type="dxa"/>
          </w:tcPr>
          <w:p w:rsidR="00333FA2" w:rsidRPr="003C3718" w:rsidRDefault="00333FA2" w:rsidP="00333FA2">
            <w:pPr>
              <w:spacing w:line="312" w:lineRule="auto"/>
              <w:rPr>
                <w:rFonts w:ascii="Times New Roman" w:hAnsi="Times New Roman" w:cs="Times New Roman"/>
                <w:sz w:val="24"/>
                <w:szCs w:val="24"/>
              </w:rPr>
            </w:pPr>
            <w:r w:rsidRPr="003C3718">
              <w:rPr>
                <w:rFonts w:ascii="Times New Roman" w:hAnsi="Times New Roman" w:cs="Times New Roman"/>
                <w:sz w:val="24"/>
                <w:szCs w:val="24"/>
              </w:rPr>
              <w:t>1.0 Brief History</w:t>
            </w:r>
          </w:p>
        </w:tc>
        <w:tc>
          <w:tcPr>
            <w:tcW w:w="1260" w:type="dxa"/>
          </w:tcPr>
          <w:p w:rsidR="00333FA2" w:rsidRPr="003C3718" w:rsidRDefault="00333FA2" w:rsidP="00333FA2">
            <w:pPr>
              <w:spacing w:line="312" w:lineRule="auto"/>
              <w:jc w:val="center"/>
              <w:rPr>
                <w:rFonts w:ascii="Times New Roman" w:hAnsi="Times New Roman" w:cs="Times New Roman"/>
                <w:sz w:val="24"/>
                <w:szCs w:val="24"/>
              </w:rPr>
            </w:pPr>
            <w:r w:rsidRPr="003C3718">
              <w:rPr>
                <w:rFonts w:ascii="Times New Roman" w:hAnsi="Times New Roman" w:cs="Times New Roman"/>
                <w:sz w:val="24"/>
                <w:szCs w:val="24"/>
              </w:rPr>
              <w:t>1</w:t>
            </w:r>
          </w:p>
        </w:tc>
      </w:tr>
      <w:tr w:rsidR="00333FA2" w:rsidTr="00333FA2">
        <w:tc>
          <w:tcPr>
            <w:tcW w:w="8568" w:type="dxa"/>
          </w:tcPr>
          <w:p w:rsidR="00333FA2" w:rsidRDefault="00333FA2" w:rsidP="00333FA2">
            <w:pPr>
              <w:spacing w:line="312" w:lineRule="auto"/>
              <w:rPr>
                <w:rFonts w:ascii="Times New Roman" w:hAnsi="Times New Roman" w:cs="Times New Roman"/>
                <w:sz w:val="24"/>
              </w:rPr>
            </w:pPr>
            <w:r>
              <w:rPr>
                <w:rFonts w:ascii="Times New Roman" w:hAnsi="Times New Roman" w:cs="Times New Roman"/>
                <w:sz w:val="24"/>
              </w:rPr>
              <w:t>1.1 Functions of SRDI</w:t>
            </w:r>
          </w:p>
        </w:tc>
        <w:tc>
          <w:tcPr>
            <w:tcW w:w="1260" w:type="dxa"/>
          </w:tcPr>
          <w:p w:rsidR="00333FA2" w:rsidRPr="003C3718" w:rsidRDefault="00333FA2" w:rsidP="00333FA2">
            <w:pPr>
              <w:spacing w:line="312"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333FA2" w:rsidTr="00333FA2">
        <w:tc>
          <w:tcPr>
            <w:tcW w:w="8568" w:type="dxa"/>
          </w:tcPr>
          <w:p w:rsidR="00333FA2" w:rsidRDefault="00333FA2" w:rsidP="00333FA2">
            <w:pPr>
              <w:spacing w:line="312" w:lineRule="auto"/>
              <w:rPr>
                <w:rFonts w:ascii="Times New Roman" w:hAnsi="Times New Roman" w:cs="Times New Roman"/>
                <w:sz w:val="24"/>
              </w:rPr>
            </w:pPr>
            <w:r>
              <w:rPr>
                <w:rFonts w:ascii="Times New Roman" w:hAnsi="Times New Roman" w:cs="Times New Roman"/>
                <w:sz w:val="24"/>
              </w:rPr>
              <w:t>1.2 Organogram</w:t>
            </w:r>
          </w:p>
          <w:p w:rsidR="00333FA2" w:rsidRDefault="00333FA2" w:rsidP="00333FA2">
            <w:pPr>
              <w:spacing w:line="312" w:lineRule="auto"/>
              <w:rPr>
                <w:rFonts w:ascii="Times New Roman" w:hAnsi="Times New Roman" w:cs="Times New Roman"/>
                <w:sz w:val="24"/>
              </w:rPr>
            </w:pPr>
          </w:p>
        </w:tc>
        <w:tc>
          <w:tcPr>
            <w:tcW w:w="1260" w:type="dxa"/>
          </w:tcPr>
          <w:p w:rsidR="00333FA2" w:rsidRPr="003C3718" w:rsidRDefault="00333FA2" w:rsidP="00333FA2">
            <w:pPr>
              <w:spacing w:line="312"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333FA2" w:rsidRPr="00F343FB" w:rsidTr="00333FA2">
        <w:tc>
          <w:tcPr>
            <w:tcW w:w="8568" w:type="dxa"/>
          </w:tcPr>
          <w:p w:rsidR="00333FA2" w:rsidRPr="00F343FB" w:rsidRDefault="00333FA2" w:rsidP="00333FA2">
            <w:pPr>
              <w:spacing w:line="312" w:lineRule="auto"/>
              <w:rPr>
                <w:rFonts w:ascii="Times New Roman" w:hAnsi="Times New Roman" w:cs="Times New Roman"/>
                <w:b/>
                <w:color w:val="0070C0"/>
                <w:sz w:val="24"/>
              </w:rPr>
            </w:pPr>
            <w:r>
              <w:rPr>
                <w:rFonts w:ascii="Times New Roman" w:hAnsi="Times New Roman" w:cs="Times New Roman"/>
                <w:b/>
                <w:color w:val="0070C0"/>
                <w:sz w:val="24"/>
              </w:rPr>
              <w:t>Chapter 2</w:t>
            </w:r>
            <w:r w:rsidRPr="00F343FB">
              <w:rPr>
                <w:rFonts w:ascii="Times New Roman" w:hAnsi="Times New Roman" w:cs="Times New Roman"/>
                <w:b/>
                <w:color w:val="0070C0"/>
                <w:sz w:val="24"/>
              </w:rPr>
              <w:t>: Activities of Different Sections of Head Quarter</w:t>
            </w:r>
          </w:p>
        </w:tc>
        <w:tc>
          <w:tcPr>
            <w:tcW w:w="1260" w:type="dxa"/>
          </w:tcPr>
          <w:p w:rsidR="00333FA2" w:rsidRPr="003C3718" w:rsidRDefault="00333FA2" w:rsidP="00333FA2">
            <w:pPr>
              <w:spacing w:line="312" w:lineRule="auto"/>
              <w:jc w:val="center"/>
              <w:rPr>
                <w:rFonts w:ascii="Times New Roman" w:hAnsi="Times New Roman" w:cs="Times New Roman"/>
                <w:b/>
                <w:color w:val="0070C0"/>
                <w:sz w:val="24"/>
                <w:szCs w:val="24"/>
              </w:rPr>
            </w:pPr>
          </w:p>
        </w:tc>
      </w:tr>
      <w:tr w:rsidR="00333FA2" w:rsidTr="00333FA2">
        <w:tc>
          <w:tcPr>
            <w:tcW w:w="8568" w:type="dxa"/>
          </w:tcPr>
          <w:p w:rsidR="00333FA2" w:rsidRDefault="00333FA2" w:rsidP="00333FA2">
            <w:pPr>
              <w:spacing w:line="312" w:lineRule="auto"/>
              <w:rPr>
                <w:rFonts w:ascii="Times New Roman" w:hAnsi="Times New Roman" w:cs="Times New Roman"/>
                <w:sz w:val="24"/>
              </w:rPr>
            </w:pPr>
            <w:r>
              <w:rPr>
                <w:rFonts w:ascii="Times New Roman" w:hAnsi="Times New Roman" w:cs="Times New Roman"/>
                <w:sz w:val="24"/>
              </w:rPr>
              <w:t>2.1 Soil and Land Classification Survey Section</w:t>
            </w:r>
          </w:p>
        </w:tc>
        <w:tc>
          <w:tcPr>
            <w:tcW w:w="1260" w:type="dxa"/>
          </w:tcPr>
          <w:p w:rsidR="00333FA2" w:rsidRPr="003C3718" w:rsidRDefault="00333FA2" w:rsidP="00333FA2">
            <w:pPr>
              <w:spacing w:line="312" w:lineRule="auto"/>
              <w:jc w:val="center"/>
              <w:rPr>
                <w:rFonts w:ascii="Times New Roman" w:hAnsi="Times New Roman" w:cs="Times New Roman"/>
                <w:sz w:val="24"/>
                <w:szCs w:val="24"/>
              </w:rPr>
            </w:pPr>
          </w:p>
        </w:tc>
      </w:tr>
      <w:tr w:rsidR="00333FA2" w:rsidTr="00333FA2">
        <w:tc>
          <w:tcPr>
            <w:tcW w:w="8568" w:type="dxa"/>
          </w:tcPr>
          <w:p w:rsidR="00333FA2" w:rsidRDefault="00333FA2" w:rsidP="00333FA2">
            <w:pPr>
              <w:spacing w:line="312" w:lineRule="auto"/>
              <w:rPr>
                <w:rFonts w:ascii="Times New Roman" w:hAnsi="Times New Roman" w:cs="Times New Roman"/>
                <w:sz w:val="24"/>
              </w:rPr>
            </w:pPr>
            <w:r>
              <w:rPr>
                <w:rFonts w:ascii="Times New Roman" w:hAnsi="Times New Roman" w:cs="Times New Roman"/>
                <w:sz w:val="24"/>
              </w:rPr>
              <w:t>2.2 Soil Survey Interpretation Section</w:t>
            </w:r>
          </w:p>
        </w:tc>
        <w:tc>
          <w:tcPr>
            <w:tcW w:w="1260" w:type="dxa"/>
          </w:tcPr>
          <w:p w:rsidR="00333FA2" w:rsidRPr="003C3718" w:rsidRDefault="00333FA2" w:rsidP="00333FA2">
            <w:pPr>
              <w:spacing w:line="312" w:lineRule="auto"/>
              <w:jc w:val="center"/>
              <w:rPr>
                <w:rFonts w:ascii="Times New Roman" w:hAnsi="Times New Roman" w:cs="Times New Roman"/>
                <w:sz w:val="24"/>
                <w:szCs w:val="24"/>
              </w:rPr>
            </w:pPr>
          </w:p>
        </w:tc>
      </w:tr>
      <w:tr w:rsidR="00333FA2" w:rsidTr="00333FA2">
        <w:tc>
          <w:tcPr>
            <w:tcW w:w="8568" w:type="dxa"/>
          </w:tcPr>
          <w:p w:rsidR="00333FA2" w:rsidRDefault="00333FA2" w:rsidP="00333FA2">
            <w:pPr>
              <w:spacing w:line="312" w:lineRule="auto"/>
              <w:rPr>
                <w:rFonts w:ascii="Times New Roman" w:hAnsi="Times New Roman" w:cs="Times New Roman"/>
                <w:sz w:val="24"/>
              </w:rPr>
            </w:pPr>
            <w:r>
              <w:rPr>
                <w:rFonts w:ascii="Times New Roman" w:hAnsi="Times New Roman" w:cs="Times New Roman"/>
                <w:sz w:val="24"/>
              </w:rPr>
              <w:t>2.3 Correlation Section</w:t>
            </w:r>
          </w:p>
        </w:tc>
        <w:tc>
          <w:tcPr>
            <w:tcW w:w="1260" w:type="dxa"/>
          </w:tcPr>
          <w:p w:rsidR="00333FA2" w:rsidRPr="003C3718" w:rsidRDefault="00333FA2" w:rsidP="00333FA2">
            <w:pPr>
              <w:spacing w:line="312" w:lineRule="auto"/>
              <w:jc w:val="center"/>
              <w:rPr>
                <w:rFonts w:ascii="Times New Roman" w:hAnsi="Times New Roman" w:cs="Times New Roman"/>
                <w:sz w:val="24"/>
                <w:szCs w:val="24"/>
              </w:rPr>
            </w:pPr>
          </w:p>
        </w:tc>
      </w:tr>
      <w:tr w:rsidR="00333FA2" w:rsidTr="00333FA2">
        <w:tc>
          <w:tcPr>
            <w:tcW w:w="8568" w:type="dxa"/>
          </w:tcPr>
          <w:p w:rsidR="00333FA2" w:rsidRDefault="00333FA2" w:rsidP="00333FA2">
            <w:pPr>
              <w:spacing w:line="312" w:lineRule="auto"/>
              <w:rPr>
                <w:rFonts w:ascii="Times New Roman" w:hAnsi="Times New Roman" w:cs="Times New Roman"/>
                <w:sz w:val="24"/>
              </w:rPr>
            </w:pPr>
            <w:r>
              <w:rPr>
                <w:rFonts w:ascii="Times New Roman" w:hAnsi="Times New Roman" w:cs="Times New Roman"/>
                <w:sz w:val="24"/>
              </w:rPr>
              <w:t>2.4 Training Section</w:t>
            </w:r>
          </w:p>
        </w:tc>
        <w:tc>
          <w:tcPr>
            <w:tcW w:w="1260" w:type="dxa"/>
          </w:tcPr>
          <w:p w:rsidR="00333FA2" w:rsidRPr="003C3718" w:rsidRDefault="00333FA2" w:rsidP="00333FA2">
            <w:pPr>
              <w:spacing w:line="312" w:lineRule="auto"/>
              <w:jc w:val="center"/>
              <w:rPr>
                <w:rFonts w:ascii="Times New Roman" w:hAnsi="Times New Roman" w:cs="Times New Roman"/>
                <w:sz w:val="24"/>
                <w:szCs w:val="24"/>
              </w:rPr>
            </w:pPr>
          </w:p>
        </w:tc>
      </w:tr>
      <w:tr w:rsidR="00333FA2" w:rsidTr="00333FA2">
        <w:tc>
          <w:tcPr>
            <w:tcW w:w="8568" w:type="dxa"/>
          </w:tcPr>
          <w:p w:rsidR="00333FA2" w:rsidRDefault="00333FA2" w:rsidP="00333FA2">
            <w:pPr>
              <w:spacing w:line="312" w:lineRule="auto"/>
              <w:rPr>
                <w:rFonts w:ascii="Times New Roman" w:hAnsi="Times New Roman" w:cs="Times New Roman"/>
                <w:sz w:val="24"/>
              </w:rPr>
            </w:pPr>
            <w:r>
              <w:rPr>
                <w:rFonts w:ascii="Times New Roman" w:hAnsi="Times New Roman" w:cs="Times New Roman"/>
                <w:sz w:val="24"/>
              </w:rPr>
              <w:t>2.5 Data Processing and Statistical Section</w:t>
            </w:r>
          </w:p>
        </w:tc>
        <w:tc>
          <w:tcPr>
            <w:tcW w:w="1260" w:type="dxa"/>
          </w:tcPr>
          <w:p w:rsidR="00333FA2" w:rsidRPr="003C3718" w:rsidRDefault="00333FA2" w:rsidP="00333FA2">
            <w:pPr>
              <w:spacing w:line="312" w:lineRule="auto"/>
              <w:jc w:val="center"/>
              <w:rPr>
                <w:rFonts w:ascii="Times New Roman" w:hAnsi="Times New Roman" w:cs="Times New Roman"/>
                <w:sz w:val="24"/>
                <w:szCs w:val="24"/>
              </w:rPr>
            </w:pPr>
          </w:p>
        </w:tc>
      </w:tr>
      <w:tr w:rsidR="00333FA2" w:rsidTr="00333FA2">
        <w:tc>
          <w:tcPr>
            <w:tcW w:w="8568" w:type="dxa"/>
          </w:tcPr>
          <w:p w:rsidR="00333FA2" w:rsidRDefault="00333FA2" w:rsidP="00333FA2">
            <w:pPr>
              <w:spacing w:line="312" w:lineRule="auto"/>
              <w:rPr>
                <w:rFonts w:ascii="Times New Roman" w:hAnsi="Times New Roman" w:cs="Times New Roman"/>
                <w:sz w:val="24"/>
              </w:rPr>
            </w:pPr>
            <w:r>
              <w:rPr>
                <w:rFonts w:ascii="Times New Roman" w:hAnsi="Times New Roman" w:cs="Times New Roman"/>
                <w:sz w:val="24"/>
              </w:rPr>
              <w:t>2.6 Cartography Section</w:t>
            </w:r>
          </w:p>
        </w:tc>
        <w:tc>
          <w:tcPr>
            <w:tcW w:w="1260" w:type="dxa"/>
          </w:tcPr>
          <w:p w:rsidR="00333FA2" w:rsidRPr="003C3718" w:rsidRDefault="00333FA2" w:rsidP="00333FA2">
            <w:pPr>
              <w:spacing w:line="312" w:lineRule="auto"/>
              <w:jc w:val="center"/>
              <w:rPr>
                <w:rFonts w:ascii="Times New Roman" w:hAnsi="Times New Roman" w:cs="Times New Roman"/>
                <w:sz w:val="24"/>
                <w:szCs w:val="24"/>
              </w:rPr>
            </w:pPr>
          </w:p>
        </w:tc>
      </w:tr>
      <w:tr w:rsidR="00333FA2" w:rsidTr="00333FA2">
        <w:tc>
          <w:tcPr>
            <w:tcW w:w="8568" w:type="dxa"/>
          </w:tcPr>
          <w:p w:rsidR="00333FA2" w:rsidRDefault="00333FA2" w:rsidP="00333FA2">
            <w:pPr>
              <w:spacing w:line="312" w:lineRule="auto"/>
              <w:rPr>
                <w:rFonts w:ascii="Times New Roman" w:hAnsi="Times New Roman" w:cs="Times New Roman"/>
                <w:sz w:val="24"/>
              </w:rPr>
            </w:pPr>
            <w:r>
              <w:rPr>
                <w:rFonts w:ascii="Times New Roman" w:hAnsi="Times New Roman" w:cs="Times New Roman"/>
                <w:sz w:val="24"/>
              </w:rPr>
              <w:t>2.7 Central Laboratory</w:t>
            </w:r>
          </w:p>
        </w:tc>
        <w:tc>
          <w:tcPr>
            <w:tcW w:w="1260" w:type="dxa"/>
          </w:tcPr>
          <w:p w:rsidR="00333FA2" w:rsidRPr="003C3718" w:rsidRDefault="00333FA2" w:rsidP="00333FA2">
            <w:pPr>
              <w:spacing w:line="312" w:lineRule="auto"/>
              <w:jc w:val="center"/>
              <w:rPr>
                <w:rFonts w:ascii="Times New Roman" w:hAnsi="Times New Roman" w:cs="Times New Roman"/>
                <w:sz w:val="24"/>
                <w:szCs w:val="24"/>
              </w:rPr>
            </w:pPr>
          </w:p>
        </w:tc>
      </w:tr>
      <w:tr w:rsidR="00333FA2" w:rsidTr="00333FA2">
        <w:tc>
          <w:tcPr>
            <w:tcW w:w="8568" w:type="dxa"/>
          </w:tcPr>
          <w:p w:rsidR="00333FA2" w:rsidRDefault="00333FA2" w:rsidP="00333FA2">
            <w:pPr>
              <w:spacing w:line="312" w:lineRule="auto"/>
              <w:rPr>
                <w:rFonts w:ascii="Times New Roman" w:hAnsi="Times New Roman" w:cs="Times New Roman"/>
                <w:sz w:val="24"/>
              </w:rPr>
            </w:pPr>
            <w:r>
              <w:rPr>
                <w:rFonts w:ascii="Times New Roman" w:hAnsi="Times New Roman" w:cs="Times New Roman"/>
                <w:sz w:val="24"/>
              </w:rPr>
              <w:t xml:space="preserve">2.8 Upazila Nirdeshika Cell </w:t>
            </w:r>
          </w:p>
        </w:tc>
        <w:tc>
          <w:tcPr>
            <w:tcW w:w="1260" w:type="dxa"/>
          </w:tcPr>
          <w:p w:rsidR="00333FA2" w:rsidRPr="003C3718" w:rsidRDefault="00333FA2" w:rsidP="00333FA2">
            <w:pPr>
              <w:spacing w:line="312" w:lineRule="auto"/>
              <w:jc w:val="center"/>
              <w:rPr>
                <w:rFonts w:ascii="Times New Roman" w:hAnsi="Times New Roman" w:cs="Times New Roman"/>
                <w:sz w:val="24"/>
                <w:szCs w:val="24"/>
              </w:rPr>
            </w:pPr>
          </w:p>
        </w:tc>
      </w:tr>
      <w:tr w:rsidR="00333FA2" w:rsidRPr="00F343FB" w:rsidTr="00333FA2">
        <w:tc>
          <w:tcPr>
            <w:tcW w:w="8568" w:type="dxa"/>
          </w:tcPr>
          <w:p w:rsidR="00333FA2" w:rsidRPr="00F343FB" w:rsidRDefault="00333FA2" w:rsidP="00333FA2">
            <w:pPr>
              <w:spacing w:line="312" w:lineRule="auto"/>
              <w:rPr>
                <w:rFonts w:ascii="Times New Roman" w:hAnsi="Times New Roman" w:cs="Times New Roman"/>
                <w:b/>
                <w:color w:val="0070C0"/>
                <w:sz w:val="24"/>
              </w:rPr>
            </w:pPr>
            <w:r w:rsidRPr="00F343FB">
              <w:rPr>
                <w:rFonts w:ascii="Times New Roman" w:hAnsi="Times New Roman" w:cs="Times New Roman"/>
                <w:b/>
                <w:color w:val="0070C0"/>
                <w:sz w:val="24"/>
              </w:rPr>
              <w:t xml:space="preserve">Chapter </w:t>
            </w:r>
            <w:r>
              <w:rPr>
                <w:rFonts w:ascii="Times New Roman" w:hAnsi="Times New Roman" w:cs="Times New Roman"/>
                <w:b/>
                <w:color w:val="0070C0"/>
                <w:sz w:val="24"/>
              </w:rPr>
              <w:t>3</w:t>
            </w:r>
            <w:r w:rsidRPr="00F343FB">
              <w:rPr>
                <w:rFonts w:ascii="Times New Roman" w:hAnsi="Times New Roman" w:cs="Times New Roman"/>
                <w:b/>
                <w:color w:val="0070C0"/>
                <w:sz w:val="24"/>
              </w:rPr>
              <w:t>: Activities of Field Offices</w:t>
            </w:r>
          </w:p>
        </w:tc>
        <w:tc>
          <w:tcPr>
            <w:tcW w:w="1260" w:type="dxa"/>
          </w:tcPr>
          <w:p w:rsidR="00333FA2" w:rsidRPr="003C3718" w:rsidRDefault="00333FA2" w:rsidP="00333FA2">
            <w:pPr>
              <w:spacing w:line="312" w:lineRule="auto"/>
              <w:jc w:val="center"/>
              <w:rPr>
                <w:rFonts w:ascii="Times New Roman" w:hAnsi="Times New Roman" w:cs="Times New Roman"/>
                <w:color w:val="0070C0"/>
                <w:sz w:val="24"/>
                <w:szCs w:val="24"/>
              </w:rPr>
            </w:pPr>
          </w:p>
        </w:tc>
      </w:tr>
      <w:tr w:rsidR="00333FA2" w:rsidTr="00333FA2">
        <w:tc>
          <w:tcPr>
            <w:tcW w:w="8568" w:type="dxa"/>
          </w:tcPr>
          <w:p w:rsidR="00333FA2" w:rsidRDefault="00333FA2" w:rsidP="00333FA2">
            <w:pPr>
              <w:spacing w:line="312" w:lineRule="auto"/>
              <w:rPr>
                <w:rFonts w:ascii="Times New Roman" w:hAnsi="Times New Roman" w:cs="Times New Roman"/>
                <w:sz w:val="24"/>
              </w:rPr>
            </w:pPr>
            <w:r>
              <w:rPr>
                <w:rFonts w:ascii="Times New Roman" w:hAnsi="Times New Roman" w:cs="Times New Roman"/>
                <w:sz w:val="24"/>
              </w:rPr>
              <w:t>3.1 Upazila Nirdeshika Updating</w:t>
            </w:r>
          </w:p>
        </w:tc>
        <w:tc>
          <w:tcPr>
            <w:tcW w:w="1260" w:type="dxa"/>
          </w:tcPr>
          <w:p w:rsidR="00333FA2" w:rsidRPr="003C3718" w:rsidRDefault="00333FA2" w:rsidP="00333FA2">
            <w:pPr>
              <w:spacing w:line="312" w:lineRule="auto"/>
              <w:jc w:val="center"/>
              <w:rPr>
                <w:rFonts w:ascii="Times New Roman" w:hAnsi="Times New Roman" w:cs="Times New Roman"/>
                <w:sz w:val="24"/>
                <w:szCs w:val="24"/>
              </w:rPr>
            </w:pPr>
          </w:p>
        </w:tc>
      </w:tr>
      <w:tr w:rsidR="00333FA2" w:rsidTr="00333FA2">
        <w:tc>
          <w:tcPr>
            <w:tcW w:w="8568" w:type="dxa"/>
          </w:tcPr>
          <w:p w:rsidR="00333FA2" w:rsidRDefault="00333FA2" w:rsidP="00333FA2">
            <w:pPr>
              <w:spacing w:line="312" w:lineRule="auto"/>
              <w:rPr>
                <w:rFonts w:ascii="Times New Roman" w:hAnsi="Times New Roman" w:cs="Times New Roman"/>
                <w:sz w:val="24"/>
              </w:rPr>
            </w:pPr>
            <w:r>
              <w:rPr>
                <w:rFonts w:ascii="Times New Roman" w:hAnsi="Times New Roman" w:cs="Times New Roman"/>
                <w:sz w:val="24"/>
              </w:rPr>
              <w:t>3.2 Soil Fertility, Land Use and Management Monitoring</w:t>
            </w:r>
          </w:p>
        </w:tc>
        <w:tc>
          <w:tcPr>
            <w:tcW w:w="1260" w:type="dxa"/>
          </w:tcPr>
          <w:p w:rsidR="00333FA2" w:rsidRPr="003C3718" w:rsidRDefault="00333FA2" w:rsidP="00333FA2">
            <w:pPr>
              <w:spacing w:line="312" w:lineRule="auto"/>
              <w:jc w:val="center"/>
              <w:rPr>
                <w:rFonts w:ascii="Times New Roman" w:hAnsi="Times New Roman" w:cs="Times New Roman"/>
                <w:sz w:val="24"/>
                <w:szCs w:val="24"/>
              </w:rPr>
            </w:pPr>
          </w:p>
        </w:tc>
      </w:tr>
      <w:tr w:rsidR="00333FA2" w:rsidTr="00333FA2">
        <w:tc>
          <w:tcPr>
            <w:tcW w:w="8568" w:type="dxa"/>
          </w:tcPr>
          <w:p w:rsidR="00333FA2" w:rsidRDefault="00333FA2" w:rsidP="00333FA2">
            <w:pPr>
              <w:spacing w:line="312" w:lineRule="auto"/>
              <w:rPr>
                <w:rFonts w:ascii="Times New Roman" w:hAnsi="Times New Roman" w:cs="Times New Roman"/>
                <w:sz w:val="24"/>
              </w:rPr>
            </w:pPr>
            <w:r>
              <w:rPr>
                <w:rFonts w:ascii="Times New Roman" w:hAnsi="Times New Roman" w:cs="Times New Roman"/>
                <w:sz w:val="24"/>
              </w:rPr>
              <w:t xml:space="preserve">3.3 Soil and Water Salinity Monitoring </w:t>
            </w:r>
          </w:p>
        </w:tc>
        <w:tc>
          <w:tcPr>
            <w:tcW w:w="1260" w:type="dxa"/>
          </w:tcPr>
          <w:p w:rsidR="00333FA2" w:rsidRPr="003C3718" w:rsidRDefault="00333FA2" w:rsidP="00333FA2">
            <w:pPr>
              <w:spacing w:line="312" w:lineRule="auto"/>
              <w:jc w:val="center"/>
              <w:rPr>
                <w:rFonts w:ascii="Times New Roman" w:hAnsi="Times New Roman" w:cs="Times New Roman"/>
                <w:sz w:val="24"/>
                <w:szCs w:val="24"/>
              </w:rPr>
            </w:pPr>
          </w:p>
        </w:tc>
      </w:tr>
      <w:tr w:rsidR="00333FA2" w:rsidTr="00333FA2">
        <w:tc>
          <w:tcPr>
            <w:tcW w:w="8568" w:type="dxa"/>
          </w:tcPr>
          <w:p w:rsidR="00333FA2" w:rsidRDefault="00333FA2" w:rsidP="00333FA2">
            <w:pPr>
              <w:spacing w:line="312" w:lineRule="auto"/>
              <w:rPr>
                <w:rFonts w:ascii="Times New Roman" w:hAnsi="Times New Roman" w:cs="Times New Roman"/>
                <w:sz w:val="24"/>
              </w:rPr>
            </w:pPr>
            <w:r>
              <w:rPr>
                <w:rFonts w:ascii="Times New Roman" w:hAnsi="Times New Roman" w:cs="Times New Roman"/>
                <w:sz w:val="24"/>
              </w:rPr>
              <w:t xml:space="preserve">3.4 </w:t>
            </w:r>
            <w:r w:rsidRPr="00CA13D5">
              <w:rPr>
                <w:rFonts w:ascii="Times New Roman" w:hAnsi="Times New Roman" w:cs="Times New Roman"/>
              </w:rPr>
              <w:t>Monitoring &amp; Evaluation of Farmers’ Service through Mobile Soil Testing Laboratories</w:t>
            </w:r>
          </w:p>
        </w:tc>
        <w:tc>
          <w:tcPr>
            <w:tcW w:w="1260" w:type="dxa"/>
          </w:tcPr>
          <w:p w:rsidR="00333FA2" w:rsidRDefault="00333FA2" w:rsidP="00333FA2">
            <w:pPr>
              <w:spacing w:line="312" w:lineRule="auto"/>
              <w:jc w:val="center"/>
              <w:rPr>
                <w:rFonts w:ascii="Times New Roman" w:hAnsi="Times New Roman" w:cs="Times New Roman"/>
                <w:sz w:val="32"/>
              </w:rPr>
            </w:pPr>
          </w:p>
        </w:tc>
      </w:tr>
      <w:tr w:rsidR="00333FA2" w:rsidTr="00333FA2">
        <w:tc>
          <w:tcPr>
            <w:tcW w:w="8568" w:type="dxa"/>
          </w:tcPr>
          <w:p w:rsidR="00333FA2" w:rsidRDefault="00333FA2" w:rsidP="00333FA2">
            <w:pPr>
              <w:jc w:val="both"/>
              <w:rPr>
                <w:rFonts w:ascii="Times New Roman" w:hAnsi="Times New Roman" w:cs="Times New Roman"/>
              </w:rPr>
            </w:pPr>
            <w:r>
              <w:rPr>
                <w:rFonts w:ascii="Times New Roman" w:hAnsi="Times New Roman" w:cs="Times New Roman"/>
                <w:sz w:val="24"/>
              </w:rPr>
              <w:t xml:space="preserve">3.5 </w:t>
            </w:r>
            <w:r w:rsidRPr="00CA13D5">
              <w:rPr>
                <w:rFonts w:ascii="Times New Roman" w:hAnsi="Times New Roman" w:cs="Times New Roman"/>
                <w:bCs/>
              </w:rPr>
              <w:t>Distribution</w:t>
            </w:r>
            <w:r w:rsidRPr="00CA13D5">
              <w:rPr>
                <w:rFonts w:ascii="Times New Roman" w:hAnsi="Times New Roman" w:cs="Times New Roman"/>
              </w:rPr>
              <w:t xml:space="preserve"> and Monitoring of Fertilizer Recommenda</w:t>
            </w:r>
            <w:r>
              <w:rPr>
                <w:rFonts w:ascii="Times New Roman" w:hAnsi="Times New Roman" w:cs="Times New Roman"/>
              </w:rPr>
              <w:t>tion Card (FRC) based on Upazil</w:t>
            </w:r>
            <w:r w:rsidRPr="00CA13D5">
              <w:rPr>
                <w:rFonts w:ascii="Times New Roman" w:hAnsi="Times New Roman" w:cs="Times New Roman"/>
              </w:rPr>
              <w:t>a</w:t>
            </w:r>
            <w:r>
              <w:rPr>
                <w:rFonts w:ascii="Times New Roman" w:hAnsi="Times New Roman" w:cs="Times New Roman"/>
              </w:rPr>
              <w:t xml:space="preserve"> </w:t>
            </w:r>
            <w:r w:rsidRPr="00CA13D5">
              <w:rPr>
                <w:rFonts w:ascii="Times New Roman" w:hAnsi="Times New Roman" w:cs="Times New Roman"/>
              </w:rPr>
              <w:t>Nirdeshika fertility status</w:t>
            </w:r>
          </w:p>
          <w:p w:rsidR="00333FA2" w:rsidRPr="00CA13D5" w:rsidRDefault="00333FA2" w:rsidP="00333FA2">
            <w:pPr>
              <w:jc w:val="both"/>
              <w:rPr>
                <w:rFonts w:ascii="Times New Roman" w:hAnsi="Times New Roman" w:cs="Times New Roman"/>
                <w:b/>
              </w:rPr>
            </w:pPr>
          </w:p>
        </w:tc>
        <w:tc>
          <w:tcPr>
            <w:tcW w:w="1260" w:type="dxa"/>
          </w:tcPr>
          <w:p w:rsidR="00333FA2" w:rsidRDefault="00333FA2" w:rsidP="00333FA2">
            <w:pPr>
              <w:spacing w:line="312" w:lineRule="auto"/>
              <w:jc w:val="center"/>
              <w:rPr>
                <w:rFonts w:ascii="Times New Roman" w:hAnsi="Times New Roman" w:cs="Times New Roman"/>
                <w:sz w:val="32"/>
              </w:rPr>
            </w:pPr>
          </w:p>
        </w:tc>
      </w:tr>
      <w:tr w:rsidR="00333FA2" w:rsidTr="00333FA2">
        <w:tc>
          <w:tcPr>
            <w:tcW w:w="8568" w:type="dxa"/>
          </w:tcPr>
          <w:p w:rsidR="00333FA2" w:rsidRDefault="00333FA2" w:rsidP="00333FA2">
            <w:pPr>
              <w:spacing w:line="312" w:lineRule="auto"/>
              <w:ind w:left="360" w:hanging="360"/>
              <w:rPr>
                <w:rFonts w:ascii="Times New Roman" w:hAnsi="Times New Roman" w:cs="Times New Roman"/>
                <w:sz w:val="24"/>
              </w:rPr>
            </w:pPr>
            <w:r>
              <w:rPr>
                <w:rFonts w:ascii="Times New Roman" w:hAnsi="Times New Roman" w:cs="Times New Roman"/>
                <w:sz w:val="24"/>
              </w:rPr>
              <w:t>3.6 Technology transfer through demonstration</w:t>
            </w:r>
          </w:p>
        </w:tc>
        <w:tc>
          <w:tcPr>
            <w:tcW w:w="1260" w:type="dxa"/>
          </w:tcPr>
          <w:p w:rsidR="00333FA2" w:rsidRDefault="00333FA2" w:rsidP="00333FA2">
            <w:pPr>
              <w:spacing w:line="312" w:lineRule="auto"/>
              <w:jc w:val="center"/>
              <w:rPr>
                <w:rFonts w:ascii="Times New Roman" w:hAnsi="Times New Roman" w:cs="Times New Roman"/>
                <w:sz w:val="32"/>
              </w:rPr>
            </w:pPr>
          </w:p>
        </w:tc>
      </w:tr>
      <w:tr w:rsidR="00333FA2" w:rsidTr="00333FA2">
        <w:tc>
          <w:tcPr>
            <w:tcW w:w="8568" w:type="dxa"/>
          </w:tcPr>
          <w:p w:rsidR="00333FA2" w:rsidRDefault="00333FA2" w:rsidP="00333FA2">
            <w:pPr>
              <w:spacing w:line="312" w:lineRule="auto"/>
              <w:rPr>
                <w:rFonts w:ascii="Times New Roman" w:hAnsi="Times New Roman" w:cs="Times New Roman"/>
                <w:sz w:val="24"/>
              </w:rPr>
            </w:pPr>
            <w:r>
              <w:rPr>
                <w:rFonts w:ascii="Times New Roman" w:hAnsi="Times New Roman" w:cs="Times New Roman"/>
                <w:sz w:val="24"/>
              </w:rPr>
              <w:t>3.7  Cotton Survey</w:t>
            </w:r>
          </w:p>
        </w:tc>
        <w:tc>
          <w:tcPr>
            <w:tcW w:w="1260" w:type="dxa"/>
          </w:tcPr>
          <w:p w:rsidR="00333FA2" w:rsidRDefault="00333FA2" w:rsidP="00333FA2">
            <w:pPr>
              <w:spacing w:line="312" w:lineRule="auto"/>
              <w:jc w:val="center"/>
              <w:rPr>
                <w:rFonts w:ascii="Times New Roman" w:hAnsi="Times New Roman" w:cs="Times New Roman"/>
                <w:sz w:val="32"/>
              </w:rPr>
            </w:pPr>
          </w:p>
        </w:tc>
      </w:tr>
      <w:tr w:rsidR="00333FA2" w:rsidTr="00333FA2">
        <w:tc>
          <w:tcPr>
            <w:tcW w:w="8568" w:type="dxa"/>
          </w:tcPr>
          <w:p w:rsidR="00333FA2" w:rsidRDefault="00333FA2" w:rsidP="00333FA2">
            <w:pPr>
              <w:spacing w:line="312" w:lineRule="auto"/>
              <w:rPr>
                <w:rFonts w:ascii="Times New Roman" w:hAnsi="Times New Roman" w:cs="Times New Roman"/>
                <w:sz w:val="24"/>
              </w:rPr>
            </w:pPr>
            <w:r>
              <w:rPr>
                <w:rFonts w:ascii="Times New Roman" w:hAnsi="Times New Roman" w:cs="Times New Roman"/>
                <w:sz w:val="24"/>
              </w:rPr>
              <w:t>3.8.Brickfield Survey</w:t>
            </w:r>
          </w:p>
        </w:tc>
        <w:tc>
          <w:tcPr>
            <w:tcW w:w="1260" w:type="dxa"/>
          </w:tcPr>
          <w:p w:rsidR="00333FA2" w:rsidRDefault="00333FA2" w:rsidP="00333FA2">
            <w:pPr>
              <w:spacing w:line="312" w:lineRule="auto"/>
              <w:jc w:val="center"/>
              <w:rPr>
                <w:rFonts w:ascii="Times New Roman" w:hAnsi="Times New Roman" w:cs="Times New Roman"/>
                <w:sz w:val="32"/>
              </w:rPr>
            </w:pPr>
          </w:p>
        </w:tc>
      </w:tr>
      <w:tr w:rsidR="00333FA2" w:rsidRPr="00F343FB" w:rsidTr="00333FA2">
        <w:tc>
          <w:tcPr>
            <w:tcW w:w="8568" w:type="dxa"/>
          </w:tcPr>
          <w:p w:rsidR="00333FA2" w:rsidRPr="00F343FB" w:rsidRDefault="00333FA2" w:rsidP="00333FA2">
            <w:pPr>
              <w:spacing w:line="312" w:lineRule="auto"/>
              <w:rPr>
                <w:rFonts w:ascii="Times New Roman" w:hAnsi="Times New Roman" w:cs="Times New Roman"/>
                <w:b/>
                <w:color w:val="0070C0"/>
                <w:sz w:val="24"/>
              </w:rPr>
            </w:pPr>
            <w:r w:rsidRPr="00F343FB">
              <w:rPr>
                <w:rFonts w:ascii="Times New Roman" w:hAnsi="Times New Roman" w:cs="Times New Roman"/>
                <w:b/>
                <w:color w:val="0070C0"/>
                <w:sz w:val="24"/>
              </w:rPr>
              <w:t>Chapter 4. Activities of Research Centers</w:t>
            </w:r>
          </w:p>
        </w:tc>
        <w:tc>
          <w:tcPr>
            <w:tcW w:w="1260" w:type="dxa"/>
          </w:tcPr>
          <w:p w:rsidR="00333FA2" w:rsidRPr="00F343FB" w:rsidRDefault="00333FA2" w:rsidP="00333FA2">
            <w:pPr>
              <w:spacing w:line="312" w:lineRule="auto"/>
              <w:jc w:val="center"/>
              <w:rPr>
                <w:rFonts w:ascii="Times New Roman" w:hAnsi="Times New Roman" w:cs="Times New Roman"/>
                <w:b/>
                <w:color w:val="0070C0"/>
                <w:sz w:val="32"/>
              </w:rPr>
            </w:pPr>
          </w:p>
        </w:tc>
      </w:tr>
      <w:tr w:rsidR="00333FA2" w:rsidTr="00333FA2">
        <w:tc>
          <w:tcPr>
            <w:tcW w:w="8568" w:type="dxa"/>
          </w:tcPr>
          <w:p w:rsidR="00333FA2" w:rsidRDefault="00333FA2" w:rsidP="00333FA2">
            <w:pPr>
              <w:spacing w:line="312" w:lineRule="auto"/>
              <w:rPr>
                <w:rFonts w:ascii="Times New Roman" w:hAnsi="Times New Roman" w:cs="Times New Roman"/>
                <w:sz w:val="24"/>
              </w:rPr>
            </w:pPr>
            <w:r>
              <w:rPr>
                <w:rFonts w:ascii="Times New Roman" w:hAnsi="Times New Roman" w:cs="Times New Roman"/>
                <w:sz w:val="24"/>
              </w:rPr>
              <w:t>4.1 Soil Conservation and Watershed Management Center (SCWMC)</w:t>
            </w:r>
          </w:p>
        </w:tc>
        <w:tc>
          <w:tcPr>
            <w:tcW w:w="1260" w:type="dxa"/>
          </w:tcPr>
          <w:p w:rsidR="00333FA2" w:rsidRDefault="00333FA2" w:rsidP="00333FA2">
            <w:pPr>
              <w:spacing w:line="312" w:lineRule="auto"/>
              <w:jc w:val="center"/>
              <w:rPr>
                <w:rFonts w:ascii="Times New Roman" w:hAnsi="Times New Roman" w:cs="Times New Roman"/>
                <w:sz w:val="32"/>
              </w:rPr>
            </w:pPr>
          </w:p>
        </w:tc>
      </w:tr>
      <w:tr w:rsidR="00333FA2" w:rsidTr="00333FA2">
        <w:tc>
          <w:tcPr>
            <w:tcW w:w="8568" w:type="dxa"/>
          </w:tcPr>
          <w:p w:rsidR="00333FA2" w:rsidRDefault="00333FA2" w:rsidP="00333FA2">
            <w:pPr>
              <w:spacing w:line="312" w:lineRule="auto"/>
              <w:rPr>
                <w:rFonts w:ascii="Times New Roman" w:hAnsi="Times New Roman" w:cs="Times New Roman"/>
                <w:sz w:val="24"/>
              </w:rPr>
            </w:pPr>
            <w:r>
              <w:rPr>
                <w:rFonts w:ascii="Times New Roman" w:hAnsi="Times New Roman" w:cs="Times New Roman"/>
                <w:sz w:val="24"/>
              </w:rPr>
              <w:t>4.2 Salinity Management and Research Center (SMRC)</w:t>
            </w:r>
          </w:p>
        </w:tc>
        <w:tc>
          <w:tcPr>
            <w:tcW w:w="1260" w:type="dxa"/>
          </w:tcPr>
          <w:p w:rsidR="00333FA2" w:rsidRDefault="00333FA2" w:rsidP="00333FA2">
            <w:pPr>
              <w:spacing w:line="312" w:lineRule="auto"/>
              <w:jc w:val="center"/>
              <w:rPr>
                <w:rFonts w:ascii="Times New Roman" w:hAnsi="Times New Roman" w:cs="Times New Roman"/>
                <w:sz w:val="32"/>
              </w:rPr>
            </w:pPr>
          </w:p>
        </w:tc>
      </w:tr>
      <w:tr w:rsidR="00333FA2" w:rsidTr="00333FA2">
        <w:tc>
          <w:tcPr>
            <w:tcW w:w="8568" w:type="dxa"/>
          </w:tcPr>
          <w:p w:rsidR="00333FA2" w:rsidRDefault="00333FA2" w:rsidP="00333FA2">
            <w:pPr>
              <w:spacing w:line="312" w:lineRule="auto"/>
              <w:rPr>
                <w:rFonts w:ascii="Times New Roman" w:hAnsi="Times New Roman" w:cs="Times New Roman"/>
                <w:sz w:val="24"/>
              </w:rPr>
            </w:pPr>
          </w:p>
        </w:tc>
        <w:tc>
          <w:tcPr>
            <w:tcW w:w="1260" w:type="dxa"/>
          </w:tcPr>
          <w:p w:rsidR="00333FA2" w:rsidRDefault="00333FA2" w:rsidP="00333FA2">
            <w:pPr>
              <w:spacing w:line="312" w:lineRule="auto"/>
              <w:jc w:val="center"/>
              <w:rPr>
                <w:rFonts w:ascii="Times New Roman" w:hAnsi="Times New Roman" w:cs="Times New Roman"/>
                <w:sz w:val="32"/>
              </w:rPr>
            </w:pPr>
          </w:p>
        </w:tc>
      </w:tr>
      <w:tr w:rsidR="00333FA2" w:rsidRPr="00F343FB" w:rsidTr="00333FA2">
        <w:tc>
          <w:tcPr>
            <w:tcW w:w="8568" w:type="dxa"/>
          </w:tcPr>
          <w:p w:rsidR="00333FA2" w:rsidRDefault="00333FA2" w:rsidP="00333FA2">
            <w:pPr>
              <w:spacing w:line="312" w:lineRule="auto"/>
              <w:rPr>
                <w:rFonts w:ascii="Times New Roman" w:hAnsi="Times New Roman" w:cs="Times New Roman"/>
                <w:b/>
                <w:color w:val="0070C0"/>
                <w:sz w:val="24"/>
              </w:rPr>
            </w:pPr>
            <w:r w:rsidRPr="00F343FB">
              <w:rPr>
                <w:rFonts w:ascii="Times New Roman" w:hAnsi="Times New Roman" w:cs="Times New Roman"/>
                <w:b/>
                <w:color w:val="0070C0"/>
                <w:sz w:val="24"/>
              </w:rPr>
              <w:lastRenderedPageBreak/>
              <w:t>Chapter 5. Activities of Regional Laboratories</w:t>
            </w:r>
          </w:p>
          <w:p w:rsidR="00333FA2" w:rsidRPr="00F343FB" w:rsidRDefault="00333FA2" w:rsidP="00333FA2">
            <w:pPr>
              <w:spacing w:line="312" w:lineRule="auto"/>
              <w:rPr>
                <w:rFonts w:ascii="Times New Roman" w:hAnsi="Times New Roman" w:cs="Times New Roman"/>
                <w:b/>
                <w:color w:val="0070C0"/>
                <w:sz w:val="24"/>
              </w:rPr>
            </w:pPr>
          </w:p>
        </w:tc>
        <w:tc>
          <w:tcPr>
            <w:tcW w:w="1260" w:type="dxa"/>
          </w:tcPr>
          <w:p w:rsidR="00333FA2" w:rsidRPr="00F343FB" w:rsidRDefault="00333FA2" w:rsidP="00333FA2">
            <w:pPr>
              <w:spacing w:line="312" w:lineRule="auto"/>
              <w:jc w:val="center"/>
              <w:rPr>
                <w:rFonts w:ascii="Times New Roman" w:hAnsi="Times New Roman" w:cs="Times New Roman"/>
                <w:color w:val="0070C0"/>
                <w:sz w:val="32"/>
              </w:rPr>
            </w:pPr>
          </w:p>
        </w:tc>
      </w:tr>
      <w:tr w:rsidR="00333FA2" w:rsidRPr="00F343FB" w:rsidTr="00333FA2">
        <w:tc>
          <w:tcPr>
            <w:tcW w:w="8568" w:type="dxa"/>
          </w:tcPr>
          <w:p w:rsidR="00333FA2" w:rsidRPr="00F343FB" w:rsidRDefault="00333FA2" w:rsidP="00333FA2">
            <w:pPr>
              <w:spacing w:line="312" w:lineRule="auto"/>
              <w:rPr>
                <w:rFonts w:ascii="Times New Roman" w:hAnsi="Times New Roman" w:cs="Times New Roman"/>
                <w:b/>
                <w:color w:val="0070C0"/>
                <w:sz w:val="24"/>
              </w:rPr>
            </w:pPr>
            <w:r>
              <w:rPr>
                <w:rFonts w:ascii="Times New Roman" w:hAnsi="Times New Roman" w:cs="Times New Roman"/>
                <w:b/>
                <w:color w:val="0070C0"/>
                <w:sz w:val="24"/>
              </w:rPr>
              <w:t>Chapter 6. Project Activities</w:t>
            </w:r>
          </w:p>
        </w:tc>
        <w:tc>
          <w:tcPr>
            <w:tcW w:w="1260" w:type="dxa"/>
          </w:tcPr>
          <w:p w:rsidR="00333FA2" w:rsidRPr="00F343FB" w:rsidRDefault="00333FA2" w:rsidP="00333FA2">
            <w:pPr>
              <w:spacing w:line="312" w:lineRule="auto"/>
              <w:jc w:val="center"/>
              <w:rPr>
                <w:rFonts w:ascii="Times New Roman" w:hAnsi="Times New Roman" w:cs="Times New Roman"/>
                <w:color w:val="0070C0"/>
                <w:sz w:val="32"/>
              </w:rPr>
            </w:pPr>
          </w:p>
        </w:tc>
      </w:tr>
      <w:tr w:rsidR="00333FA2" w:rsidRPr="003C3718" w:rsidTr="00333FA2">
        <w:tc>
          <w:tcPr>
            <w:tcW w:w="8568" w:type="dxa"/>
          </w:tcPr>
          <w:p w:rsidR="00333FA2" w:rsidRPr="003C3718" w:rsidRDefault="00333FA2" w:rsidP="00333FA2">
            <w:pPr>
              <w:spacing w:line="312" w:lineRule="auto"/>
              <w:jc w:val="both"/>
              <w:rPr>
                <w:rFonts w:ascii="Times New Roman" w:hAnsi="Times New Roman" w:cs="Times New Roman"/>
                <w:sz w:val="24"/>
                <w:szCs w:val="24"/>
              </w:rPr>
            </w:pPr>
            <w:r w:rsidRPr="003C3718">
              <w:rPr>
                <w:rFonts w:ascii="Times New Roman" w:hAnsi="Times New Roman" w:cs="Times New Roman"/>
                <w:sz w:val="24"/>
              </w:rPr>
              <w:t>6.1:</w:t>
            </w:r>
            <w:r w:rsidRPr="003C3718">
              <w:rPr>
                <w:rFonts w:ascii="Times New Roman" w:hAnsi="Times New Roman" w:cs="Times New Roman"/>
                <w:sz w:val="28"/>
                <w:szCs w:val="24"/>
              </w:rPr>
              <w:t xml:space="preserve"> </w:t>
            </w:r>
            <w:r w:rsidRPr="003C3718">
              <w:rPr>
                <w:rFonts w:ascii="Times New Roman" w:hAnsi="Times New Roman" w:cs="Times New Roman"/>
                <w:sz w:val="24"/>
                <w:szCs w:val="24"/>
              </w:rPr>
              <w:t>Soil Resource Management and Farmers Service Project (SMFS)</w:t>
            </w:r>
          </w:p>
        </w:tc>
        <w:tc>
          <w:tcPr>
            <w:tcW w:w="1260" w:type="dxa"/>
          </w:tcPr>
          <w:p w:rsidR="00333FA2" w:rsidRPr="003C3718" w:rsidRDefault="00333FA2" w:rsidP="00333FA2">
            <w:pPr>
              <w:spacing w:line="312" w:lineRule="auto"/>
              <w:jc w:val="center"/>
              <w:rPr>
                <w:rFonts w:ascii="Times New Roman" w:hAnsi="Times New Roman" w:cs="Times New Roman"/>
                <w:sz w:val="32"/>
              </w:rPr>
            </w:pPr>
          </w:p>
        </w:tc>
      </w:tr>
      <w:tr w:rsidR="00333FA2" w:rsidRPr="003C3718" w:rsidTr="00333FA2">
        <w:tc>
          <w:tcPr>
            <w:tcW w:w="8568" w:type="dxa"/>
          </w:tcPr>
          <w:p w:rsidR="00333FA2" w:rsidRPr="003C3718" w:rsidRDefault="00333FA2" w:rsidP="00333FA2">
            <w:pPr>
              <w:spacing w:line="312" w:lineRule="auto"/>
              <w:jc w:val="both"/>
              <w:rPr>
                <w:rFonts w:ascii="Times New Roman" w:hAnsi="Times New Roman" w:cs="Times New Roman"/>
                <w:sz w:val="24"/>
              </w:rPr>
            </w:pPr>
            <w:r w:rsidRPr="003C3718">
              <w:rPr>
                <w:rFonts w:ascii="Times New Roman" w:hAnsi="Times New Roman" w:cs="Times New Roman"/>
                <w:sz w:val="24"/>
              </w:rPr>
              <w:t>6.2:</w:t>
            </w:r>
            <w:r w:rsidRPr="003C3718">
              <w:rPr>
                <w:rFonts w:ascii="Times New Roman" w:hAnsi="Times New Roman" w:cs="Times New Roman"/>
                <w:sz w:val="28"/>
                <w:szCs w:val="24"/>
              </w:rPr>
              <w:t xml:space="preserve"> </w:t>
            </w:r>
            <w:r w:rsidRPr="003C3718">
              <w:rPr>
                <w:rFonts w:ascii="Times New Roman" w:hAnsi="Times New Roman" w:cs="Times New Roman"/>
              </w:rPr>
              <w:t>Establishment of Fertilizer Laboratories and Research Centers Project (EFLRC)</w:t>
            </w:r>
          </w:p>
        </w:tc>
        <w:tc>
          <w:tcPr>
            <w:tcW w:w="1260" w:type="dxa"/>
          </w:tcPr>
          <w:p w:rsidR="00333FA2" w:rsidRPr="003C3718" w:rsidRDefault="00333FA2" w:rsidP="00333FA2">
            <w:pPr>
              <w:spacing w:line="312" w:lineRule="auto"/>
              <w:jc w:val="center"/>
              <w:rPr>
                <w:rFonts w:ascii="Times New Roman" w:hAnsi="Times New Roman" w:cs="Times New Roman"/>
                <w:sz w:val="32"/>
              </w:rPr>
            </w:pPr>
          </w:p>
        </w:tc>
      </w:tr>
      <w:tr w:rsidR="00333FA2" w:rsidRPr="003C3718" w:rsidTr="00333FA2">
        <w:tc>
          <w:tcPr>
            <w:tcW w:w="8568" w:type="dxa"/>
          </w:tcPr>
          <w:p w:rsidR="00333FA2" w:rsidRPr="003C3718" w:rsidRDefault="00333FA2" w:rsidP="00333FA2">
            <w:pPr>
              <w:spacing w:line="312" w:lineRule="auto"/>
              <w:rPr>
                <w:rFonts w:ascii="Times New Roman" w:hAnsi="Times New Roman" w:cs="Times New Roman"/>
                <w:sz w:val="24"/>
                <w:szCs w:val="24"/>
              </w:rPr>
            </w:pPr>
            <w:r w:rsidRPr="003C3718">
              <w:rPr>
                <w:rFonts w:ascii="Times New Roman" w:hAnsi="Times New Roman" w:cs="Times New Roman"/>
                <w:sz w:val="24"/>
              </w:rPr>
              <w:t>6.3:</w:t>
            </w:r>
            <w:r w:rsidRPr="003C3718">
              <w:rPr>
                <w:rFonts w:ascii="Times New Roman" w:hAnsi="Times New Roman" w:cs="Times New Roman"/>
                <w:sz w:val="24"/>
                <w:szCs w:val="24"/>
              </w:rPr>
              <w:t xml:space="preserve"> Integrated Agricultural Development Project in Pirojpur-Gopalgonj-Bagerhat (IADPPGB) (SRDI Part)</w:t>
            </w:r>
          </w:p>
        </w:tc>
        <w:tc>
          <w:tcPr>
            <w:tcW w:w="1260" w:type="dxa"/>
          </w:tcPr>
          <w:p w:rsidR="00333FA2" w:rsidRPr="003C3718" w:rsidRDefault="00333FA2" w:rsidP="00333FA2">
            <w:pPr>
              <w:spacing w:line="312" w:lineRule="auto"/>
              <w:jc w:val="center"/>
              <w:rPr>
                <w:rFonts w:ascii="Times New Roman" w:hAnsi="Times New Roman" w:cs="Times New Roman"/>
                <w:sz w:val="32"/>
              </w:rPr>
            </w:pPr>
          </w:p>
        </w:tc>
      </w:tr>
      <w:tr w:rsidR="00333FA2" w:rsidRPr="003C3718" w:rsidTr="00333FA2">
        <w:tc>
          <w:tcPr>
            <w:tcW w:w="8568" w:type="dxa"/>
          </w:tcPr>
          <w:p w:rsidR="00333FA2" w:rsidRPr="003C3718" w:rsidRDefault="00333FA2" w:rsidP="00333FA2">
            <w:pPr>
              <w:spacing w:line="312" w:lineRule="auto"/>
              <w:rPr>
                <w:rFonts w:ascii="Times New Roman" w:hAnsi="Times New Roman" w:cs="Times New Roman"/>
                <w:sz w:val="24"/>
                <w:szCs w:val="24"/>
              </w:rPr>
            </w:pPr>
            <w:r w:rsidRPr="003C3718">
              <w:rPr>
                <w:rFonts w:ascii="Times New Roman" w:hAnsi="Times New Roman" w:cs="Times New Roman"/>
                <w:sz w:val="24"/>
                <w:szCs w:val="24"/>
              </w:rPr>
              <w:t>6.4 Offline Digital Fertilizer Recommendation Programme (ODFRP)</w:t>
            </w:r>
          </w:p>
        </w:tc>
        <w:tc>
          <w:tcPr>
            <w:tcW w:w="1260" w:type="dxa"/>
          </w:tcPr>
          <w:p w:rsidR="00333FA2" w:rsidRPr="003C3718" w:rsidRDefault="00333FA2" w:rsidP="00333FA2">
            <w:pPr>
              <w:spacing w:line="312" w:lineRule="auto"/>
              <w:jc w:val="center"/>
              <w:rPr>
                <w:rFonts w:ascii="Times New Roman" w:hAnsi="Times New Roman" w:cs="Times New Roman"/>
                <w:sz w:val="32"/>
              </w:rPr>
            </w:pPr>
          </w:p>
        </w:tc>
      </w:tr>
    </w:tbl>
    <w:p w:rsidR="00333FA2" w:rsidRDefault="00333FA2" w:rsidP="00333FA2">
      <w:pPr>
        <w:spacing w:after="0" w:line="312" w:lineRule="auto"/>
        <w:jc w:val="center"/>
        <w:rPr>
          <w:rFonts w:ascii="Times New Roman" w:hAnsi="Times New Roman" w:cs="Times New Roman"/>
          <w:sz w:val="32"/>
        </w:rPr>
      </w:pPr>
    </w:p>
    <w:p w:rsidR="00333FA2" w:rsidRDefault="00333FA2" w:rsidP="00333FA2">
      <w:pPr>
        <w:spacing w:after="0" w:line="312" w:lineRule="auto"/>
        <w:jc w:val="center"/>
        <w:rPr>
          <w:rFonts w:ascii="Times New Roman" w:hAnsi="Times New Roman" w:cs="Times New Roman"/>
          <w:sz w:val="32"/>
        </w:rPr>
      </w:pPr>
    </w:p>
    <w:p w:rsidR="00333FA2" w:rsidRDefault="00333FA2" w:rsidP="00333FA2"/>
    <w:p w:rsidR="001412CB" w:rsidRDefault="001412CB"/>
    <w:p w:rsidR="00333FA2" w:rsidRDefault="00333FA2"/>
    <w:p w:rsidR="00333FA2" w:rsidRDefault="00333FA2"/>
    <w:p w:rsidR="00333FA2" w:rsidRDefault="00333FA2"/>
    <w:p w:rsidR="00333FA2" w:rsidRDefault="00333FA2"/>
    <w:p w:rsidR="00333FA2" w:rsidRDefault="00333FA2"/>
    <w:p w:rsidR="00333FA2" w:rsidRDefault="00333FA2"/>
    <w:p w:rsidR="00333FA2" w:rsidRDefault="00333FA2"/>
    <w:p w:rsidR="00333FA2" w:rsidRDefault="00333FA2"/>
    <w:p w:rsidR="00333FA2" w:rsidRDefault="00333FA2"/>
    <w:p w:rsidR="00333FA2" w:rsidRDefault="00333FA2"/>
    <w:p w:rsidR="00333FA2" w:rsidRDefault="00333FA2"/>
    <w:p w:rsidR="00333FA2" w:rsidRDefault="00333FA2"/>
    <w:p w:rsidR="00333FA2" w:rsidRDefault="00333FA2"/>
    <w:p w:rsidR="00333FA2" w:rsidRDefault="00333FA2"/>
    <w:p w:rsidR="00333FA2" w:rsidRDefault="00333FA2"/>
    <w:p w:rsidR="00333FA2" w:rsidRPr="00FC7091" w:rsidRDefault="00333FA2" w:rsidP="00333FA2">
      <w:pPr>
        <w:spacing w:after="0" w:line="240" w:lineRule="auto"/>
        <w:jc w:val="center"/>
        <w:rPr>
          <w:rFonts w:ascii="Times New Roman" w:hAnsi="Times New Roman" w:cs="Times New Roman"/>
          <w:color w:val="00B050"/>
          <w:sz w:val="34"/>
          <w:szCs w:val="24"/>
        </w:rPr>
      </w:pPr>
      <w:r w:rsidRPr="00FC7091">
        <w:rPr>
          <w:rFonts w:ascii="Times New Roman" w:hAnsi="Times New Roman" w:cs="Times New Roman"/>
          <w:color w:val="00B050"/>
          <w:sz w:val="34"/>
          <w:szCs w:val="24"/>
        </w:rPr>
        <w:lastRenderedPageBreak/>
        <w:t>Executive Summary</w:t>
      </w:r>
    </w:p>
    <w:p w:rsidR="00333FA2" w:rsidRPr="0036117B" w:rsidRDefault="00333FA2" w:rsidP="00333FA2">
      <w:pPr>
        <w:spacing w:after="0" w:line="240" w:lineRule="auto"/>
        <w:jc w:val="both"/>
        <w:rPr>
          <w:rFonts w:ascii="Times New Roman" w:hAnsi="Times New Roman" w:cs="Times New Roman"/>
          <w:sz w:val="24"/>
          <w:szCs w:val="24"/>
        </w:rPr>
      </w:pPr>
    </w:p>
    <w:p w:rsidR="00333FA2" w:rsidRDefault="00333FA2" w:rsidP="00333FA2">
      <w:pPr>
        <w:jc w:val="both"/>
        <w:rPr>
          <w:rFonts w:ascii="Times New Roman" w:hAnsi="Times New Roman" w:cs="Times New Roman"/>
          <w:sz w:val="24"/>
          <w:szCs w:val="24"/>
        </w:rPr>
      </w:pPr>
      <w:r w:rsidRPr="00223C34">
        <w:rPr>
          <w:rFonts w:ascii="Times New Roman" w:hAnsi="Times New Roman" w:cs="Times New Roman"/>
          <w:sz w:val="24"/>
          <w:szCs w:val="24"/>
        </w:rPr>
        <w:t xml:space="preserve">During 2016-17 fiscal </w:t>
      </w:r>
      <w:proofErr w:type="gramStart"/>
      <w:r w:rsidRPr="00223C34">
        <w:rPr>
          <w:rFonts w:ascii="Times New Roman" w:hAnsi="Times New Roman" w:cs="Times New Roman"/>
          <w:sz w:val="24"/>
          <w:szCs w:val="24"/>
        </w:rPr>
        <w:t>year</w:t>
      </w:r>
      <w:proofErr w:type="gramEnd"/>
      <w:r w:rsidRPr="00223C34">
        <w:rPr>
          <w:rFonts w:ascii="Times New Roman" w:hAnsi="Times New Roman" w:cs="Times New Roman"/>
          <w:sz w:val="24"/>
          <w:szCs w:val="24"/>
        </w:rPr>
        <w:t xml:space="preserve"> </w:t>
      </w:r>
      <w:r>
        <w:rPr>
          <w:rFonts w:ascii="Times New Roman" w:hAnsi="Times New Roman" w:cs="Times New Roman"/>
          <w:sz w:val="24"/>
          <w:szCs w:val="24"/>
        </w:rPr>
        <w:t>“</w:t>
      </w:r>
      <w:r w:rsidRPr="00223C34">
        <w:rPr>
          <w:rFonts w:ascii="Times New Roman" w:hAnsi="Times New Roman" w:cs="Times New Roman"/>
          <w:sz w:val="24"/>
          <w:szCs w:val="24"/>
        </w:rPr>
        <w:t>Upazila Nirdeshika</w:t>
      </w:r>
      <w:r>
        <w:rPr>
          <w:rFonts w:ascii="Times New Roman" w:hAnsi="Times New Roman" w:cs="Times New Roman"/>
          <w:sz w:val="24"/>
          <w:szCs w:val="24"/>
        </w:rPr>
        <w:t xml:space="preserve"> Updating Survey”</w:t>
      </w:r>
      <w:r w:rsidRPr="00223C34">
        <w:rPr>
          <w:rFonts w:ascii="Times New Roman" w:hAnsi="Times New Roman" w:cs="Times New Roman"/>
          <w:sz w:val="24"/>
          <w:szCs w:val="24"/>
        </w:rPr>
        <w:t xml:space="preserve"> was carried out at 33 Upazilas where remarkable changes in land use were observed </w:t>
      </w:r>
      <w:r>
        <w:rPr>
          <w:rFonts w:ascii="Times New Roman" w:hAnsi="Times New Roman" w:cs="Times New Roman"/>
          <w:sz w:val="24"/>
          <w:szCs w:val="24"/>
        </w:rPr>
        <w:t xml:space="preserve">in each </w:t>
      </w:r>
      <w:r w:rsidRPr="00223C34">
        <w:rPr>
          <w:rFonts w:ascii="Times New Roman" w:hAnsi="Times New Roman" w:cs="Times New Roman"/>
          <w:sz w:val="24"/>
          <w:szCs w:val="24"/>
        </w:rPr>
        <w:t>Upazila</w:t>
      </w:r>
      <w:r>
        <w:rPr>
          <w:rFonts w:ascii="Times New Roman" w:hAnsi="Times New Roman" w:cs="Times New Roman"/>
          <w:sz w:val="24"/>
          <w:szCs w:val="24"/>
        </w:rPr>
        <w:t xml:space="preserve"> (sub-district). Changes </w:t>
      </w:r>
      <w:r w:rsidRPr="00223C34">
        <w:rPr>
          <w:rFonts w:ascii="Times New Roman" w:hAnsi="Times New Roman" w:cs="Times New Roman"/>
          <w:sz w:val="24"/>
          <w:szCs w:val="24"/>
        </w:rPr>
        <w:t>in land types were also found</w:t>
      </w:r>
      <w:r w:rsidRPr="00432DC3">
        <w:rPr>
          <w:rFonts w:ascii="Times New Roman" w:hAnsi="Times New Roman" w:cs="Times New Roman"/>
          <w:sz w:val="24"/>
          <w:szCs w:val="24"/>
        </w:rPr>
        <w:t xml:space="preserve"> </w:t>
      </w:r>
      <w:r>
        <w:rPr>
          <w:rFonts w:ascii="Times New Roman" w:hAnsi="Times New Roman" w:cs="Times New Roman"/>
          <w:sz w:val="24"/>
          <w:szCs w:val="24"/>
        </w:rPr>
        <w:t xml:space="preserve">in </w:t>
      </w:r>
      <w:r w:rsidRPr="00223C34">
        <w:rPr>
          <w:rFonts w:ascii="Times New Roman" w:hAnsi="Times New Roman" w:cs="Times New Roman"/>
          <w:sz w:val="24"/>
          <w:szCs w:val="24"/>
        </w:rPr>
        <w:t xml:space="preserve">some cases. It is observed that vegetable cultivation </w:t>
      </w:r>
      <w:r>
        <w:rPr>
          <w:rFonts w:ascii="Times New Roman" w:hAnsi="Times New Roman" w:cs="Times New Roman"/>
          <w:sz w:val="24"/>
          <w:szCs w:val="24"/>
        </w:rPr>
        <w:t xml:space="preserve">is </w:t>
      </w:r>
      <w:r w:rsidRPr="00223C34">
        <w:rPr>
          <w:rFonts w:ascii="Times New Roman" w:hAnsi="Times New Roman" w:cs="Times New Roman"/>
          <w:sz w:val="24"/>
          <w:szCs w:val="24"/>
        </w:rPr>
        <w:t xml:space="preserve">gaining popularity among the farmers. </w:t>
      </w:r>
      <w:r>
        <w:rPr>
          <w:rFonts w:ascii="Times New Roman" w:hAnsi="Times New Roman" w:cs="Times New Roman"/>
          <w:sz w:val="24"/>
          <w:szCs w:val="24"/>
        </w:rPr>
        <w:t xml:space="preserve">In this year </w:t>
      </w:r>
      <w:r w:rsidRPr="00223C34">
        <w:rPr>
          <w:rFonts w:ascii="Times New Roman" w:hAnsi="Times New Roman" w:cs="Times New Roman"/>
          <w:sz w:val="24"/>
          <w:szCs w:val="24"/>
        </w:rPr>
        <w:t xml:space="preserve">30 Upazila Nirdeshika and 127 Union </w:t>
      </w:r>
      <w:r>
        <w:rPr>
          <w:rFonts w:ascii="Times New Roman" w:hAnsi="Times New Roman" w:cs="Times New Roman"/>
          <w:sz w:val="24"/>
          <w:szCs w:val="24"/>
        </w:rPr>
        <w:t>Sa</w:t>
      </w:r>
      <w:r w:rsidRPr="00223C34">
        <w:rPr>
          <w:rFonts w:ascii="Times New Roman" w:hAnsi="Times New Roman" w:cs="Times New Roman"/>
          <w:sz w:val="24"/>
          <w:szCs w:val="24"/>
        </w:rPr>
        <w:t>hayika</w:t>
      </w:r>
      <w:r>
        <w:rPr>
          <w:rFonts w:ascii="Times New Roman" w:hAnsi="Times New Roman" w:cs="Times New Roman"/>
          <w:sz w:val="24"/>
          <w:szCs w:val="24"/>
        </w:rPr>
        <w:t xml:space="preserve"> (guides)</w:t>
      </w:r>
      <w:r w:rsidRPr="00223C34">
        <w:rPr>
          <w:rFonts w:ascii="Times New Roman" w:hAnsi="Times New Roman" w:cs="Times New Roman"/>
          <w:sz w:val="24"/>
          <w:szCs w:val="24"/>
        </w:rPr>
        <w:t xml:space="preserve"> </w:t>
      </w:r>
      <w:r>
        <w:rPr>
          <w:rFonts w:ascii="Times New Roman" w:hAnsi="Times New Roman" w:cs="Times New Roman"/>
          <w:sz w:val="24"/>
          <w:szCs w:val="24"/>
        </w:rPr>
        <w:t xml:space="preserve">were </w:t>
      </w:r>
      <w:r w:rsidRPr="00223C34">
        <w:rPr>
          <w:rFonts w:ascii="Times New Roman" w:hAnsi="Times New Roman" w:cs="Times New Roman"/>
          <w:sz w:val="24"/>
          <w:szCs w:val="24"/>
        </w:rPr>
        <w:t xml:space="preserve">published. </w:t>
      </w:r>
      <w:r>
        <w:rPr>
          <w:rFonts w:ascii="Times New Roman" w:hAnsi="Times New Roman" w:cs="Times New Roman"/>
          <w:sz w:val="24"/>
          <w:szCs w:val="24"/>
        </w:rPr>
        <w:t>In addition, 10 Upazil</w:t>
      </w:r>
      <w:r w:rsidRPr="00223C34">
        <w:rPr>
          <w:rFonts w:ascii="Times New Roman" w:hAnsi="Times New Roman" w:cs="Times New Roman"/>
          <w:sz w:val="24"/>
          <w:szCs w:val="24"/>
        </w:rPr>
        <w:t>a</w:t>
      </w:r>
      <w:r>
        <w:rPr>
          <w:rFonts w:ascii="Times New Roman" w:hAnsi="Times New Roman" w:cs="Times New Roman"/>
          <w:sz w:val="24"/>
          <w:szCs w:val="24"/>
        </w:rPr>
        <w:t>-</w:t>
      </w:r>
      <w:r w:rsidRPr="00223C34">
        <w:rPr>
          <w:rFonts w:ascii="Times New Roman" w:hAnsi="Times New Roman" w:cs="Times New Roman"/>
          <w:sz w:val="24"/>
          <w:szCs w:val="24"/>
        </w:rPr>
        <w:t xml:space="preserve">wise </w:t>
      </w:r>
      <w:r>
        <w:rPr>
          <w:rFonts w:ascii="Times New Roman" w:hAnsi="Times New Roman" w:cs="Times New Roman"/>
          <w:sz w:val="24"/>
          <w:szCs w:val="24"/>
        </w:rPr>
        <w:t>C</w:t>
      </w:r>
      <w:r w:rsidRPr="00223C34">
        <w:rPr>
          <w:rFonts w:ascii="Times New Roman" w:hAnsi="Times New Roman" w:cs="Times New Roman"/>
          <w:sz w:val="24"/>
          <w:szCs w:val="24"/>
        </w:rPr>
        <w:t xml:space="preserve">otton </w:t>
      </w:r>
      <w:r>
        <w:rPr>
          <w:rFonts w:ascii="Times New Roman" w:hAnsi="Times New Roman" w:cs="Times New Roman"/>
          <w:sz w:val="24"/>
          <w:szCs w:val="24"/>
        </w:rPr>
        <w:t>S</w:t>
      </w:r>
      <w:r w:rsidRPr="00223C34">
        <w:rPr>
          <w:rFonts w:ascii="Times New Roman" w:hAnsi="Times New Roman" w:cs="Times New Roman"/>
          <w:sz w:val="24"/>
          <w:szCs w:val="24"/>
        </w:rPr>
        <w:t xml:space="preserve">uitability </w:t>
      </w:r>
      <w:r>
        <w:rPr>
          <w:rFonts w:ascii="Times New Roman" w:hAnsi="Times New Roman" w:cs="Times New Roman"/>
          <w:sz w:val="24"/>
          <w:szCs w:val="24"/>
        </w:rPr>
        <w:t>R</w:t>
      </w:r>
      <w:r w:rsidRPr="00223C34">
        <w:rPr>
          <w:rFonts w:ascii="Times New Roman" w:hAnsi="Times New Roman" w:cs="Times New Roman"/>
          <w:sz w:val="24"/>
          <w:szCs w:val="24"/>
        </w:rPr>
        <w:t>eport</w:t>
      </w:r>
      <w:r>
        <w:rPr>
          <w:rFonts w:ascii="Times New Roman" w:hAnsi="Times New Roman" w:cs="Times New Roman"/>
          <w:sz w:val="24"/>
          <w:szCs w:val="24"/>
        </w:rPr>
        <w:t>s</w:t>
      </w:r>
      <w:r w:rsidRPr="00223C34">
        <w:rPr>
          <w:rFonts w:ascii="Times New Roman" w:hAnsi="Times New Roman" w:cs="Times New Roman"/>
          <w:sz w:val="24"/>
          <w:szCs w:val="24"/>
        </w:rPr>
        <w:t xml:space="preserve"> </w:t>
      </w:r>
      <w:r>
        <w:rPr>
          <w:rFonts w:ascii="Times New Roman" w:hAnsi="Times New Roman" w:cs="Times New Roman"/>
          <w:sz w:val="24"/>
          <w:szCs w:val="24"/>
        </w:rPr>
        <w:t xml:space="preserve">were </w:t>
      </w:r>
      <w:r w:rsidRPr="00223C34">
        <w:rPr>
          <w:rFonts w:ascii="Times New Roman" w:hAnsi="Times New Roman" w:cs="Times New Roman"/>
          <w:sz w:val="24"/>
          <w:szCs w:val="24"/>
        </w:rPr>
        <w:t xml:space="preserve">prepared and handed over to </w:t>
      </w:r>
      <w:r>
        <w:rPr>
          <w:rFonts w:ascii="Times New Roman" w:hAnsi="Times New Roman" w:cs="Times New Roman"/>
          <w:sz w:val="24"/>
          <w:szCs w:val="24"/>
        </w:rPr>
        <w:t>Cotton D</w:t>
      </w:r>
      <w:r w:rsidRPr="00223C34">
        <w:rPr>
          <w:rFonts w:ascii="Times New Roman" w:hAnsi="Times New Roman" w:cs="Times New Roman"/>
          <w:sz w:val="24"/>
          <w:szCs w:val="24"/>
        </w:rPr>
        <w:t xml:space="preserve">evelopment </w:t>
      </w:r>
      <w:r>
        <w:rPr>
          <w:rFonts w:ascii="Times New Roman" w:hAnsi="Times New Roman" w:cs="Times New Roman"/>
          <w:sz w:val="24"/>
          <w:szCs w:val="24"/>
        </w:rPr>
        <w:t>B</w:t>
      </w:r>
      <w:r w:rsidRPr="00223C34">
        <w:rPr>
          <w:rFonts w:ascii="Times New Roman" w:hAnsi="Times New Roman" w:cs="Times New Roman"/>
          <w:sz w:val="24"/>
          <w:szCs w:val="24"/>
        </w:rPr>
        <w:t>oard. Technology Transfer activities like</w:t>
      </w:r>
      <w:r>
        <w:rPr>
          <w:rFonts w:ascii="Times New Roman" w:hAnsi="Times New Roman" w:cs="Times New Roman"/>
          <w:sz w:val="24"/>
          <w:szCs w:val="24"/>
        </w:rPr>
        <w:t xml:space="preserve"> </w:t>
      </w:r>
      <w:r w:rsidRPr="00223C34">
        <w:rPr>
          <w:rFonts w:ascii="Times New Roman" w:hAnsi="Times New Roman" w:cs="Times New Roman"/>
          <w:sz w:val="24"/>
          <w:szCs w:val="24"/>
        </w:rPr>
        <w:t>fertilizer recommendation card</w:t>
      </w:r>
      <w:r>
        <w:rPr>
          <w:rFonts w:ascii="Times New Roman" w:hAnsi="Times New Roman" w:cs="Times New Roman"/>
          <w:sz w:val="24"/>
          <w:szCs w:val="24"/>
        </w:rPr>
        <w:t xml:space="preserve">s (FRC) </w:t>
      </w:r>
      <w:r w:rsidRPr="00223C34">
        <w:rPr>
          <w:rFonts w:ascii="Times New Roman" w:hAnsi="Times New Roman" w:cs="Times New Roman"/>
          <w:sz w:val="24"/>
          <w:szCs w:val="24"/>
        </w:rPr>
        <w:t xml:space="preserve">distribution, establishment of demonstration plots through collaboration of static laboratories, </w:t>
      </w:r>
      <w:r>
        <w:rPr>
          <w:rFonts w:ascii="Times New Roman" w:hAnsi="Times New Roman" w:cs="Times New Roman"/>
          <w:sz w:val="24"/>
          <w:szCs w:val="24"/>
        </w:rPr>
        <w:t>mobile soil testing laboratories (</w:t>
      </w:r>
      <w:r w:rsidRPr="00223C34">
        <w:rPr>
          <w:rFonts w:ascii="Times New Roman" w:hAnsi="Times New Roman" w:cs="Times New Roman"/>
          <w:sz w:val="24"/>
          <w:szCs w:val="24"/>
        </w:rPr>
        <w:t>MSTL</w:t>
      </w:r>
      <w:r>
        <w:rPr>
          <w:rFonts w:ascii="Times New Roman" w:hAnsi="Times New Roman" w:cs="Times New Roman"/>
          <w:sz w:val="24"/>
          <w:szCs w:val="24"/>
        </w:rPr>
        <w:t>)</w:t>
      </w:r>
      <w:r w:rsidRPr="00223C34">
        <w:rPr>
          <w:rFonts w:ascii="Times New Roman" w:hAnsi="Times New Roman" w:cs="Times New Roman"/>
          <w:sz w:val="24"/>
          <w:szCs w:val="24"/>
        </w:rPr>
        <w:t xml:space="preserve"> and district offices resulted substantial</w:t>
      </w:r>
      <w:r>
        <w:rPr>
          <w:rFonts w:ascii="Times New Roman" w:hAnsi="Times New Roman" w:cs="Times New Roman"/>
          <w:sz w:val="24"/>
          <w:szCs w:val="24"/>
        </w:rPr>
        <w:t xml:space="preserve"> yield </w:t>
      </w:r>
      <w:r w:rsidRPr="00223C34">
        <w:rPr>
          <w:rFonts w:ascii="Times New Roman" w:hAnsi="Times New Roman" w:cs="Times New Roman"/>
          <w:sz w:val="24"/>
          <w:szCs w:val="24"/>
        </w:rPr>
        <w:t xml:space="preserve">increase in comparison to </w:t>
      </w:r>
      <w:r>
        <w:rPr>
          <w:rFonts w:ascii="Times New Roman" w:hAnsi="Times New Roman" w:cs="Times New Roman"/>
          <w:sz w:val="24"/>
          <w:szCs w:val="24"/>
        </w:rPr>
        <w:t xml:space="preserve">unattended </w:t>
      </w:r>
      <w:r w:rsidRPr="00223C34">
        <w:rPr>
          <w:rFonts w:ascii="Times New Roman" w:hAnsi="Times New Roman" w:cs="Times New Roman"/>
          <w:sz w:val="24"/>
          <w:szCs w:val="24"/>
        </w:rPr>
        <w:t>farmers plots. In 2016-17, soil analytical service through MSTL was provided to 104 Upazila of the country and provided 5,369 farmers with F</w:t>
      </w:r>
      <w:r>
        <w:rPr>
          <w:rFonts w:ascii="Times New Roman" w:hAnsi="Times New Roman" w:cs="Times New Roman"/>
          <w:sz w:val="24"/>
          <w:szCs w:val="24"/>
        </w:rPr>
        <w:t xml:space="preserve">RC. </w:t>
      </w:r>
      <w:r w:rsidRPr="00223C34">
        <w:rPr>
          <w:rFonts w:ascii="Times New Roman" w:hAnsi="Times New Roman" w:cs="Times New Roman"/>
          <w:sz w:val="24"/>
          <w:szCs w:val="24"/>
        </w:rPr>
        <w:t>MSTL activities needs to be extended to Union level to provide service</w:t>
      </w:r>
      <w:r>
        <w:rPr>
          <w:rFonts w:ascii="Times New Roman" w:hAnsi="Times New Roman" w:cs="Times New Roman"/>
          <w:sz w:val="24"/>
          <w:szCs w:val="24"/>
        </w:rPr>
        <w:t>s</w:t>
      </w:r>
      <w:r w:rsidRPr="00223C34">
        <w:rPr>
          <w:rFonts w:ascii="Times New Roman" w:hAnsi="Times New Roman" w:cs="Times New Roman"/>
          <w:sz w:val="24"/>
          <w:szCs w:val="24"/>
        </w:rPr>
        <w:t xml:space="preserve"> at grass root level.</w:t>
      </w:r>
    </w:p>
    <w:p w:rsidR="00333FA2" w:rsidRDefault="00333FA2" w:rsidP="00333FA2">
      <w:pPr>
        <w:jc w:val="both"/>
        <w:rPr>
          <w:rFonts w:ascii="Times New Roman" w:hAnsi="Times New Roman" w:cs="Times New Roman"/>
          <w:sz w:val="24"/>
          <w:szCs w:val="24"/>
        </w:rPr>
      </w:pPr>
      <w:r w:rsidRPr="006061D1">
        <w:rPr>
          <w:rFonts w:ascii="Times New Roman" w:hAnsi="Times New Roman" w:cs="Times New Roman"/>
          <w:sz w:val="24"/>
          <w:szCs w:val="24"/>
        </w:rPr>
        <w:t>Changes in soil fertility due to land use and management practices were observed in monitoring sites. In general</w:t>
      </w:r>
      <w:r>
        <w:rPr>
          <w:rFonts w:ascii="Times New Roman" w:hAnsi="Times New Roman" w:cs="Times New Roman"/>
          <w:sz w:val="24"/>
          <w:szCs w:val="24"/>
        </w:rPr>
        <w:t>,</w:t>
      </w:r>
      <w:r w:rsidRPr="006061D1">
        <w:rPr>
          <w:rFonts w:ascii="Times New Roman" w:hAnsi="Times New Roman" w:cs="Times New Roman"/>
          <w:sz w:val="24"/>
          <w:szCs w:val="24"/>
        </w:rPr>
        <w:t xml:space="preserve"> soils are deficient in organic matter and nitrogen. Changes in Phosphorus, Potassium, Calcium, Magnesium, Manganese, Sulfur and Boron were erratic. </w:t>
      </w:r>
      <w:r w:rsidRPr="00B62601">
        <w:rPr>
          <w:rFonts w:ascii="Times New Roman" w:hAnsi="Times New Roman" w:cs="Times New Roman"/>
          <w:sz w:val="24"/>
          <w:szCs w:val="24"/>
        </w:rPr>
        <w:t>There is also, evidence of lower pH value in many Upazilas.</w:t>
      </w:r>
    </w:p>
    <w:p w:rsidR="00333FA2" w:rsidRPr="008D2D98" w:rsidRDefault="00333FA2" w:rsidP="00333FA2">
      <w:pPr>
        <w:tabs>
          <w:tab w:val="left" w:pos="540"/>
          <w:tab w:val="num" w:pos="1261"/>
        </w:tabs>
        <w:spacing w:after="0" w:line="240" w:lineRule="auto"/>
        <w:jc w:val="both"/>
        <w:rPr>
          <w:rFonts w:ascii="Times New Roman" w:eastAsia="Calibri" w:hAnsi="Times New Roman" w:cs="Times New Roman"/>
          <w:sz w:val="24"/>
          <w:szCs w:val="24"/>
        </w:rPr>
      </w:pPr>
      <w:r w:rsidRPr="00077715">
        <w:rPr>
          <w:rFonts w:ascii="Times New Roman" w:eastAsia="Calibri" w:hAnsi="Times New Roman" w:cs="Times New Roman"/>
          <w:sz w:val="24"/>
          <w:szCs w:val="24"/>
        </w:rPr>
        <w:t>In</w:t>
      </w:r>
      <w:r w:rsidRPr="008D2D98">
        <w:rPr>
          <w:rFonts w:ascii="Times New Roman" w:eastAsia="Calibri" w:hAnsi="Times New Roman" w:cs="Times New Roman"/>
          <w:sz w:val="24"/>
          <w:szCs w:val="24"/>
        </w:rPr>
        <w:t xml:space="preserve"> Khulna region</w:t>
      </w:r>
      <w:r>
        <w:rPr>
          <w:rFonts w:ascii="Times New Roman" w:eastAsia="Calibri" w:hAnsi="Times New Roman" w:cs="Times New Roman"/>
          <w:sz w:val="24"/>
          <w:szCs w:val="24"/>
        </w:rPr>
        <w:t>,</w:t>
      </w:r>
      <w:r w:rsidRPr="00077715">
        <w:rPr>
          <w:rFonts w:ascii="Times New Roman" w:eastAsia="Calibri" w:hAnsi="Times New Roman" w:cs="Times New Roman"/>
          <w:sz w:val="24"/>
          <w:szCs w:val="24"/>
        </w:rPr>
        <w:t xml:space="preserve"> soil salinity </w:t>
      </w:r>
      <w:r>
        <w:rPr>
          <w:rFonts w:ascii="Times New Roman" w:eastAsia="Calibri" w:hAnsi="Times New Roman" w:cs="Times New Roman"/>
          <w:sz w:val="24"/>
          <w:szCs w:val="24"/>
        </w:rPr>
        <w:t xml:space="preserve">in </w:t>
      </w:r>
      <w:r w:rsidRPr="00077715">
        <w:rPr>
          <w:rFonts w:ascii="Times New Roman" w:eastAsia="Calibri" w:hAnsi="Times New Roman" w:cs="Times New Roman"/>
          <w:sz w:val="24"/>
          <w:szCs w:val="24"/>
        </w:rPr>
        <w:t xml:space="preserve">shrimp cultivation area gradually increased from 1990. This salinization may be due to the effect of saline water flooding for long period, slow permeability, presence of highly saline ground water at shallower depth (&lt;1.0m) almost throughout the year and lack of flashing facility after shrimp harvest etc. </w:t>
      </w:r>
      <w:r w:rsidRPr="008D2D98">
        <w:rPr>
          <w:rFonts w:ascii="Times New Roman" w:hAnsi="Times New Roman" w:cs="Times New Roman"/>
          <w:sz w:val="24"/>
          <w:szCs w:val="24"/>
        </w:rPr>
        <w:t xml:space="preserve">Water </w:t>
      </w:r>
      <w:r>
        <w:rPr>
          <w:rFonts w:ascii="Times New Roman" w:hAnsi="Times New Roman" w:cs="Times New Roman"/>
          <w:sz w:val="24"/>
          <w:szCs w:val="24"/>
        </w:rPr>
        <w:t>s</w:t>
      </w:r>
      <w:r w:rsidRPr="008D2D98">
        <w:rPr>
          <w:rFonts w:ascii="Times New Roman" w:hAnsi="Times New Roman" w:cs="Times New Roman"/>
          <w:sz w:val="24"/>
          <w:szCs w:val="24"/>
        </w:rPr>
        <w:t xml:space="preserve">alinity of western side river is more than </w:t>
      </w:r>
      <w:r>
        <w:rPr>
          <w:rFonts w:ascii="Times New Roman" w:hAnsi="Times New Roman" w:cs="Times New Roman"/>
          <w:sz w:val="24"/>
          <w:szCs w:val="24"/>
        </w:rPr>
        <w:t xml:space="preserve">that of the </w:t>
      </w:r>
      <w:r w:rsidRPr="008D2D98">
        <w:rPr>
          <w:rFonts w:ascii="Times New Roman" w:hAnsi="Times New Roman" w:cs="Times New Roman"/>
          <w:sz w:val="24"/>
          <w:szCs w:val="24"/>
        </w:rPr>
        <w:t xml:space="preserve">eastern side. Water salinity of </w:t>
      </w:r>
      <w:r>
        <w:rPr>
          <w:rFonts w:ascii="Times New Roman" w:hAnsi="Times New Roman" w:cs="Times New Roman"/>
          <w:sz w:val="24"/>
          <w:szCs w:val="24"/>
        </w:rPr>
        <w:t xml:space="preserve">the </w:t>
      </w:r>
      <w:r w:rsidRPr="008D2D98">
        <w:rPr>
          <w:rFonts w:ascii="Times New Roman" w:hAnsi="Times New Roman" w:cs="Times New Roman"/>
          <w:sz w:val="24"/>
          <w:szCs w:val="24"/>
        </w:rPr>
        <w:t xml:space="preserve">same stream is less in upper stream and higher in </w:t>
      </w:r>
      <w:r>
        <w:rPr>
          <w:rFonts w:ascii="Times New Roman" w:hAnsi="Times New Roman" w:cs="Times New Roman"/>
          <w:sz w:val="24"/>
          <w:szCs w:val="24"/>
        </w:rPr>
        <w:t xml:space="preserve">the </w:t>
      </w:r>
      <w:r w:rsidRPr="008D2D98">
        <w:rPr>
          <w:rFonts w:ascii="Times New Roman" w:hAnsi="Times New Roman" w:cs="Times New Roman"/>
          <w:sz w:val="24"/>
          <w:szCs w:val="24"/>
        </w:rPr>
        <w:t xml:space="preserve">downstream. </w:t>
      </w:r>
      <w:r>
        <w:rPr>
          <w:rFonts w:ascii="Times New Roman" w:hAnsi="Times New Roman" w:cs="Times New Roman"/>
          <w:sz w:val="24"/>
          <w:szCs w:val="24"/>
        </w:rPr>
        <w:t>Most of the river water remains</w:t>
      </w:r>
      <w:r w:rsidRPr="008D2D98">
        <w:rPr>
          <w:rFonts w:ascii="Times New Roman" w:hAnsi="Times New Roman" w:cs="Times New Roman"/>
          <w:sz w:val="24"/>
          <w:szCs w:val="24"/>
        </w:rPr>
        <w:t xml:space="preserve"> saline throughout the year </w:t>
      </w:r>
      <w:r>
        <w:rPr>
          <w:rFonts w:ascii="Times New Roman" w:hAnsi="Times New Roman" w:cs="Times New Roman"/>
          <w:sz w:val="24"/>
          <w:szCs w:val="24"/>
        </w:rPr>
        <w:t xml:space="preserve">and </w:t>
      </w:r>
      <w:r w:rsidRPr="008D2D98">
        <w:rPr>
          <w:rFonts w:ascii="Times New Roman" w:hAnsi="Times New Roman" w:cs="Times New Roman"/>
          <w:sz w:val="24"/>
          <w:szCs w:val="24"/>
        </w:rPr>
        <w:t xml:space="preserve">not suitable for irrigation. Few of the river water remain non-saline from </w:t>
      </w:r>
      <w:r>
        <w:rPr>
          <w:rFonts w:ascii="Times New Roman" w:hAnsi="Times New Roman" w:cs="Times New Roman"/>
          <w:sz w:val="24"/>
          <w:szCs w:val="24"/>
        </w:rPr>
        <w:t xml:space="preserve">the month of </w:t>
      </w:r>
      <w:r w:rsidRPr="008D2D98">
        <w:rPr>
          <w:rFonts w:ascii="Times New Roman" w:hAnsi="Times New Roman" w:cs="Times New Roman"/>
          <w:sz w:val="24"/>
          <w:szCs w:val="24"/>
        </w:rPr>
        <w:t>Aug</w:t>
      </w:r>
      <w:r>
        <w:rPr>
          <w:rFonts w:ascii="Times New Roman" w:hAnsi="Times New Roman" w:cs="Times New Roman"/>
          <w:sz w:val="24"/>
          <w:szCs w:val="24"/>
        </w:rPr>
        <w:t xml:space="preserve">ust </w:t>
      </w:r>
      <w:r w:rsidRPr="008D2D98">
        <w:rPr>
          <w:rFonts w:ascii="Times New Roman" w:hAnsi="Times New Roman" w:cs="Times New Roman"/>
          <w:sz w:val="24"/>
          <w:szCs w:val="24"/>
        </w:rPr>
        <w:t>to Oct</w:t>
      </w:r>
      <w:r>
        <w:rPr>
          <w:rFonts w:ascii="Times New Roman" w:hAnsi="Times New Roman" w:cs="Times New Roman"/>
          <w:sz w:val="24"/>
          <w:szCs w:val="24"/>
        </w:rPr>
        <w:t xml:space="preserve">ober. </w:t>
      </w:r>
      <w:r w:rsidRPr="008D2D98">
        <w:rPr>
          <w:rFonts w:ascii="Times New Roman" w:eastAsia="Calibri" w:hAnsi="Times New Roman" w:cs="Times New Roman"/>
          <w:sz w:val="24"/>
          <w:szCs w:val="24"/>
        </w:rPr>
        <w:t xml:space="preserve"> </w:t>
      </w:r>
    </w:p>
    <w:p w:rsidR="00333FA2" w:rsidRDefault="00333FA2" w:rsidP="00333FA2">
      <w:pPr>
        <w:tabs>
          <w:tab w:val="left" w:pos="540"/>
          <w:tab w:val="num" w:pos="1261"/>
        </w:tabs>
        <w:jc w:val="both"/>
        <w:rPr>
          <w:rFonts w:ascii="Times New Roman" w:hAnsi="Times New Roman" w:cs="Times New Roman"/>
          <w:sz w:val="24"/>
          <w:szCs w:val="24"/>
        </w:rPr>
      </w:pPr>
      <w:r w:rsidRPr="00077715">
        <w:rPr>
          <w:rFonts w:ascii="Times New Roman" w:hAnsi="Times New Roman" w:cs="Times New Roman"/>
          <w:sz w:val="24"/>
          <w:szCs w:val="24"/>
        </w:rPr>
        <w:t xml:space="preserve">Soil and water salinity is the major constraint for land use development </w:t>
      </w:r>
      <w:r>
        <w:rPr>
          <w:rFonts w:ascii="Times New Roman" w:hAnsi="Times New Roman" w:cs="Times New Roman"/>
          <w:sz w:val="24"/>
          <w:szCs w:val="24"/>
        </w:rPr>
        <w:t>i</w:t>
      </w:r>
      <w:r w:rsidRPr="00077715">
        <w:rPr>
          <w:rFonts w:ascii="Times New Roman" w:hAnsi="Times New Roman" w:cs="Times New Roman"/>
          <w:sz w:val="24"/>
          <w:szCs w:val="24"/>
        </w:rPr>
        <w:t>n Barisal region like other coastal area</w:t>
      </w:r>
      <w:r>
        <w:rPr>
          <w:rFonts w:ascii="Times New Roman" w:hAnsi="Times New Roman" w:cs="Times New Roman"/>
          <w:sz w:val="24"/>
          <w:szCs w:val="24"/>
        </w:rPr>
        <w:t>s</w:t>
      </w:r>
      <w:r w:rsidRPr="00077715">
        <w:rPr>
          <w:rFonts w:ascii="Times New Roman" w:hAnsi="Times New Roman" w:cs="Times New Roman"/>
          <w:sz w:val="24"/>
          <w:szCs w:val="24"/>
        </w:rPr>
        <w:t xml:space="preserve"> of the country. Salinity build up in soil and water of this area is due to the influence of sea water. It is quite natural and a common feature of coastal environment. We cannot prevent this process rather we </w:t>
      </w:r>
      <w:r>
        <w:rPr>
          <w:rFonts w:ascii="Times New Roman" w:hAnsi="Times New Roman" w:cs="Times New Roman"/>
          <w:sz w:val="24"/>
          <w:szCs w:val="24"/>
        </w:rPr>
        <w:t xml:space="preserve">have </w:t>
      </w:r>
      <w:r w:rsidRPr="00077715">
        <w:rPr>
          <w:rFonts w:ascii="Times New Roman" w:hAnsi="Times New Roman" w:cs="Times New Roman"/>
          <w:sz w:val="24"/>
          <w:szCs w:val="24"/>
        </w:rPr>
        <w:t xml:space="preserve">to adapt </w:t>
      </w:r>
      <w:r>
        <w:rPr>
          <w:rFonts w:ascii="Times New Roman" w:hAnsi="Times New Roman" w:cs="Times New Roman"/>
          <w:sz w:val="24"/>
          <w:szCs w:val="24"/>
        </w:rPr>
        <w:t xml:space="preserve">to </w:t>
      </w:r>
      <w:r w:rsidRPr="00077715">
        <w:rPr>
          <w:rFonts w:ascii="Times New Roman" w:hAnsi="Times New Roman" w:cs="Times New Roman"/>
          <w:sz w:val="24"/>
          <w:szCs w:val="24"/>
        </w:rPr>
        <w:t>it. So</w:t>
      </w:r>
      <w:r>
        <w:rPr>
          <w:rFonts w:ascii="Times New Roman" w:hAnsi="Times New Roman" w:cs="Times New Roman"/>
          <w:sz w:val="24"/>
          <w:szCs w:val="24"/>
        </w:rPr>
        <w:t>,</w:t>
      </w:r>
      <w:r w:rsidRPr="00077715">
        <w:rPr>
          <w:rFonts w:ascii="Times New Roman" w:hAnsi="Times New Roman" w:cs="Times New Roman"/>
          <w:sz w:val="24"/>
          <w:szCs w:val="24"/>
        </w:rPr>
        <w:t xml:space="preserve"> management of salinity is the only option for agricultural development here. Monitoring activities need to be widened an</w:t>
      </w:r>
      <w:r>
        <w:rPr>
          <w:rFonts w:ascii="Times New Roman" w:hAnsi="Times New Roman" w:cs="Times New Roman"/>
          <w:sz w:val="24"/>
          <w:szCs w:val="24"/>
        </w:rPr>
        <w:t>d strengthened to generate data</w:t>
      </w:r>
      <w:r w:rsidRPr="00077715">
        <w:rPr>
          <w:rFonts w:ascii="Times New Roman" w:hAnsi="Times New Roman" w:cs="Times New Roman"/>
          <w:sz w:val="24"/>
          <w:szCs w:val="24"/>
        </w:rPr>
        <w:t xml:space="preserve">base for setting future strategies to encounter the upcoming challenge of sea level rise. </w:t>
      </w:r>
    </w:p>
    <w:p w:rsidR="00333FA2" w:rsidRDefault="00333FA2" w:rsidP="00333FA2">
      <w:pPr>
        <w:tabs>
          <w:tab w:val="left" w:pos="540"/>
          <w:tab w:val="num" w:pos="1261"/>
        </w:tabs>
        <w:spacing w:after="0" w:line="240" w:lineRule="auto"/>
        <w:jc w:val="both"/>
        <w:rPr>
          <w:rFonts w:ascii="Times New Roman" w:eastAsia="Calibri" w:hAnsi="Times New Roman" w:cs="Times New Roman"/>
          <w:sz w:val="24"/>
          <w:szCs w:val="24"/>
        </w:rPr>
      </w:pPr>
      <w:r w:rsidRPr="008D2D98">
        <w:rPr>
          <w:rFonts w:ascii="Times New Roman" w:eastAsia="Times New Roman" w:hAnsi="Times New Roman" w:cs="Times New Roman"/>
          <w:sz w:val="24"/>
          <w:szCs w:val="24"/>
        </w:rPr>
        <w:t xml:space="preserve">In Chittagong region, </w:t>
      </w:r>
      <w:r>
        <w:rPr>
          <w:rFonts w:ascii="Times New Roman" w:eastAsia="Times New Roman" w:hAnsi="Times New Roman" w:cs="Times New Roman"/>
          <w:sz w:val="24"/>
          <w:szCs w:val="24"/>
        </w:rPr>
        <w:t>s</w:t>
      </w:r>
      <w:r w:rsidRPr="00077715">
        <w:rPr>
          <w:rFonts w:ascii="Times New Roman" w:eastAsia="Times New Roman" w:hAnsi="Times New Roman" w:cs="Times New Roman"/>
          <w:sz w:val="24"/>
          <w:szCs w:val="24"/>
        </w:rPr>
        <w:t>alinity commences with the</w:t>
      </w:r>
      <w:r>
        <w:rPr>
          <w:rFonts w:ascii="Times New Roman" w:eastAsia="Times New Roman" w:hAnsi="Times New Roman" w:cs="Times New Roman"/>
          <w:sz w:val="24"/>
          <w:szCs w:val="24"/>
        </w:rPr>
        <w:t xml:space="preserve"> beginning of dryness of soil (u</w:t>
      </w:r>
      <w:r w:rsidRPr="00077715">
        <w:rPr>
          <w:rFonts w:ascii="Times New Roman" w:eastAsia="Times New Roman" w:hAnsi="Times New Roman" w:cs="Times New Roman"/>
          <w:sz w:val="24"/>
          <w:szCs w:val="24"/>
        </w:rPr>
        <w:t>sually</w:t>
      </w:r>
      <w:r>
        <w:rPr>
          <w:rFonts w:ascii="Times New Roman" w:eastAsia="Times New Roman" w:hAnsi="Times New Roman" w:cs="Times New Roman"/>
          <w:sz w:val="24"/>
          <w:szCs w:val="24"/>
        </w:rPr>
        <w:t xml:space="preserve">, </w:t>
      </w:r>
      <w:r w:rsidRPr="00077715">
        <w:rPr>
          <w:rFonts w:ascii="Times New Roman" w:eastAsia="Times New Roman" w:hAnsi="Times New Roman" w:cs="Times New Roman"/>
          <w:sz w:val="24"/>
          <w:szCs w:val="24"/>
        </w:rPr>
        <w:t>Nov</w:t>
      </w:r>
      <w:r>
        <w:rPr>
          <w:rFonts w:ascii="Times New Roman" w:eastAsia="Times New Roman" w:hAnsi="Times New Roman" w:cs="Times New Roman"/>
          <w:sz w:val="24"/>
          <w:szCs w:val="24"/>
        </w:rPr>
        <w:t>ember to December</w:t>
      </w:r>
      <w:r w:rsidRPr="00077715">
        <w:rPr>
          <w:rFonts w:ascii="Times New Roman" w:eastAsia="Times New Roman" w:hAnsi="Times New Roman" w:cs="Times New Roman"/>
          <w:sz w:val="24"/>
          <w:szCs w:val="24"/>
        </w:rPr>
        <w:t>) and reached its peak during the month of Feb</w:t>
      </w:r>
      <w:r>
        <w:rPr>
          <w:rFonts w:ascii="Times New Roman" w:eastAsia="Times New Roman" w:hAnsi="Times New Roman" w:cs="Times New Roman"/>
          <w:sz w:val="24"/>
          <w:szCs w:val="24"/>
        </w:rPr>
        <w:t>ruary</w:t>
      </w:r>
      <w:r w:rsidRPr="00077715">
        <w:rPr>
          <w:rFonts w:ascii="Times New Roman" w:eastAsia="Times New Roman" w:hAnsi="Times New Roman" w:cs="Times New Roman"/>
          <w:sz w:val="24"/>
          <w:szCs w:val="24"/>
        </w:rPr>
        <w:t xml:space="preserve"> to April and starts to decline </w:t>
      </w:r>
      <w:r>
        <w:rPr>
          <w:rFonts w:ascii="Times New Roman" w:eastAsia="Times New Roman" w:hAnsi="Times New Roman" w:cs="Times New Roman"/>
          <w:sz w:val="24"/>
          <w:szCs w:val="24"/>
        </w:rPr>
        <w:t>with the advance of rainfall and the</w:t>
      </w:r>
      <w:r w:rsidRPr="00077715">
        <w:rPr>
          <w:rFonts w:ascii="Times New Roman" w:eastAsia="Times New Roman" w:hAnsi="Times New Roman" w:cs="Times New Roman"/>
          <w:sz w:val="24"/>
          <w:szCs w:val="24"/>
        </w:rPr>
        <w:t xml:space="preserve"> minimum EC</w:t>
      </w:r>
      <w:proofErr w:type="gramStart"/>
      <w:r w:rsidRPr="00077715">
        <w:rPr>
          <w:rFonts w:ascii="Times New Roman" w:eastAsia="Times New Roman" w:hAnsi="Times New Roman" w:cs="Times New Roman"/>
          <w:sz w:val="24"/>
          <w:szCs w:val="24"/>
        </w:rPr>
        <w:t>:</w:t>
      </w:r>
      <w:r>
        <w:rPr>
          <w:rFonts w:ascii="Times New Roman" w:eastAsia="Times New Roman" w:hAnsi="Times New Roman" w:cs="Times New Roman"/>
          <w:sz w:val="24"/>
          <w:szCs w:val="24"/>
        </w:rPr>
        <w:t>dS</w:t>
      </w:r>
      <w:proofErr w:type="gramEnd"/>
      <w:r>
        <w:rPr>
          <w:rFonts w:ascii="Times New Roman" w:eastAsia="Times New Roman" w:hAnsi="Times New Roman" w:cs="Times New Roman"/>
          <w:sz w:val="24"/>
          <w:szCs w:val="24"/>
        </w:rPr>
        <w:t>/m reaches during July to September</w:t>
      </w:r>
      <w:r w:rsidRPr="0007771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077715">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variability </w:t>
      </w:r>
      <w:r w:rsidRPr="00077715">
        <w:rPr>
          <w:rFonts w:ascii="Times New Roman" w:eastAsia="Times New Roman" w:hAnsi="Times New Roman" w:cs="Times New Roman"/>
          <w:sz w:val="24"/>
          <w:szCs w:val="24"/>
        </w:rPr>
        <w:t xml:space="preserve">of soil salinity is fully </w:t>
      </w:r>
      <w:r>
        <w:rPr>
          <w:rFonts w:ascii="Times New Roman" w:eastAsia="Times New Roman" w:hAnsi="Times New Roman" w:cs="Times New Roman"/>
          <w:sz w:val="24"/>
          <w:szCs w:val="24"/>
        </w:rPr>
        <w:t xml:space="preserve">regulated </w:t>
      </w:r>
      <w:r w:rsidRPr="00077715">
        <w:rPr>
          <w:rFonts w:ascii="Times New Roman" w:eastAsia="Times New Roman" w:hAnsi="Times New Roman" w:cs="Times New Roman"/>
          <w:sz w:val="24"/>
          <w:szCs w:val="24"/>
        </w:rPr>
        <w:t>by rainfall, its intensity</w:t>
      </w:r>
      <w:r>
        <w:rPr>
          <w:rFonts w:ascii="Times New Roman" w:eastAsia="Times New Roman" w:hAnsi="Times New Roman" w:cs="Times New Roman"/>
          <w:sz w:val="24"/>
          <w:szCs w:val="24"/>
        </w:rPr>
        <w:t xml:space="preserve">, </w:t>
      </w:r>
      <w:r w:rsidRPr="00077715">
        <w:rPr>
          <w:rFonts w:ascii="Times New Roman" w:eastAsia="Times New Roman" w:hAnsi="Times New Roman" w:cs="Times New Roman"/>
          <w:sz w:val="24"/>
          <w:szCs w:val="24"/>
        </w:rPr>
        <w:t>duration</w:t>
      </w:r>
      <w:r>
        <w:rPr>
          <w:rFonts w:ascii="Times New Roman" w:eastAsia="Times New Roman" w:hAnsi="Times New Roman" w:cs="Times New Roman"/>
          <w:sz w:val="24"/>
          <w:szCs w:val="24"/>
        </w:rPr>
        <w:t xml:space="preserve">, and </w:t>
      </w:r>
      <w:r w:rsidRPr="00077715">
        <w:rPr>
          <w:rFonts w:ascii="Times New Roman" w:eastAsia="Times New Roman" w:hAnsi="Times New Roman" w:cs="Times New Roman"/>
          <w:sz w:val="24"/>
          <w:szCs w:val="24"/>
        </w:rPr>
        <w:t xml:space="preserve">drainage condition. From the results </w:t>
      </w:r>
      <w:r>
        <w:rPr>
          <w:rFonts w:ascii="Times New Roman" w:eastAsia="Times New Roman" w:hAnsi="Times New Roman" w:cs="Times New Roman"/>
          <w:sz w:val="24"/>
          <w:szCs w:val="24"/>
        </w:rPr>
        <w:t>it is found that the EC</w:t>
      </w:r>
      <w:r w:rsidRPr="00077715">
        <w:rPr>
          <w:rFonts w:ascii="Times New Roman" w:eastAsia="Times New Roman" w:hAnsi="Times New Roman" w:cs="Times New Roman"/>
          <w:sz w:val="24"/>
          <w:szCs w:val="24"/>
        </w:rPr>
        <w:t xml:space="preserve"> value is decreasing </w:t>
      </w:r>
      <w:r>
        <w:rPr>
          <w:rFonts w:ascii="Times New Roman" w:eastAsia="Times New Roman" w:hAnsi="Times New Roman" w:cs="Times New Roman"/>
          <w:sz w:val="24"/>
          <w:szCs w:val="24"/>
        </w:rPr>
        <w:t xml:space="preserve">over the years. </w:t>
      </w:r>
    </w:p>
    <w:p w:rsidR="00333FA2" w:rsidRDefault="00333FA2" w:rsidP="00333FA2">
      <w:pPr>
        <w:tabs>
          <w:tab w:val="left" w:pos="540"/>
          <w:tab w:val="num" w:pos="1261"/>
        </w:tabs>
        <w:jc w:val="both"/>
        <w:rPr>
          <w:rFonts w:ascii="Times New Roman" w:eastAsia="Times New Roman" w:hAnsi="Times New Roman" w:cs="Times New Roman"/>
          <w:sz w:val="24"/>
          <w:szCs w:val="24"/>
        </w:rPr>
      </w:pPr>
      <w:r w:rsidRPr="00077715">
        <w:rPr>
          <w:rFonts w:ascii="Times New Roman" w:eastAsia="Times New Roman" w:hAnsi="Times New Roman" w:cs="Times New Roman"/>
          <w:sz w:val="24"/>
          <w:szCs w:val="24"/>
        </w:rPr>
        <w:t>In the coastal area</w:t>
      </w:r>
      <w:r w:rsidRPr="008D2D98">
        <w:rPr>
          <w:rFonts w:ascii="Times New Roman" w:eastAsia="Times New Roman" w:hAnsi="Times New Roman" w:cs="Times New Roman"/>
          <w:sz w:val="24"/>
          <w:szCs w:val="24"/>
        </w:rPr>
        <w:t>s</w:t>
      </w:r>
      <w:r>
        <w:rPr>
          <w:rFonts w:ascii="Times New Roman" w:eastAsia="Times New Roman" w:hAnsi="Times New Roman" w:cs="Times New Roman"/>
          <w:sz w:val="24"/>
          <w:szCs w:val="24"/>
        </w:rPr>
        <w:t>,</w:t>
      </w:r>
      <w:r w:rsidRPr="00077715">
        <w:rPr>
          <w:rFonts w:ascii="Times New Roman" w:eastAsia="Times New Roman" w:hAnsi="Times New Roman" w:cs="Times New Roman"/>
          <w:sz w:val="24"/>
          <w:szCs w:val="24"/>
        </w:rPr>
        <w:t xml:space="preserve"> lands</w:t>
      </w:r>
      <w:r>
        <w:rPr>
          <w:rFonts w:ascii="Times New Roman" w:eastAsia="Times New Roman" w:hAnsi="Times New Roman" w:cs="Times New Roman"/>
          <w:sz w:val="24"/>
          <w:szCs w:val="24"/>
        </w:rPr>
        <w:t>,</w:t>
      </w:r>
      <w:r w:rsidRPr="008D2D98">
        <w:rPr>
          <w:rFonts w:ascii="Times New Roman" w:eastAsia="Times New Roman" w:hAnsi="Times New Roman" w:cs="Times New Roman"/>
          <w:sz w:val="24"/>
          <w:szCs w:val="24"/>
        </w:rPr>
        <w:t xml:space="preserve"> which</w:t>
      </w:r>
      <w:r w:rsidRPr="00077715">
        <w:rPr>
          <w:rFonts w:ascii="Times New Roman" w:eastAsia="Times New Roman" w:hAnsi="Times New Roman" w:cs="Times New Roman"/>
          <w:sz w:val="24"/>
          <w:szCs w:val="24"/>
        </w:rPr>
        <w:t xml:space="preserve"> are not </w:t>
      </w:r>
      <w:r>
        <w:rPr>
          <w:rFonts w:ascii="Times New Roman" w:eastAsia="Times New Roman" w:hAnsi="Times New Roman" w:cs="Times New Roman"/>
          <w:sz w:val="24"/>
          <w:szCs w:val="24"/>
        </w:rPr>
        <w:t xml:space="preserve">yet </w:t>
      </w:r>
      <w:r w:rsidRPr="00077715">
        <w:rPr>
          <w:rFonts w:ascii="Times New Roman" w:eastAsia="Times New Roman" w:hAnsi="Times New Roman" w:cs="Times New Roman"/>
          <w:sz w:val="24"/>
          <w:szCs w:val="24"/>
        </w:rPr>
        <w:t xml:space="preserve">protected by embankment </w:t>
      </w:r>
      <w:r>
        <w:rPr>
          <w:rFonts w:ascii="Times New Roman" w:eastAsia="Times New Roman" w:hAnsi="Times New Roman" w:cs="Times New Roman"/>
          <w:sz w:val="24"/>
          <w:szCs w:val="24"/>
        </w:rPr>
        <w:t>but</w:t>
      </w:r>
      <w:r w:rsidRPr="00077715">
        <w:rPr>
          <w:rFonts w:ascii="Times New Roman" w:eastAsia="Times New Roman" w:hAnsi="Times New Roman" w:cs="Times New Roman"/>
          <w:sz w:val="24"/>
          <w:szCs w:val="24"/>
        </w:rPr>
        <w:t xml:space="preserve"> flooded regula</w:t>
      </w:r>
      <w:r w:rsidRPr="008D2D98">
        <w:rPr>
          <w:rFonts w:ascii="Times New Roman" w:eastAsia="Times New Roman" w:hAnsi="Times New Roman" w:cs="Times New Roman"/>
          <w:sz w:val="24"/>
          <w:szCs w:val="24"/>
        </w:rPr>
        <w:t>rly</w:t>
      </w:r>
      <w:r>
        <w:rPr>
          <w:rFonts w:ascii="Times New Roman" w:eastAsia="Times New Roman" w:hAnsi="Times New Roman" w:cs="Times New Roman"/>
          <w:sz w:val="24"/>
          <w:szCs w:val="24"/>
        </w:rPr>
        <w:t xml:space="preserve">, </w:t>
      </w:r>
      <w:r w:rsidRPr="008D2D98">
        <w:rPr>
          <w:rFonts w:ascii="Times New Roman" w:eastAsia="Times New Roman" w:hAnsi="Times New Roman" w:cs="Times New Roman"/>
          <w:sz w:val="24"/>
          <w:szCs w:val="24"/>
        </w:rPr>
        <w:t>should be protected. I</w:t>
      </w:r>
      <w:r w:rsidRPr="00077715">
        <w:rPr>
          <w:rFonts w:ascii="Times New Roman" w:eastAsia="Times New Roman" w:hAnsi="Times New Roman" w:cs="Times New Roman"/>
          <w:sz w:val="24"/>
          <w:szCs w:val="24"/>
        </w:rPr>
        <w:t>ncreasing shrimp cultivation may increase the salinity and hamper the crop production in neighboring areas, so it should be cultivated</w:t>
      </w:r>
      <w:r w:rsidRPr="008D2D98">
        <w:rPr>
          <w:rFonts w:ascii="Times New Roman" w:eastAsia="Times New Roman" w:hAnsi="Times New Roman" w:cs="Times New Roman"/>
          <w:sz w:val="24"/>
          <w:szCs w:val="24"/>
        </w:rPr>
        <w:t xml:space="preserve"> in a</w:t>
      </w:r>
      <w:r w:rsidRPr="00077715">
        <w:rPr>
          <w:rFonts w:ascii="Times New Roman" w:eastAsia="Times New Roman" w:hAnsi="Times New Roman" w:cs="Times New Roman"/>
          <w:sz w:val="24"/>
          <w:szCs w:val="24"/>
        </w:rPr>
        <w:t xml:space="preserve"> plan</w:t>
      </w:r>
      <w:r w:rsidRPr="008D2D98">
        <w:rPr>
          <w:rFonts w:ascii="Times New Roman" w:eastAsia="Times New Roman" w:hAnsi="Times New Roman" w:cs="Times New Roman"/>
          <w:sz w:val="24"/>
          <w:szCs w:val="24"/>
        </w:rPr>
        <w:t>ned</w:t>
      </w:r>
      <w:r w:rsidRPr="00077715">
        <w:rPr>
          <w:rFonts w:ascii="Times New Roman" w:eastAsia="Times New Roman" w:hAnsi="Times New Roman" w:cs="Times New Roman"/>
          <w:sz w:val="24"/>
          <w:szCs w:val="24"/>
        </w:rPr>
        <w:t xml:space="preserve"> way. For the cultivation </w:t>
      </w:r>
      <w:r w:rsidRPr="00077715">
        <w:rPr>
          <w:rFonts w:ascii="Times New Roman" w:eastAsia="Times New Roman" w:hAnsi="Times New Roman" w:cs="Times New Roman"/>
          <w:sz w:val="24"/>
          <w:szCs w:val="24"/>
        </w:rPr>
        <w:lastRenderedPageBreak/>
        <w:t xml:space="preserve">of </w:t>
      </w:r>
      <w:proofErr w:type="gramStart"/>
      <w:r w:rsidRPr="00077715">
        <w:rPr>
          <w:rFonts w:ascii="Times New Roman" w:eastAsia="Times New Roman" w:hAnsi="Times New Roman" w:cs="Times New Roman"/>
          <w:sz w:val="24"/>
          <w:szCs w:val="24"/>
        </w:rPr>
        <w:t>rabi</w:t>
      </w:r>
      <w:proofErr w:type="gramEnd"/>
      <w:r w:rsidRPr="00077715">
        <w:rPr>
          <w:rFonts w:ascii="Times New Roman" w:eastAsia="Times New Roman" w:hAnsi="Times New Roman" w:cs="Times New Roman"/>
          <w:sz w:val="24"/>
          <w:szCs w:val="24"/>
        </w:rPr>
        <w:t xml:space="preserve"> crops drainage system should be well. Use of </w:t>
      </w:r>
      <w:r>
        <w:rPr>
          <w:rFonts w:ascii="Times New Roman" w:eastAsia="Times New Roman" w:hAnsi="Times New Roman" w:cs="Times New Roman"/>
          <w:sz w:val="24"/>
          <w:szCs w:val="24"/>
        </w:rPr>
        <w:t>c</w:t>
      </w:r>
      <w:r w:rsidRPr="00077715">
        <w:rPr>
          <w:rFonts w:ascii="Times New Roman" w:eastAsia="Times New Roman" w:hAnsi="Times New Roman" w:cs="Times New Roman"/>
          <w:sz w:val="24"/>
          <w:szCs w:val="24"/>
        </w:rPr>
        <w:t>hemical fertilizer</w:t>
      </w:r>
      <w:r>
        <w:rPr>
          <w:rFonts w:ascii="Times New Roman" w:eastAsia="Times New Roman" w:hAnsi="Times New Roman" w:cs="Times New Roman"/>
          <w:sz w:val="24"/>
          <w:szCs w:val="24"/>
        </w:rPr>
        <w:t>s</w:t>
      </w:r>
      <w:r w:rsidRPr="00077715">
        <w:rPr>
          <w:rFonts w:ascii="Times New Roman" w:eastAsia="Times New Roman" w:hAnsi="Times New Roman" w:cs="Times New Roman"/>
          <w:sz w:val="24"/>
          <w:szCs w:val="24"/>
        </w:rPr>
        <w:t xml:space="preserve"> based on soil analysis and drainage improvement </w:t>
      </w:r>
      <w:r>
        <w:rPr>
          <w:rFonts w:ascii="Times New Roman" w:eastAsia="Times New Roman" w:hAnsi="Times New Roman" w:cs="Times New Roman"/>
          <w:sz w:val="24"/>
          <w:szCs w:val="24"/>
        </w:rPr>
        <w:t xml:space="preserve">are needed </w:t>
      </w:r>
      <w:r w:rsidRPr="00077715">
        <w:rPr>
          <w:rFonts w:ascii="Times New Roman" w:eastAsia="Times New Roman" w:hAnsi="Times New Roman" w:cs="Times New Roman"/>
          <w:sz w:val="24"/>
          <w:szCs w:val="24"/>
        </w:rPr>
        <w:t>to increase the cropping intensity and achieve hig</w:t>
      </w:r>
      <w:r w:rsidRPr="008D2D98">
        <w:rPr>
          <w:rFonts w:ascii="Times New Roman" w:eastAsia="Times New Roman" w:hAnsi="Times New Roman" w:cs="Times New Roman"/>
          <w:sz w:val="24"/>
          <w:szCs w:val="24"/>
        </w:rPr>
        <w:t>her yields. Use of salt tolerant</w:t>
      </w:r>
      <w:r w:rsidRPr="00077715">
        <w:rPr>
          <w:rFonts w:ascii="Times New Roman" w:eastAsia="Times New Roman" w:hAnsi="Times New Roman" w:cs="Times New Roman"/>
          <w:sz w:val="24"/>
          <w:szCs w:val="24"/>
        </w:rPr>
        <w:t xml:space="preserve"> varieties should be increased. Re-excavation of small khals</w:t>
      </w:r>
      <w:r>
        <w:rPr>
          <w:rFonts w:ascii="Times New Roman" w:eastAsia="Times New Roman" w:hAnsi="Times New Roman" w:cs="Times New Roman"/>
          <w:sz w:val="24"/>
          <w:szCs w:val="24"/>
        </w:rPr>
        <w:t xml:space="preserve"> (creeks)</w:t>
      </w:r>
      <w:r w:rsidRPr="00077715">
        <w:rPr>
          <w:rFonts w:ascii="Times New Roman" w:eastAsia="Times New Roman" w:hAnsi="Times New Roman" w:cs="Times New Roman"/>
          <w:sz w:val="24"/>
          <w:szCs w:val="24"/>
        </w:rPr>
        <w:t xml:space="preserve"> </w:t>
      </w:r>
      <w:r w:rsidRPr="008D2D98">
        <w:rPr>
          <w:rFonts w:ascii="Times New Roman" w:eastAsia="Times New Roman" w:hAnsi="Times New Roman" w:cs="Times New Roman"/>
          <w:sz w:val="24"/>
          <w:szCs w:val="24"/>
        </w:rPr>
        <w:t>as</w:t>
      </w:r>
      <w:r w:rsidRPr="00077715">
        <w:rPr>
          <w:rFonts w:ascii="Times New Roman" w:eastAsia="Times New Roman" w:hAnsi="Times New Roman" w:cs="Times New Roman"/>
          <w:sz w:val="24"/>
          <w:szCs w:val="24"/>
        </w:rPr>
        <w:t xml:space="preserve"> rain water reservoir</w:t>
      </w:r>
      <w:r>
        <w:rPr>
          <w:rFonts w:ascii="Times New Roman" w:eastAsia="Times New Roman" w:hAnsi="Times New Roman" w:cs="Times New Roman"/>
          <w:sz w:val="24"/>
          <w:szCs w:val="24"/>
        </w:rPr>
        <w:t xml:space="preserve">s </w:t>
      </w:r>
      <w:r w:rsidRPr="008D2D98">
        <w:rPr>
          <w:rFonts w:ascii="Times New Roman" w:eastAsia="Times New Roman" w:hAnsi="Times New Roman" w:cs="Times New Roman"/>
          <w:sz w:val="24"/>
          <w:szCs w:val="24"/>
        </w:rPr>
        <w:t>is needed</w:t>
      </w:r>
      <w:r w:rsidRPr="00077715">
        <w:rPr>
          <w:rFonts w:ascii="Times New Roman" w:eastAsia="Times New Roman" w:hAnsi="Times New Roman" w:cs="Times New Roman"/>
          <w:sz w:val="24"/>
          <w:szCs w:val="24"/>
        </w:rPr>
        <w:t xml:space="preserve"> to use </w:t>
      </w:r>
      <w:r>
        <w:rPr>
          <w:rFonts w:ascii="Times New Roman" w:eastAsia="Times New Roman" w:hAnsi="Times New Roman" w:cs="Times New Roman"/>
          <w:sz w:val="24"/>
          <w:szCs w:val="24"/>
        </w:rPr>
        <w:t xml:space="preserve">as </w:t>
      </w:r>
      <w:r w:rsidRPr="00077715">
        <w:rPr>
          <w:rFonts w:ascii="Times New Roman" w:eastAsia="Times New Roman" w:hAnsi="Times New Roman" w:cs="Times New Roman"/>
          <w:sz w:val="24"/>
          <w:szCs w:val="24"/>
        </w:rPr>
        <w:t>irrigation water</w:t>
      </w:r>
      <w:r w:rsidRPr="008D2D98">
        <w:rPr>
          <w:rFonts w:ascii="Times New Roman" w:eastAsia="Times New Roman" w:hAnsi="Times New Roman" w:cs="Times New Roman"/>
          <w:sz w:val="24"/>
          <w:szCs w:val="24"/>
        </w:rPr>
        <w:t xml:space="preserve"> source</w:t>
      </w:r>
      <w:r w:rsidRPr="00077715">
        <w:rPr>
          <w:rFonts w:ascii="Times New Roman" w:eastAsia="Times New Roman" w:hAnsi="Times New Roman" w:cs="Times New Roman"/>
          <w:sz w:val="24"/>
          <w:szCs w:val="24"/>
        </w:rPr>
        <w:t>. Land should not be kept fallow. I</w:t>
      </w:r>
      <w:r>
        <w:rPr>
          <w:rFonts w:ascii="Times New Roman" w:eastAsia="Times New Roman" w:hAnsi="Times New Roman" w:cs="Times New Roman"/>
          <w:sz w:val="24"/>
          <w:szCs w:val="24"/>
        </w:rPr>
        <w:t>t should be covered by any crop</w:t>
      </w:r>
      <w:r w:rsidRPr="00077715">
        <w:rPr>
          <w:rFonts w:ascii="Times New Roman" w:eastAsia="Times New Roman" w:hAnsi="Times New Roman" w:cs="Times New Roman"/>
          <w:sz w:val="24"/>
          <w:szCs w:val="24"/>
        </w:rPr>
        <w:t xml:space="preserve"> or straw </w:t>
      </w:r>
      <w:r>
        <w:rPr>
          <w:rFonts w:ascii="Times New Roman" w:eastAsia="Times New Roman" w:hAnsi="Times New Roman" w:cs="Times New Roman"/>
          <w:sz w:val="24"/>
          <w:szCs w:val="24"/>
        </w:rPr>
        <w:t xml:space="preserve">within </w:t>
      </w:r>
      <w:r w:rsidRPr="00077715">
        <w:rPr>
          <w:rFonts w:ascii="Times New Roman" w:eastAsia="Times New Roman" w:hAnsi="Times New Roman" w:cs="Times New Roman"/>
          <w:sz w:val="24"/>
          <w:szCs w:val="24"/>
        </w:rPr>
        <w:t>suitable cropping system. Bare land</w:t>
      </w:r>
      <w:r>
        <w:rPr>
          <w:rFonts w:ascii="Times New Roman" w:eastAsia="Times New Roman" w:hAnsi="Times New Roman" w:cs="Times New Roman"/>
          <w:sz w:val="24"/>
          <w:szCs w:val="24"/>
        </w:rPr>
        <w:t>s</w:t>
      </w:r>
      <w:r w:rsidRPr="00077715">
        <w:rPr>
          <w:rFonts w:ascii="Times New Roman" w:eastAsia="Times New Roman" w:hAnsi="Times New Roman" w:cs="Times New Roman"/>
          <w:sz w:val="24"/>
          <w:szCs w:val="24"/>
        </w:rPr>
        <w:t xml:space="preserve"> should be ploughed to reduce the evaporation. </w:t>
      </w:r>
    </w:p>
    <w:p w:rsidR="00333FA2" w:rsidRDefault="00333FA2" w:rsidP="00333FA2">
      <w:pPr>
        <w:tabs>
          <w:tab w:val="left" w:pos="540"/>
        </w:tabs>
        <w:jc w:val="both"/>
        <w:rPr>
          <w:rFonts w:ascii="Times New Roman" w:hAnsi="Times New Roman" w:cs="Times New Roman"/>
          <w:sz w:val="24"/>
          <w:szCs w:val="24"/>
        </w:rPr>
      </w:pPr>
      <w:r w:rsidRPr="006061D1">
        <w:rPr>
          <w:rFonts w:ascii="Times New Roman" w:hAnsi="Times New Roman" w:cs="Times New Roman"/>
          <w:sz w:val="24"/>
          <w:szCs w:val="24"/>
        </w:rPr>
        <w:t>Some innovative technolog</w:t>
      </w:r>
      <w:r>
        <w:rPr>
          <w:rFonts w:ascii="Times New Roman" w:hAnsi="Times New Roman" w:cs="Times New Roman"/>
          <w:sz w:val="24"/>
          <w:szCs w:val="24"/>
        </w:rPr>
        <w:t>ies</w:t>
      </w:r>
      <w:r w:rsidRPr="006061D1">
        <w:rPr>
          <w:rFonts w:ascii="Times New Roman" w:hAnsi="Times New Roman" w:cs="Times New Roman"/>
          <w:sz w:val="24"/>
          <w:szCs w:val="24"/>
        </w:rPr>
        <w:t xml:space="preserve"> for slop</w:t>
      </w:r>
      <w:r>
        <w:rPr>
          <w:rFonts w:ascii="Times New Roman" w:hAnsi="Times New Roman" w:cs="Times New Roman"/>
          <w:sz w:val="24"/>
          <w:szCs w:val="24"/>
        </w:rPr>
        <w:t>p</w:t>
      </w:r>
      <w:r w:rsidRPr="006061D1">
        <w:rPr>
          <w:rFonts w:ascii="Times New Roman" w:hAnsi="Times New Roman" w:cs="Times New Roman"/>
          <w:sz w:val="24"/>
          <w:szCs w:val="24"/>
        </w:rPr>
        <w:t xml:space="preserve">ing hill soil management </w:t>
      </w:r>
      <w:r>
        <w:rPr>
          <w:rFonts w:ascii="Times New Roman" w:hAnsi="Times New Roman" w:cs="Times New Roman"/>
          <w:sz w:val="24"/>
          <w:szCs w:val="24"/>
        </w:rPr>
        <w:t xml:space="preserve">were </w:t>
      </w:r>
      <w:r w:rsidRPr="006061D1">
        <w:rPr>
          <w:rFonts w:ascii="Times New Roman" w:hAnsi="Times New Roman" w:cs="Times New Roman"/>
          <w:sz w:val="24"/>
          <w:szCs w:val="24"/>
        </w:rPr>
        <w:t xml:space="preserve">generated by Soil Conservation and Watershed Management Centre (SCWMC), Meghla, Bandarban of which </w:t>
      </w:r>
      <w:r>
        <w:rPr>
          <w:rFonts w:ascii="Times New Roman" w:hAnsi="Times New Roman" w:cs="Times New Roman"/>
          <w:sz w:val="24"/>
          <w:szCs w:val="24"/>
        </w:rPr>
        <w:t xml:space="preserve">Quesungual Slash and Mulch </w:t>
      </w:r>
      <w:r w:rsidRPr="00E41101">
        <w:rPr>
          <w:rFonts w:ascii="Times New Roman" w:hAnsi="Times New Roman" w:cs="Times New Roman"/>
          <w:sz w:val="24"/>
          <w:szCs w:val="24"/>
        </w:rPr>
        <w:t xml:space="preserve">Agroforestry </w:t>
      </w:r>
      <w:r w:rsidRPr="00E41101">
        <w:rPr>
          <w:rFonts w:ascii="Times New Roman" w:hAnsi="Times New Roman" w:cs="Times New Roman"/>
          <w:caps/>
          <w:sz w:val="24"/>
          <w:szCs w:val="24"/>
        </w:rPr>
        <w:t>(QSMAS),</w:t>
      </w:r>
      <w:r w:rsidRPr="00E41101">
        <w:rPr>
          <w:b/>
          <w:caps/>
          <w:sz w:val="24"/>
          <w:szCs w:val="24"/>
        </w:rPr>
        <w:t xml:space="preserve"> </w:t>
      </w:r>
      <w:r w:rsidRPr="00E41101">
        <w:rPr>
          <w:rFonts w:ascii="Times New Roman" w:hAnsi="Times New Roman" w:cs="Times New Roman"/>
          <w:sz w:val="24"/>
          <w:szCs w:val="24"/>
        </w:rPr>
        <w:t>Bench</w:t>
      </w:r>
      <w:r w:rsidRPr="006061D1">
        <w:rPr>
          <w:rFonts w:ascii="Times New Roman" w:hAnsi="Times New Roman" w:cs="Times New Roman"/>
          <w:sz w:val="24"/>
          <w:szCs w:val="24"/>
        </w:rPr>
        <w:t xml:space="preserve"> Terrace for year round crop production, Gabion </w:t>
      </w:r>
      <w:r>
        <w:rPr>
          <w:rFonts w:ascii="Times New Roman" w:hAnsi="Times New Roman" w:cs="Times New Roman"/>
          <w:sz w:val="24"/>
          <w:szCs w:val="24"/>
        </w:rPr>
        <w:t>C</w:t>
      </w:r>
      <w:r w:rsidRPr="006061D1">
        <w:rPr>
          <w:rFonts w:ascii="Times New Roman" w:hAnsi="Times New Roman" w:cs="Times New Roman"/>
          <w:sz w:val="24"/>
          <w:szCs w:val="24"/>
        </w:rPr>
        <w:t xml:space="preserve">heck </w:t>
      </w:r>
      <w:r>
        <w:rPr>
          <w:rFonts w:ascii="Times New Roman" w:hAnsi="Times New Roman" w:cs="Times New Roman"/>
          <w:sz w:val="24"/>
          <w:szCs w:val="24"/>
        </w:rPr>
        <w:t>D</w:t>
      </w:r>
      <w:r w:rsidRPr="006061D1">
        <w:rPr>
          <w:rFonts w:ascii="Times New Roman" w:hAnsi="Times New Roman" w:cs="Times New Roman"/>
          <w:sz w:val="24"/>
          <w:szCs w:val="24"/>
        </w:rPr>
        <w:t xml:space="preserve">am for gully erosion control, Jute Geo-Textile for rehabilitating degraded land, </w:t>
      </w:r>
      <w:r>
        <w:rPr>
          <w:rFonts w:ascii="Times New Roman" w:hAnsi="Times New Roman" w:cs="Times New Roman"/>
          <w:sz w:val="24"/>
          <w:szCs w:val="24"/>
        </w:rPr>
        <w:t>e</w:t>
      </w:r>
      <w:r w:rsidRPr="006061D1">
        <w:rPr>
          <w:rFonts w:ascii="Times New Roman" w:hAnsi="Times New Roman" w:cs="Times New Roman"/>
          <w:sz w:val="24"/>
          <w:szCs w:val="24"/>
        </w:rPr>
        <w:t xml:space="preserve">stablishment of </w:t>
      </w:r>
      <w:r>
        <w:rPr>
          <w:rFonts w:ascii="Times New Roman" w:hAnsi="Times New Roman" w:cs="Times New Roman"/>
          <w:sz w:val="24"/>
          <w:szCs w:val="24"/>
        </w:rPr>
        <w:t>H</w:t>
      </w:r>
      <w:r w:rsidRPr="006061D1">
        <w:rPr>
          <w:rFonts w:ascii="Times New Roman" w:hAnsi="Times New Roman" w:cs="Times New Roman"/>
          <w:sz w:val="24"/>
          <w:szCs w:val="24"/>
        </w:rPr>
        <w:t xml:space="preserve">edge </w:t>
      </w:r>
      <w:r>
        <w:rPr>
          <w:rFonts w:ascii="Times New Roman" w:hAnsi="Times New Roman" w:cs="Times New Roman"/>
          <w:sz w:val="24"/>
          <w:szCs w:val="24"/>
        </w:rPr>
        <w:t>R</w:t>
      </w:r>
      <w:r w:rsidRPr="006061D1">
        <w:rPr>
          <w:rFonts w:ascii="Times New Roman" w:hAnsi="Times New Roman" w:cs="Times New Roman"/>
          <w:sz w:val="24"/>
          <w:szCs w:val="24"/>
        </w:rPr>
        <w:t>ows in farmer’s field</w:t>
      </w:r>
      <w:r>
        <w:rPr>
          <w:rFonts w:ascii="Times New Roman" w:hAnsi="Times New Roman" w:cs="Times New Roman"/>
          <w:sz w:val="24"/>
          <w:szCs w:val="24"/>
        </w:rPr>
        <w:t xml:space="preserve"> etc.</w:t>
      </w:r>
      <w:r w:rsidRPr="006061D1">
        <w:rPr>
          <w:rFonts w:ascii="Times New Roman" w:hAnsi="Times New Roman" w:cs="Times New Roman"/>
          <w:sz w:val="24"/>
          <w:szCs w:val="24"/>
        </w:rPr>
        <w:t xml:space="preserve"> for soil erosion control</w:t>
      </w:r>
      <w:r>
        <w:rPr>
          <w:rFonts w:ascii="Times New Roman" w:hAnsi="Times New Roman" w:cs="Times New Roman"/>
          <w:sz w:val="24"/>
          <w:szCs w:val="24"/>
        </w:rPr>
        <w:t xml:space="preserve"> and organic matter conservation</w:t>
      </w:r>
      <w:r w:rsidRPr="006061D1">
        <w:rPr>
          <w:rFonts w:ascii="Times New Roman" w:hAnsi="Times New Roman" w:cs="Times New Roman"/>
          <w:sz w:val="24"/>
          <w:szCs w:val="24"/>
        </w:rPr>
        <w:t xml:space="preserve"> </w:t>
      </w:r>
      <w:r>
        <w:rPr>
          <w:rFonts w:ascii="Times New Roman" w:hAnsi="Times New Roman" w:cs="Times New Roman"/>
          <w:sz w:val="24"/>
          <w:szCs w:val="24"/>
        </w:rPr>
        <w:t>were</w:t>
      </w:r>
      <w:r w:rsidRPr="006061D1">
        <w:rPr>
          <w:rFonts w:ascii="Times New Roman" w:hAnsi="Times New Roman" w:cs="Times New Roman"/>
          <w:sz w:val="24"/>
          <w:szCs w:val="24"/>
        </w:rPr>
        <w:t xml:space="preserve"> </w:t>
      </w:r>
      <w:r>
        <w:rPr>
          <w:rFonts w:ascii="Times New Roman" w:hAnsi="Times New Roman" w:cs="Times New Roman"/>
          <w:sz w:val="24"/>
          <w:szCs w:val="24"/>
        </w:rPr>
        <w:t>most important ones.</w:t>
      </w:r>
    </w:p>
    <w:p w:rsidR="00333FA2" w:rsidRDefault="00333FA2" w:rsidP="00333FA2">
      <w:pPr>
        <w:tabs>
          <w:tab w:val="left" w:pos="540"/>
        </w:tabs>
        <w:jc w:val="both"/>
        <w:rPr>
          <w:rFonts w:ascii="Times New Roman" w:hAnsi="Times New Roman" w:cs="Times New Roman"/>
          <w:sz w:val="24"/>
          <w:szCs w:val="24"/>
        </w:rPr>
      </w:pPr>
      <w:r w:rsidRPr="006061D1">
        <w:rPr>
          <w:rFonts w:ascii="Times New Roman" w:hAnsi="Times New Roman" w:cs="Times New Roman"/>
          <w:sz w:val="24"/>
          <w:szCs w:val="24"/>
        </w:rPr>
        <w:t>Some innovative technolog</w:t>
      </w:r>
      <w:r>
        <w:rPr>
          <w:rFonts w:ascii="Times New Roman" w:hAnsi="Times New Roman" w:cs="Times New Roman"/>
          <w:sz w:val="24"/>
          <w:szCs w:val="24"/>
        </w:rPr>
        <w:t xml:space="preserve">ies </w:t>
      </w:r>
      <w:r w:rsidRPr="006061D1">
        <w:rPr>
          <w:rFonts w:ascii="Times New Roman" w:hAnsi="Times New Roman" w:cs="Times New Roman"/>
          <w:sz w:val="24"/>
          <w:szCs w:val="24"/>
        </w:rPr>
        <w:t xml:space="preserve">for saline soil management was generated by Salinity Management and </w:t>
      </w:r>
      <w:r w:rsidRPr="00E41101">
        <w:rPr>
          <w:rFonts w:ascii="Times New Roman" w:hAnsi="Times New Roman" w:cs="Times New Roman"/>
          <w:sz w:val="24"/>
          <w:szCs w:val="24"/>
        </w:rPr>
        <w:t>Research Centre (SMRC</w:t>
      </w:r>
      <w:r w:rsidRPr="006061D1">
        <w:rPr>
          <w:rFonts w:ascii="Times New Roman" w:hAnsi="Times New Roman" w:cs="Times New Roman"/>
          <w:sz w:val="24"/>
          <w:szCs w:val="24"/>
        </w:rPr>
        <w:t xml:space="preserve">), Batiaghata, Khulna of which </w:t>
      </w:r>
      <w:r>
        <w:rPr>
          <w:rFonts w:ascii="Times New Roman" w:hAnsi="Times New Roman" w:cs="Times New Roman"/>
          <w:sz w:val="24"/>
          <w:szCs w:val="24"/>
        </w:rPr>
        <w:t>P</w:t>
      </w:r>
      <w:r w:rsidRPr="006061D1">
        <w:rPr>
          <w:rFonts w:ascii="Times New Roman" w:hAnsi="Times New Roman" w:cs="Times New Roman"/>
          <w:sz w:val="24"/>
          <w:szCs w:val="24"/>
        </w:rPr>
        <w:t xml:space="preserve">itcher </w:t>
      </w:r>
      <w:r>
        <w:rPr>
          <w:rFonts w:ascii="Times New Roman" w:hAnsi="Times New Roman" w:cs="Times New Roman"/>
          <w:sz w:val="24"/>
          <w:szCs w:val="24"/>
        </w:rPr>
        <w:t>I</w:t>
      </w:r>
      <w:r w:rsidRPr="006061D1">
        <w:rPr>
          <w:rFonts w:ascii="Times New Roman" w:hAnsi="Times New Roman" w:cs="Times New Roman"/>
          <w:sz w:val="24"/>
          <w:szCs w:val="24"/>
        </w:rPr>
        <w:t>rrigation</w:t>
      </w:r>
      <w:r>
        <w:rPr>
          <w:rFonts w:ascii="Times New Roman" w:hAnsi="Times New Roman" w:cs="Times New Roman"/>
          <w:sz w:val="24"/>
          <w:szCs w:val="24"/>
        </w:rPr>
        <w:t xml:space="preserve"> with split application of fertilizers in soluble form</w:t>
      </w:r>
      <w:r w:rsidRPr="006061D1">
        <w:rPr>
          <w:rFonts w:ascii="Times New Roman" w:hAnsi="Times New Roman" w:cs="Times New Roman"/>
          <w:sz w:val="24"/>
          <w:szCs w:val="24"/>
        </w:rPr>
        <w:t xml:space="preserve">, </w:t>
      </w:r>
      <w:r>
        <w:rPr>
          <w:rFonts w:ascii="Times New Roman" w:hAnsi="Times New Roman" w:cs="Times New Roman"/>
          <w:sz w:val="24"/>
          <w:szCs w:val="24"/>
        </w:rPr>
        <w:t>D</w:t>
      </w:r>
      <w:r w:rsidRPr="006061D1">
        <w:rPr>
          <w:rFonts w:ascii="Times New Roman" w:hAnsi="Times New Roman" w:cs="Times New Roman"/>
          <w:sz w:val="24"/>
          <w:szCs w:val="24"/>
        </w:rPr>
        <w:t xml:space="preserve">ouble </w:t>
      </w:r>
      <w:r>
        <w:rPr>
          <w:rFonts w:ascii="Times New Roman" w:hAnsi="Times New Roman" w:cs="Times New Roman"/>
          <w:sz w:val="24"/>
          <w:szCs w:val="24"/>
        </w:rPr>
        <w:t>M</w:t>
      </w:r>
      <w:r w:rsidRPr="006061D1">
        <w:rPr>
          <w:rFonts w:ascii="Times New Roman" w:hAnsi="Times New Roman" w:cs="Times New Roman"/>
          <w:sz w:val="24"/>
          <w:szCs w:val="24"/>
        </w:rPr>
        <w:t xml:space="preserve">ulching and </w:t>
      </w:r>
      <w:r>
        <w:rPr>
          <w:rFonts w:ascii="Times New Roman" w:hAnsi="Times New Roman" w:cs="Times New Roman"/>
          <w:sz w:val="24"/>
          <w:szCs w:val="24"/>
        </w:rPr>
        <w:t>R</w:t>
      </w:r>
      <w:r w:rsidRPr="006061D1">
        <w:rPr>
          <w:rFonts w:ascii="Times New Roman" w:hAnsi="Times New Roman" w:cs="Times New Roman"/>
          <w:sz w:val="24"/>
          <w:szCs w:val="24"/>
        </w:rPr>
        <w:t xml:space="preserve">aised </w:t>
      </w:r>
      <w:r>
        <w:rPr>
          <w:rFonts w:ascii="Times New Roman" w:hAnsi="Times New Roman" w:cs="Times New Roman"/>
          <w:sz w:val="24"/>
          <w:szCs w:val="24"/>
        </w:rPr>
        <w:t>B</w:t>
      </w:r>
      <w:r w:rsidRPr="006061D1">
        <w:rPr>
          <w:rFonts w:ascii="Times New Roman" w:hAnsi="Times New Roman" w:cs="Times New Roman"/>
          <w:sz w:val="24"/>
          <w:szCs w:val="24"/>
        </w:rPr>
        <w:t>ed for vegetable</w:t>
      </w:r>
      <w:r>
        <w:rPr>
          <w:rFonts w:ascii="Times New Roman" w:hAnsi="Times New Roman" w:cs="Times New Roman"/>
          <w:sz w:val="24"/>
          <w:szCs w:val="24"/>
        </w:rPr>
        <w:t xml:space="preserve"> </w:t>
      </w:r>
      <w:r w:rsidRPr="006061D1">
        <w:rPr>
          <w:rFonts w:ascii="Times New Roman" w:hAnsi="Times New Roman" w:cs="Times New Roman"/>
          <w:sz w:val="24"/>
          <w:szCs w:val="24"/>
        </w:rPr>
        <w:t>cu</w:t>
      </w:r>
      <w:r>
        <w:rPr>
          <w:rFonts w:ascii="Times New Roman" w:hAnsi="Times New Roman" w:cs="Times New Roman"/>
          <w:sz w:val="24"/>
          <w:szCs w:val="24"/>
        </w:rPr>
        <w:t>ltivation were proved worthy. The</w:t>
      </w:r>
      <w:r w:rsidRPr="006061D1">
        <w:rPr>
          <w:rFonts w:ascii="Times New Roman" w:hAnsi="Times New Roman" w:cs="Times New Roman"/>
          <w:sz w:val="24"/>
          <w:szCs w:val="24"/>
        </w:rPr>
        <w:t>s</w:t>
      </w:r>
      <w:r>
        <w:rPr>
          <w:rFonts w:ascii="Times New Roman" w:hAnsi="Times New Roman" w:cs="Times New Roman"/>
          <w:sz w:val="24"/>
          <w:szCs w:val="24"/>
        </w:rPr>
        <w:t>e</w:t>
      </w:r>
      <w:r w:rsidRPr="006061D1">
        <w:rPr>
          <w:rFonts w:ascii="Times New Roman" w:hAnsi="Times New Roman" w:cs="Times New Roman"/>
          <w:sz w:val="24"/>
          <w:szCs w:val="24"/>
        </w:rPr>
        <w:t xml:space="preserve"> technique</w:t>
      </w:r>
      <w:r>
        <w:rPr>
          <w:rFonts w:ascii="Times New Roman" w:hAnsi="Times New Roman" w:cs="Times New Roman"/>
          <w:sz w:val="24"/>
          <w:szCs w:val="24"/>
        </w:rPr>
        <w:t>s</w:t>
      </w:r>
      <w:r w:rsidRPr="006061D1">
        <w:rPr>
          <w:rFonts w:ascii="Times New Roman" w:hAnsi="Times New Roman" w:cs="Times New Roman"/>
          <w:sz w:val="24"/>
          <w:szCs w:val="24"/>
        </w:rPr>
        <w:t xml:space="preserve"> can be disseminated to other saline areas.   </w:t>
      </w:r>
    </w:p>
    <w:p w:rsidR="00333FA2" w:rsidRPr="00837717" w:rsidRDefault="00333FA2" w:rsidP="00333FA2">
      <w:pPr>
        <w:tabs>
          <w:tab w:val="left" w:pos="540"/>
        </w:tabs>
        <w:spacing w:after="0" w:line="240" w:lineRule="auto"/>
        <w:jc w:val="both"/>
        <w:rPr>
          <w:rFonts w:ascii="Times New Roman" w:hAnsi="Times New Roman" w:cs="Times New Roman"/>
          <w:sz w:val="24"/>
          <w:szCs w:val="24"/>
        </w:rPr>
      </w:pPr>
      <w:r w:rsidRPr="007E5586">
        <w:rPr>
          <w:rFonts w:ascii="Times New Roman" w:hAnsi="Times New Roman" w:cs="Times New Roman"/>
          <w:sz w:val="24"/>
          <w:szCs w:val="24"/>
        </w:rPr>
        <w:t>During 2016-17, static laboratories conducted soil analysis for both physical and chemical parameters, plant and water analysis for chemical parameters and fertilizer samples analysis under different programs. In static laboratories (Central and Regional Labs), a total of 25,842 samples (21,045 soil samples, 261 water samples, 87 plant samples and 4,449 fertilizer samples) were analyzed. Central Laboratory conducted a major research program namely “</w:t>
      </w:r>
      <w:r w:rsidRPr="007E5586">
        <w:rPr>
          <w:rFonts w:ascii="Times New Roman" w:eastAsia="Times New Roman" w:hAnsi="Times New Roman" w:cs="Times New Roman"/>
          <w:bCs/>
          <w:kern w:val="24"/>
          <w:sz w:val="24"/>
          <w:szCs w:val="24"/>
        </w:rPr>
        <w:t>Study on   Understanding Soil Condition and Creating Evidence for Advocacy on Improvement of Organic Matter in the Soils of Bangladesh.” Findings of the study reveal that a</w:t>
      </w:r>
      <w:r w:rsidRPr="007E5586">
        <w:rPr>
          <w:rFonts w:ascii="Times New Roman" w:eastAsia="Calibri" w:hAnsi="Times New Roman" w:cs="Times New Roman"/>
          <w:sz w:val="24"/>
          <w:szCs w:val="24"/>
        </w:rPr>
        <w:t>lmost all soils of Bangladesh are deficient in Nitrogen. Phosphorus is deficient in strongly acid and calcareous soils. This element is particularly low in Young Brahmaputra-Jamuna Floodplain, Old Brahmaputra Floodplain, Active Ganges Floodplain, Gopalganj-Khulna Bil, Sylhet Basin, Level Barind Tract, High Barind Tract and Madhupur Tract soils. Potassium status of most Hill soils, Shurma-Kushiara Floodplain soils and Tista Floodplain soils is low. Terrace and Piedmont soils are low to medium in potassium. Calcium and Magnesium are deficient in Old Himalayan Piedmont Plain, Tista Floodplain, Barind Tract, Madhupur Tract and Acid Sulphate soils. Sulphur deficiency is acute and widespread in light-textured soils and submerged areas where high yielding varieties (HYV) have been introduced. Zinc deficiency was noticed in calcareous soils of Ganges</w:t>
      </w:r>
      <w:r w:rsidRPr="00972E87">
        <w:rPr>
          <w:rFonts w:ascii="Times New Roman" w:eastAsia="Calibri" w:hAnsi="Times New Roman" w:cs="Times New Roman"/>
          <w:sz w:val="24"/>
          <w:szCs w:val="24"/>
        </w:rPr>
        <w:t xml:space="preserve"> Floodplain, continuously wet soils in irrigated areas, soils with high organic matter content</w:t>
      </w:r>
      <w:r>
        <w:rPr>
          <w:rFonts w:ascii="Times New Roman" w:eastAsia="Calibri" w:hAnsi="Times New Roman" w:cs="Times New Roman"/>
          <w:sz w:val="24"/>
          <w:szCs w:val="24"/>
        </w:rPr>
        <w:t xml:space="preserve"> or </w:t>
      </w:r>
      <w:r w:rsidRPr="00972E87">
        <w:rPr>
          <w:rFonts w:ascii="Times New Roman" w:eastAsia="Calibri" w:hAnsi="Times New Roman" w:cs="Times New Roman"/>
          <w:sz w:val="24"/>
          <w:szCs w:val="24"/>
        </w:rPr>
        <w:t xml:space="preserve">Peat soils, the high pH </w:t>
      </w:r>
      <w:r>
        <w:rPr>
          <w:rFonts w:ascii="Times New Roman" w:eastAsia="Calibri" w:hAnsi="Times New Roman" w:cs="Times New Roman"/>
          <w:sz w:val="24"/>
          <w:szCs w:val="24"/>
        </w:rPr>
        <w:t>s</w:t>
      </w:r>
      <w:r w:rsidRPr="00972E87">
        <w:rPr>
          <w:rFonts w:ascii="Times New Roman" w:eastAsia="Calibri" w:hAnsi="Times New Roman" w:cs="Times New Roman"/>
          <w:sz w:val="24"/>
          <w:szCs w:val="24"/>
        </w:rPr>
        <w:t xml:space="preserve">aline soils and light colored Piedmont </w:t>
      </w:r>
      <w:r>
        <w:rPr>
          <w:rFonts w:ascii="Times New Roman" w:eastAsia="Calibri" w:hAnsi="Times New Roman" w:cs="Times New Roman"/>
          <w:sz w:val="24"/>
          <w:szCs w:val="24"/>
        </w:rPr>
        <w:t>P</w:t>
      </w:r>
      <w:r w:rsidRPr="00972E87">
        <w:rPr>
          <w:rFonts w:ascii="Times New Roman" w:eastAsia="Calibri" w:hAnsi="Times New Roman" w:cs="Times New Roman"/>
          <w:sz w:val="24"/>
          <w:szCs w:val="24"/>
        </w:rPr>
        <w:t>lain soils. Recently deficiencies of Boron and Molybdenum have been identified in localized areas in Non</w:t>
      </w:r>
      <w:r>
        <w:rPr>
          <w:rFonts w:ascii="Times New Roman" w:eastAsia="Calibri" w:hAnsi="Times New Roman" w:cs="Times New Roman"/>
          <w:sz w:val="24"/>
          <w:szCs w:val="24"/>
        </w:rPr>
        <w:t>-</w:t>
      </w:r>
      <w:r w:rsidRPr="00972E87">
        <w:rPr>
          <w:rFonts w:ascii="Times New Roman" w:eastAsia="Calibri" w:hAnsi="Times New Roman" w:cs="Times New Roman"/>
          <w:sz w:val="24"/>
          <w:szCs w:val="24"/>
        </w:rPr>
        <w:t xml:space="preserve">calcareous Alluvium, Non calcareous Floodplain, Piedmont Terrance and   Hill Soils. </w:t>
      </w:r>
      <w:r>
        <w:rPr>
          <w:rFonts w:ascii="Times New Roman" w:eastAsia="Calibri" w:hAnsi="Times New Roman" w:cs="Times New Roman"/>
          <w:sz w:val="24"/>
          <w:szCs w:val="24"/>
        </w:rPr>
        <w:t xml:space="preserve"> </w:t>
      </w:r>
    </w:p>
    <w:p w:rsidR="00333FA2" w:rsidRPr="0036117B" w:rsidRDefault="00333FA2" w:rsidP="00333FA2">
      <w:pPr>
        <w:tabs>
          <w:tab w:val="left" w:pos="540"/>
        </w:tabs>
        <w:spacing w:after="0" w:line="240" w:lineRule="auto"/>
        <w:jc w:val="both"/>
        <w:rPr>
          <w:rFonts w:ascii="Times New Roman" w:hAnsi="Times New Roman" w:cs="Times New Roman"/>
          <w:sz w:val="24"/>
          <w:szCs w:val="24"/>
        </w:rPr>
      </w:pPr>
    </w:p>
    <w:p w:rsidR="00333FA2" w:rsidRPr="0036117B" w:rsidRDefault="00333FA2" w:rsidP="00333FA2">
      <w:pPr>
        <w:tabs>
          <w:tab w:val="left" w:pos="540"/>
        </w:tabs>
        <w:spacing w:line="312" w:lineRule="auto"/>
        <w:jc w:val="both"/>
        <w:rPr>
          <w:rFonts w:ascii="Times New Roman" w:hAnsi="Times New Roman" w:cs="Times New Roman"/>
          <w:sz w:val="24"/>
          <w:szCs w:val="24"/>
        </w:rPr>
      </w:pPr>
    </w:p>
    <w:p w:rsidR="00333FA2" w:rsidRDefault="00333FA2" w:rsidP="00333FA2">
      <w:pPr>
        <w:spacing w:line="312" w:lineRule="auto"/>
        <w:jc w:val="both"/>
        <w:rPr>
          <w:rFonts w:ascii="Times New Roman" w:hAnsi="Times New Roman" w:cs="Times New Roman"/>
          <w:sz w:val="24"/>
          <w:szCs w:val="24"/>
        </w:rPr>
      </w:pPr>
    </w:p>
    <w:p w:rsidR="00333FA2" w:rsidRDefault="00333FA2" w:rsidP="00333FA2">
      <w:pPr>
        <w:spacing w:line="312" w:lineRule="auto"/>
        <w:jc w:val="both"/>
        <w:rPr>
          <w:rFonts w:ascii="Times New Roman" w:hAnsi="Times New Roman" w:cs="Times New Roman"/>
          <w:sz w:val="24"/>
          <w:szCs w:val="24"/>
        </w:rPr>
      </w:pPr>
    </w:p>
    <w:p w:rsidR="00333FA2" w:rsidRPr="00C64510" w:rsidRDefault="00333FA2" w:rsidP="00333FA2">
      <w:pPr>
        <w:spacing w:line="312" w:lineRule="auto"/>
        <w:jc w:val="both"/>
        <w:rPr>
          <w:rFonts w:ascii="Times New Roman" w:hAnsi="Times New Roman" w:cs="Times New Roman"/>
          <w:sz w:val="16"/>
        </w:rPr>
      </w:pPr>
      <w:r>
        <w:rPr>
          <w:rFonts w:ascii="Times New Roman" w:hAnsi="Times New Roman" w:cs="Times New Roman"/>
          <w:sz w:val="16"/>
        </w:rPr>
        <w:lastRenderedPageBreak/>
        <w:pict>
          <v:shape id="_x0000_i1027" type="#_x0000_t136" style="width:228pt;height:23.25pt" fillcolor="#369" stroked="f">
            <v:shadow on="t" color="#b2b2b2" opacity="52429f" offset="3pt"/>
            <v:textpath style="font-family:&quot;Times New Roman&quot;;font-size:20pt;v-text-kern:t" trim="t" fitpath="t" string="Chapter 1: SRDI at a glance"/>
          </v:shape>
        </w:pict>
      </w:r>
    </w:p>
    <w:p w:rsidR="00333FA2" w:rsidRPr="002270F5" w:rsidRDefault="00333FA2" w:rsidP="00333FA2">
      <w:pPr>
        <w:spacing w:line="312" w:lineRule="auto"/>
        <w:rPr>
          <w:rFonts w:ascii="Times New Roman" w:hAnsi="Times New Roman" w:cs="Times New Roman"/>
          <w:b/>
          <w:color w:val="00B050"/>
          <w:sz w:val="24"/>
          <w:szCs w:val="24"/>
        </w:rPr>
      </w:pPr>
      <w:r w:rsidRPr="002270F5">
        <w:rPr>
          <w:rFonts w:ascii="Times New Roman" w:hAnsi="Times New Roman" w:cs="Times New Roman"/>
          <w:b/>
          <w:color w:val="00B050"/>
          <w:sz w:val="24"/>
          <w:szCs w:val="24"/>
        </w:rPr>
        <w:t>1. Brief Introduction of Soil Resource Development Institute (SRDI):</w:t>
      </w:r>
    </w:p>
    <w:p w:rsidR="00333FA2" w:rsidRPr="00A87F7D" w:rsidRDefault="00333FA2" w:rsidP="00333FA2">
      <w:pPr>
        <w:spacing w:line="312" w:lineRule="auto"/>
        <w:jc w:val="both"/>
        <w:rPr>
          <w:rFonts w:ascii="Times New Roman" w:hAnsi="Times New Roman" w:cs="Times New Roman"/>
          <w:sz w:val="24"/>
          <w:szCs w:val="24"/>
        </w:rPr>
      </w:pPr>
      <w:r w:rsidRPr="00A87F7D">
        <w:rPr>
          <w:rFonts w:ascii="Times New Roman" w:hAnsi="Times New Roman" w:cs="Times New Roman"/>
          <w:sz w:val="24"/>
          <w:szCs w:val="24"/>
        </w:rPr>
        <w:t>The Soil Resource Development Institute (SRDI), an attached department to Ministry of Agriculture originated in 1961 as the East Wing Directorate of the Soil Survey Project of Pakistan under Ministry of Agriculture and Works of the then Government of Pakistan. After emergence of Bangladesh, the then east wing office of the Central Soil Resource Institute started functioning as Department of Soil Survey under Ministry of Agriculture and Forest, Government of the People’s Republic of Bangladesh. In 1983, Soil Resource Development Institute (SRDI) was established under the Ministry of Agriculture and Forest by reorganizing the then Department of Soil Survey. From 1986 onwards through successful completion of several projects the activities of SRDI has increased manifold. It is now prepared to face the challenges of future to make breakthrough in crop production through improved soil and nutrient management in Bangladesh.</w:t>
      </w:r>
    </w:p>
    <w:p w:rsidR="00333FA2" w:rsidRPr="00A87F7D" w:rsidRDefault="00333FA2" w:rsidP="00333FA2">
      <w:pPr>
        <w:spacing w:line="312" w:lineRule="auto"/>
        <w:jc w:val="both"/>
        <w:rPr>
          <w:rFonts w:ascii="Times New Roman" w:hAnsi="Times New Roman" w:cs="Times New Roman"/>
          <w:b/>
          <w:color w:val="00B050"/>
          <w:sz w:val="24"/>
          <w:szCs w:val="24"/>
        </w:rPr>
      </w:pPr>
      <w:r w:rsidRPr="00A87F7D">
        <w:rPr>
          <w:rFonts w:ascii="Times New Roman" w:hAnsi="Times New Roman" w:cs="Times New Roman"/>
          <w:b/>
          <w:color w:val="00B050"/>
          <w:sz w:val="24"/>
          <w:szCs w:val="24"/>
        </w:rPr>
        <w:t>Vision of SRDI:</w:t>
      </w:r>
    </w:p>
    <w:p w:rsidR="00333FA2" w:rsidRPr="00A87F7D" w:rsidRDefault="00333FA2" w:rsidP="00333FA2">
      <w:pPr>
        <w:spacing w:line="312" w:lineRule="auto"/>
        <w:jc w:val="both"/>
        <w:rPr>
          <w:rFonts w:ascii="Times New Roman" w:hAnsi="Times New Roman" w:cs="Times New Roman"/>
          <w:sz w:val="24"/>
          <w:szCs w:val="24"/>
        </w:rPr>
      </w:pPr>
      <w:r w:rsidRPr="00A87F7D">
        <w:rPr>
          <w:rFonts w:ascii="Times New Roman" w:hAnsi="Times New Roman" w:cs="Times New Roman"/>
          <w:bCs/>
          <w:iCs/>
          <w:sz w:val="24"/>
          <w:szCs w:val="24"/>
        </w:rPr>
        <w:t xml:space="preserve">The vision of SRDI is to ensure judicious and profitable use of scarce land and soil resources of the country and to </w:t>
      </w:r>
      <w:r>
        <w:rPr>
          <w:rFonts w:ascii="Times New Roman" w:hAnsi="Times New Roman" w:cs="Times New Roman"/>
          <w:bCs/>
          <w:iCs/>
          <w:sz w:val="24"/>
          <w:szCs w:val="24"/>
        </w:rPr>
        <w:t xml:space="preserve">protect the soil health. </w:t>
      </w:r>
    </w:p>
    <w:p w:rsidR="00333FA2" w:rsidRPr="00A87F7D" w:rsidRDefault="00333FA2" w:rsidP="00333FA2">
      <w:pPr>
        <w:spacing w:line="312" w:lineRule="auto"/>
        <w:jc w:val="both"/>
        <w:rPr>
          <w:rFonts w:ascii="Times New Roman" w:hAnsi="Times New Roman" w:cs="Times New Roman"/>
          <w:b/>
          <w:color w:val="00B050"/>
          <w:sz w:val="24"/>
          <w:szCs w:val="24"/>
        </w:rPr>
      </w:pPr>
      <w:r w:rsidRPr="00A87F7D">
        <w:rPr>
          <w:rFonts w:ascii="Times New Roman" w:hAnsi="Times New Roman" w:cs="Times New Roman"/>
          <w:b/>
          <w:color w:val="00B050"/>
          <w:sz w:val="24"/>
          <w:szCs w:val="24"/>
        </w:rPr>
        <w:t>Mission of SRDI:</w:t>
      </w:r>
    </w:p>
    <w:p w:rsidR="00333FA2" w:rsidRPr="00A87F7D" w:rsidRDefault="00333FA2" w:rsidP="00333FA2">
      <w:pPr>
        <w:spacing w:line="312" w:lineRule="auto"/>
        <w:jc w:val="both"/>
        <w:rPr>
          <w:rFonts w:ascii="Times New Roman" w:hAnsi="Times New Roman" w:cs="Times New Roman"/>
          <w:sz w:val="24"/>
          <w:szCs w:val="24"/>
        </w:rPr>
      </w:pPr>
      <w:r w:rsidRPr="00A87F7D">
        <w:rPr>
          <w:rFonts w:ascii="Times New Roman" w:hAnsi="Times New Roman" w:cs="Times New Roman"/>
          <w:sz w:val="24"/>
          <w:szCs w:val="24"/>
        </w:rPr>
        <w:t>The missions of SRDI are</w:t>
      </w:r>
    </w:p>
    <w:p w:rsidR="00333FA2" w:rsidRPr="00A87F7D" w:rsidRDefault="00333FA2" w:rsidP="00333FA2">
      <w:pPr>
        <w:numPr>
          <w:ilvl w:val="0"/>
          <w:numId w:val="1"/>
        </w:numPr>
        <w:spacing w:after="0" w:line="312" w:lineRule="auto"/>
        <w:jc w:val="both"/>
        <w:rPr>
          <w:rFonts w:ascii="Times New Roman" w:hAnsi="Times New Roman" w:cs="Times New Roman"/>
          <w:sz w:val="24"/>
          <w:szCs w:val="24"/>
        </w:rPr>
      </w:pPr>
      <w:r w:rsidRPr="00A87F7D">
        <w:rPr>
          <w:rFonts w:ascii="Times New Roman" w:hAnsi="Times New Roman" w:cs="Times New Roman"/>
          <w:sz w:val="24"/>
          <w:szCs w:val="24"/>
        </w:rPr>
        <w:t>to inventor</w:t>
      </w:r>
      <w:r>
        <w:rPr>
          <w:rFonts w:ascii="Times New Roman" w:hAnsi="Times New Roman" w:cs="Times New Roman"/>
          <w:sz w:val="24"/>
          <w:szCs w:val="24"/>
        </w:rPr>
        <w:t>y</w:t>
      </w:r>
      <w:r w:rsidRPr="00A87F7D">
        <w:rPr>
          <w:rFonts w:ascii="Times New Roman" w:hAnsi="Times New Roman" w:cs="Times New Roman"/>
          <w:sz w:val="24"/>
          <w:szCs w:val="24"/>
        </w:rPr>
        <w:t xml:space="preserve"> soil and land resources of the country, </w:t>
      </w:r>
    </w:p>
    <w:p w:rsidR="00333FA2" w:rsidRPr="00A87F7D" w:rsidRDefault="00333FA2" w:rsidP="00333FA2">
      <w:pPr>
        <w:numPr>
          <w:ilvl w:val="0"/>
          <w:numId w:val="1"/>
        </w:numPr>
        <w:spacing w:after="0" w:line="312" w:lineRule="auto"/>
        <w:jc w:val="both"/>
        <w:rPr>
          <w:rFonts w:ascii="Times New Roman" w:hAnsi="Times New Roman" w:cs="Times New Roman"/>
          <w:sz w:val="24"/>
          <w:szCs w:val="24"/>
        </w:rPr>
      </w:pPr>
      <w:r w:rsidRPr="00A87F7D">
        <w:rPr>
          <w:rFonts w:ascii="Times New Roman" w:hAnsi="Times New Roman" w:cs="Times New Roman"/>
          <w:sz w:val="24"/>
          <w:szCs w:val="24"/>
        </w:rPr>
        <w:t xml:space="preserve">to classify them according to their potentiality, </w:t>
      </w:r>
    </w:p>
    <w:p w:rsidR="00333FA2" w:rsidRPr="00A87F7D" w:rsidRDefault="00333FA2" w:rsidP="00333FA2">
      <w:pPr>
        <w:numPr>
          <w:ilvl w:val="0"/>
          <w:numId w:val="1"/>
        </w:numPr>
        <w:spacing w:after="0" w:line="312" w:lineRule="auto"/>
        <w:jc w:val="both"/>
        <w:rPr>
          <w:rFonts w:ascii="Times New Roman" w:hAnsi="Times New Roman" w:cs="Times New Roman"/>
          <w:sz w:val="24"/>
          <w:szCs w:val="24"/>
        </w:rPr>
      </w:pPr>
      <w:r w:rsidRPr="00A87F7D">
        <w:rPr>
          <w:rFonts w:ascii="Times New Roman" w:hAnsi="Times New Roman" w:cs="Times New Roman"/>
          <w:sz w:val="24"/>
          <w:szCs w:val="24"/>
        </w:rPr>
        <w:t>to generate a detail database on soil, land, water and agro-climate,</w:t>
      </w:r>
    </w:p>
    <w:p w:rsidR="00333FA2" w:rsidRPr="00A87F7D" w:rsidRDefault="00333FA2" w:rsidP="00333FA2">
      <w:pPr>
        <w:numPr>
          <w:ilvl w:val="0"/>
          <w:numId w:val="1"/>
        </w:numPr>
        <w:spacing w:after="0" w:line="312" w:lineRule="auto"/>
        <w:jc w:val="both"/>
        <w:rPr>
          <w:rFonts w:ascii="Times New Roman" w:hAnsi="Times New Roman" w:cs="Times New Roman"/>
          <w:sz w:val="24"/>
          <w:szCs w:val="24"/>
        </w:rPr>
      </w:pPr>
      <w:r w:rsidRPr="00A87F7D">
        <w:rPr>
          <w:rFonts w:ascii="Times New Roman" w:hAnsi="Times New Roman" w:cs="Times New Roman"/>
          <w:sz w:val="24"/>
          <w:szCs w:val="24"/>
        </w:rPr>
        <w:t>to prepare guideline</w:t>
      </w:r>
      <w:r>
        <w:rPr>
          <w:rFonts w:ascii="Times New Roman" w:hAnsi="Times New Roman" w:cs="Times New Roman"/>
          <w:sz w:val="24"/>
          <w:szCs w:val="24"/>
        </w:rPr>
        <w:t>s (Nirdeshika, Shahayika and pustica)</w:t>
      </w:r>
      <w:r w:rsidRPr="00A87F7D">
        <w:rPr>
          <w:rFonts w:ascii="Times New Roman" w:hAnsi="Times New Roman" w:cs="Times New Roman"/>
          <w:sz w:val="24"/>
          <w:szCs w:val="24"/>
        </w:rPr>
        <w:t xml:space="preserve"> for the best uses of the natural resources, </w:t>
      </w:r>
    </w:p>
    <w:p w:rsidR="00333FA2" w:rsidRPr="00A87F7D" w:rsidRDefault="00333FA2" w:rsidP="00333FA2">
      <w:pPr>
        <w:numPr>
          <w:ilvl w:val="0"/>
          <w:numId w:val="1"/>
        </w:numPr>
        <w:spacing w:after="0" w:line="312" w:lineRule="auto"/>
        <w:jc w:val="both"/>
        <w:rPr>
          <w:rFonts w:ascii="Times New Roman" w:hAnsi="Times New Roman" w:cs="Times New Roman"/>
          <w:sz w:val="24"/>
          <w:szCs w:val="24"/>
        </w:rPr>
      </w:pPr>
      <w:r w:rsidRPr="00A87F7D">
        <w:rPr>
          <w:rFonts w:ascii="Times New Roman" w:hAnsi="Times New Roman" w:cs="Times New Roman"/>
          <w:sz w:val="24"/>
          <w:szCs w:val="24"/>
        </w:rPr>
        <w:t>to identify and manage problem soils and finally</w:t>
      </w:r>
    </w:p>
    <w:p w:rsidR="00333FA2" w:rsidRPr="00A87F7D" w:rsidRDefault="00333FA2" w:rsidP="00333FA2">
      <w:pPr>
        <w:numPr>
          <w:ilvl w:val="0"/>
          <w:numId w:val="1"/>
        </w:numPr>
        <w:spacing w:after="0" w:line="312" w:lineRule="auto"/>
        <w:jc w:val="both"/>
        <w:rPr>
          <w:rFonts w:ascii="Times New Roman" w:hAnsi="Times New Roman" w:cs="Times New Roman"/>
          <w:sz w:val="24"/>
          <w:szCs w:val="24"/>
        </w:rPr>
      </w:pPr>
      <w:proofErr w:type="gramStart"/>
      <w:r w:rsidRPr="00A87F7D">
        <w:rPr>
          <w:rFonts w:ascii="Times New Roman" w:hAnsi="Times New Roman" w:cs="Times New Roman"/>
          <w:sz w:val="24"/>
          <w:szCs w:val="24"/>
        </w:rPr>
        <w:t>to</w:t>
      </w:r>
      <w:proofErr w:type="gramEnd"/>
      <w:r w:rsidRPr="00A87F7D">
        <w:rPr>
          <w:rFonts w:ascii="Times New Roman" w:hAnsi="Times New Roman" w:cs="Times New Roman"/>
          <w:sz w:val="24"/>
          <w:szCs w:val="24"/>
        </w:rPr>
        <w:t xml:space="preserve"> ensure active role in sustainable increase of crop production.</w:t>
      </w:r>
    </w:p>
    <w:p w:rsidR="00333FA2" w:rsidRPr="00A87F7D" w:rsidRDefault="00333FA2" w:rsidP="00333FA2">
      <w:pPr>
        <w:spacing w:line="312" w:lineRule="auto"/>
        <w:jc w:val="both"/>
        <w:rPr>
          <w:rFonts w:ascii="Times New Roman" w:hAnsi="Times New Roman" w:cs="Times New Roman"/>
          <w:sz w:val="24"/>
          <w:szCs w:val="24"/>
        </w:rPr>
      </w:pPr>
    </w:p>
    <w:p w:rsidR="00333FA2" w:rsidRPr="00A87F7D" w:rsidRDefault="00333FA2" w:rsidP="00333FA2">
      <w:pPr>
        <w:spacing w:line="312" w:lineRule="auto"/>
        <w:jc w:val="both"/>
        <w:rPr>
          <w:rFonts w:ascii="Times New Roman" w:hAnsi="Times New Roman" w:cs="Times New Roman"/>
          <w:b/>
          <w:color w:val="00B050"/>
          <w:sz w:val="24"/>
          <w:szCs w:val="24"/>
        </w:rPr>
      </w:pPr>
      <w:r w:rsidRPr="00A87F7D">
        <w:rPr>
          <w:rFonts w:ascii="Times New Roman" w:hAnsi="Times New Roman" w:cs="Times New Roman"/>
          <w:b/>
          <w:color w:val="00B050"/>
          <w:sz w:val="24"/>
          <w:szCs w:val="24"/>
        </w:rPr>
        <w:t>1.1</w:t>
      </w:r>
      <w:r>
        <w:rPr>
          <w:rFonts w:ascii="Times New Roman" w:hAnsi="Times New Roman" w:cs="Times New Roman"/>
          <w:b/>
          <w:color w:val="00B050"/>
          <w:sz w:val="24"/>
          <w:szCs w:val="24"/>
        </w:rPr>
        <w:t xml:space="preserve">. </w:t>
      </w:r>
      <w:r w:rsidRPr="00A87F7D">
        <w:rPr>
          <w:rFonts w:ascii="Times New Roman" w:hAnsi="Times New Roman" w:cs="Times New Roman"/>
          <w:b/>
          <w:color w:val="00B050"/>
          <w:sz w:val="24"/>
          <w:szCs w:val="24"/>
        </w:rPr>
        <w:t>Functions of SRDI:</w:t>
      </w:r>
    </w:p>
    <w:p w:rsidR="00333FA2" w:rsidRPr="00A87F7D" w:rsidRDefault="00333FA2" w:rsidP="00333FA2">
      <w:pPr>
        <w:spacing w:line="312" w:lineRule="auto"/>
        <w:jc w:val="both"/>
        <w:rPr>
          <w:rFonts w:ascii="Times New Roman" w:hAnsi="Times New Roman" w:cs="Times New Roman"/>
          <w:b/>
          <w:sz w:val="24"/>
          <w:szCs w:val="24"/>
        </w:rPr>
      </w:pPr>
      <w:r w:rsidRPr="00A87F7D">
        <w:rPr>
          <w:rFonts w:ascii="Times New Roman" w:hAnsi="Times New Roman" w:cs="Times New Roman"/>
          <w:b/>
          <w:sz w:val="24"/>
          <w:szCs w:val="24"/>
        </w:rPr>
        <w:t>The functions of the Soil Resource Development Institute are as follows:</w:t>
      </w:r>
    </w:p>
    <w:p w:rsidR="00333FA2" w:rsidRPr="00A87F7D" w:rsidRDefault="00333FA2" w:rsidP="00333FA2">
      <w:pPr>
        <w:pStyle w:val="BodyTextIndent"/>
        <w:numPr>
          <w:ilvl w:val="0"/>
          <w:numId w:val="2"/>
        </w:numPr>
        <w:spacing w:line="312" w:lineRule="auto"/>
        <w:rPr>
          <w:sz w:val="24"/>
          <w:szCs w:val="24"/>
        </w:rPr>
      </w:pPr>
      <w:r w:rsidRPr="00A87F7D">
        <w:rPr>
          <w:sz w:val="24"/>
          <w:szCs w:val="24"/>
        </w:rPr>
        <w:t>Reconnaissance Soil Survey of the whole country on the basis of aerial photo interpretation and field and laboratory investigation of soils;</w:t>
      </w:r>
    </w:p>
    <w:p w:rsidR="00333FA2" w:rsidRPr="00A87F7D" w:rsidRDefault="00333FA2" w:rsidP="00333FA2">
      <w:pPr>
        <w:numPr>
          <w:ilvl w:val="0"/>
          <w:numId w:val="2"/>
        </w:numPr>
        <w:spacing w:after="0" w:line="312" w:lineRule="auto"/>
        <w:jc w:val="both"/>
        <w:rPr>
          <w:rFonts w:ascii="Times New Roman" w:hAnsi="Times New Roman" w:cs="Times New Roman"/>
          <w:sz w:val="24"/>
          <w:szCs w:val="24"/>
        </w:rPr>
      </w:pPr>
      <w:r w:rsidRPr="00A87F7D">
        <w:rPr>
          <w:rFonts w:ascii="Times New Roman" w:hAnsi="Times New Roman" w:cs="Times New Roman"/>
          <w:sz w:val="24"/>
          <w:szCs w:val="24"/>
        </w:rPr>
        <w:lastRenderedPageBreak/>
        <w:t>Detailed/Semi-detailed soil surveys of development project areas and research farms for various beneficiary agencies;</w:t>
      </w:r>
    </w:p>
    <w:p w:rsidR="00333FA2" w:rsidRPr="00A87F7D" w:rsidRDefault="00333FA2" w:rsidP="00333FA2">
      <w:pPr>
        <w:spacing w:line="312" w:lineRule="auto"/>
        <w:jc w:val="both"/>
        <w:rPr>
          <w:rFonts w:ascii="Times New Roman" w:hAnsi="Times New Roman" w:cs="Times New Roman"/>
          <w:b/>
          <w:sz w:val="24"/>
          <w:szCs w:val="24"/>
        </w:rPr>
      </w:pPr>
      <w:r w:rsidRPr="00A87F7D">
        <w:rPr>
          <w:rFonts w:ascii="Times New Roman" w:hAnsi="Times New Roman" w:cs="Times New Roman"/>
          <w:sz w:val="24"/>
          <w:szCs w:val="24"/>
        </w:rPr>
        <w:t>c)     Soil surveys to evaluate irrigation command areas and cropping potentials;</w:t>
      </w:r>
    </w:p>
    <w:p w:rsidR="00333FA2" w:rsidRPr="00A87F7D" w:rsidRDefault="00333FA2" w:rsidP="00333FA2">
      <w:pPr>
        <w:numPr>
          <w:ilvl w:val="0"/>
          <w:numId w:val="3"/>
        </w:numPr>
        <w:spacing w:after="0" w:line="312" w:lineRule="auto"/>
        <w:jc w:val="both"/>
        <w:rPr>
          <w:rFonts w:ascii="Times New Roman" w:hAnsi="Times New Roman" w:cs="Times New Roman"/>
          <w:b/>
          <w:sz w:val="24"/>
          <w:szCs w:val="24"/>
        </w:rPr>
      </w:pPr>
      <w:r w:rsidRPr="00A87F7D">
        <w:rPr>
          <w:rFonts w:ascii="Times New Roman" w:hAnsi="Times New Roman" w:cs="Times New Roman"/>
          <w:sz w:val="24"/>
          <w:szCs w:val="24"/>
        </w:rPr>
        <w:t xml:space="preserve">   Soil surveys for locating areas of problem soils (e.g., toxic, saline, alkaline or   peat soils), soil degradation and erosion (in watershed region) for planning reclamation or watershed management;</w:t>
      </w:r>
    </w:p>
    <w:p w:rsidR="00333FA2" w:rsidRPr="00A87F7D" w:rsidRDefault="00333FA2" w:rsidP="00333FA2">
      <w:pPr>
        <w:numPr>
          <w:ilvl w:val="0"/>
          <w:numId w:val="3"/>
        </w:numPr>
        <w:tabs>
          <w:tab w:val="clear" w:pos="360"/>
        </w:tabs>
        <w:spacing w:after="0" w:line="312" w:lineRule="auto"/>
        <w:ind w:left="561" w:hanging="561"/>
        <w:jc w:val="both"/>
        <w:rPr>
          <w:rFonts w:ascii="Times New Roman" w:hAnsi="Times New Roman" w:cs="Times New Roman"/>
          <w:b/>
          <w:sz w:val="24"/>
          <w:szCs w:val="24"/>
        </w:rPr>
      </w:pPr>
      <w:r w:rsidRPr="00A87F7D">
        <w:rPr>
          <w:rFonts w:ascii="Times New Roman" w:hAnsi="Times New Roman" w:cs="Times New Roman"/>
          <w:sz w:val="24"/>
          <w:szCs w:val="24"/>
        </w:rPr>
        <w:t>Correlation of soils conducted under various surveys;</w:t>
      </w:r>
    </w:p>
    <w:p w:rsidR="00333FA2" w:rsidRPr="00A87F7D" w:rsidRDefault="00333FA2" w:rsidP="00333FA2">
      <w:pPr>
        <w:numPr>
          <w:ilvl w:val="0"/>
          <w:numId w:val="3"/>
        </w:numPr>
        <w:tabs>
          <w:tab w:val="clear" w:pos="360"/>
        </w:tabs>
        <w:spacing w:after="0" w:line="312" w:lineRule="auto"/>
        <w:ind w:left="561" w:hanging="561"/>
        <w:jc w:val="both"/>
        <w:rPr>
          <w:rFonts w:ascii="Times New Roman" w:hAnsi="Times New Roman" w:cs="Times New Roman"/>
          <w:b/>
          <w:sz w:val="24"/>
          <w:szCs w:val="24"/>
        </w:rPr>
      </w:pPr>
      <w:r w:rsidRPr="00A87F7D">
        <w:rPr>
          <w:rFonts w:ascii="Times New Roman" w:hAnsi="Times New Roman" w:cs="Times New Roman"/>
          <w:sz w:val="24"/>
          <w:szCs w:val="24"/>
        </w:rPr>
        <w:t>Chemical analysis of soil, water and plant samples to verify and clarify the field observation;</w:t>
      </w:r>
    </w:p>
    <w:p w:rsidR="00333FA2" w:rsidRPr="00A87F7D" w:rsidRDefault="00333FA2" w:rsidP="00333FA2">
      <w:pPr>
        <w:numPr>
          <w:ilvl w:val="0"/>
          <w:numId w:val="3"/>
        </w:numPr>
        <w:tabs>
          <w:tab w:val="clear" w:pos="360"/>
        </w:tabs>
        <w:spacing w:after="0" w:line="312" w:lineRule="auto"/>
        <w:ind w:left="561" w:hanging="561"/>
        <w:jc w:val="both"/>
        <w:rPr>
          <w:rFonts w:ascii="Times New Roman" w:hAnsi="Times New Roman" w:cs="Times New Roman"/>
          <w:b/>
          <w:sz w:val="24"/>
          <w:szCs w:val="24"/>
        </w:rPr>
      </w:pPr>
      <w:r w:rsidRPr="00A87F7D">
        <w:rPr>
          <w:rFonts w:ascii="Times New Roman" w:hAnsi="Times New Roman" w:cs="Times New Roman"/>
          <w:sz w:val="24"/>
          <w:szCs w:val="24"/>
        </w:rPr>
        <w:t>Analysis of chemical and organic fertilizers to ensure the quality of fertilizers as backup for policy makers;</w:t>
      </w:r>
    </w:p>
    <w:p w:rsidR="00333FA2" w:rsidRPr="00A87F7D" w:rsidRDefault="00333FA2" w:rsidP="00333FA2">
      <w:pPr>
        <w:numPr>
          <w:ilvl w:val="0"/>
          <w:numId w:val="3"/>
        </w:numPr>
        <w:tabs>
          <w:tab w:val="clear" w:pos="360"/>
        </w:tabs>
        <w:spacing w:after="0" w:line="312" w:lineRule="auto"/>
        <w:ind w:left="561" w:hanging="561"/>
        <w:jc w:val="both"/>
        <w:rPr>
          <w:rFonts w:ascii="Times New Roman" w:hAnsi="Times New Roman" w:cs="Times New Roman"/>
          <w:b/>
          <w:sz w:val="24"/>
          <w:szCs w:val="24"/>
        </w:rPr>
      </w:pPr>
      <w:r w:rsidRPr="00A87F7D">
        <w:rPr>
          <w:rFonts w:ascii="Times New Roman" w:hAnsi="Times New Roman" w:cs="Times New Roman"/>
          <w:sz w:val="24"/>
          <w:szCs w:val="24"/>
        </w:rPr>
        <w:t>Interpretation of aerial photos, land sat imageries and topographic maps for soil and land use surveys;</w:t>
      </w:r>
    </w:p>
    <w:p w:rsidR="00333FA2" w:rsidRPr="00A87F7D" w:rsidRDefault="00333FA2" w:rsidP="00333FA2">
      <w:pPr>
        <w:numPr>
          <w:ilvl w:val="0"/>
          <w:numId w:val="3"/>
        </w:numPr>
        <w:tabs>
          <w:tab w:val="clear" w:pos="360"/>
        </w:tabs>
        <w:spacing w:after="0" w:line="312" w:lineRule="auto"/>
        <w:ind w:left="561" w:hanging="561"/>
        <w:jc w:val="both"/>
        <w:rPr>
          <w:rFonts w:ascii="Times New Roman" w:hAnsi="Times New Roman" w:cs="Times New Roman"/>
          <w:b/>
          <w:sz w:val="24"/>
          <w:szCs w:val="24"/>
        </w:rPr>
      </w:pPr>
      <w:r w:rsidRPr="00A87F7D">
        <w:rPr>
          <w:rFonts w:ascii="Times New Roman" w:hAnsi="Times New Roman" w:cs="Times New Roman"/>
          <w:sz w:val="24"/>
          <w:szCs w:val="24"/>
        </w:rPr>
        <w:t>Preparation of various maps and reports on the above-mentioned surveys for publication;</w:t>
      </w:r>
    </w:p>
    <w:p w:rsidR="00333FA2" w:rsidRPr="00A87F7D" w:rsidRDefault="00333FA2" w:rsidP="00333FA2">
      <w:pPr>
        <w:numPr>
          <w:ilvl w:val="0"/>
          <w:numId w:val="3"/>
        </w:numPr>
        <w:tabs>
          <w:tab w:val="clear" w:pos="360"/>
        </w:tabs>
        <w:spacing w:after="0" w:line="312" w:lineRule="auto"/>
        <w:ind w:left="561" w:hanging="561"/>
        <w:jc w:val="both"/>
        <w:rPr>
          <w:rFonts w:ascii="Times New Roman" w:hAnsi="Times New Roman" w:cs="Times New Roman"/>
          <w:b/>
          <w:sz w:val="24"/>
          <w:szCs w:val="24"/>
        </w:rPr>
      </w:pPr>
      <w:r w:rsidRPr="00A87F7D">
        <w:rPr>
          <w:rFonts w:ascii="Times New Roman" w:hAnsi="Times New Roman" w:cs="Times New Roman"/>
          <w:sz w:val="24"/>
          <w:szCs w:val="24"/>
        </w:rPr>
        <w:t>Services to the development agencies by providing basic data on soils, land capability and crop suitability for preparation of both short and long-term agricultural development plans;</w:t>
      </w:r>
    </w:p>
    <w:p w:rsidR="00333FA2" w:rsidRPr="00A87F7D" w:rsidRDefault="00333FA2" w:rsidP="00333FA2">
      <w:pPr>
        <w:numPr>
          <w:ilvl w:val="0"/>
          <w:numId w:val="3"/>
        </w:numPr>
        <w:tabs>
          <w:tab w:val="clear" w:pos="360"/>
        </w:tabs>
        <w:spacing w:after="0" w:line="312" w:lineRule="auto"/>
        <w:ind w:left="561" w:hanging="561"/>
        <w:jc w:val="both"/>
        <w:rPr>
          <w:rFonts w:ascii="Times New Roman" w:hAnsi="Times New Roman" w:cs="Times New Roman"/>
          <w:b/>
          <w:sz w:val="24"/>
          <w:szCs w:val="24"/>
        </w:rPr>
      </w:pPr>
      <w:r w:rsidRPr="00A87F7D">
        <w:rPr>
          <w:rFonts w:ascii="Times New Roman" w:hAnsi="Times New Roman" w:cs="Times New Roman"/>
          <w:sz w:val="24"/>
          <w:szCs w:val="24"/>
        </w:rPr>
        <w:t>Coordination with the beneficiary agencies at local, regional or national levels regarding planning and execution of land use development programs;</w:t>
      </w:r>
    </w:p>
    <w:p w:rsidR="00333FA2" w:rsidRPr="00A87F7D" w:rsidRDefault="00333FA2" w:rsidP="00333FA2">
      <w:pPr>
        <w:numPr>
          <w:ilvl w:val="0"/>
          <w:numId w:val="3"/>
        </w:numPr>
        <w:tabs>
          <w:tab w:val="clear" w:pos="360"/>
        </w:tabs>
        <w:spacing w:after="0" w:line="312" w:lineRule="auto"/>
        <w:ind w:left="561" w:hanging="561"/>
        <w:jc w:val="both"/>
        <w:rPr>
          <w:rFonts w:ascii="Times New Roman" w:hAnsi="Times New Roman" w:cs="Times New Roman"/>
          <w:b/>
          <w:sz w:val="24"/>
          <w:szCs w:val="24"/>
        </w:rPr>
      </w:pPr>
      <w:r w:rsidRPr="00A87F7D">
        <w:rPr>
          <w:rFonts w:ascii="Times New Roman" w:hAnsi="Times New Roman" w:cs="Times New Roman"/>
          <w:sz w:val="24"/>
          <w:szCs w:val="24"/>
        </w:rPr>
        <w:t>Guides on soils and agricultural development possibilities for each Upazila for agricultural extension and research workers;</w:t>
      </w:r>
    </w:p>
    <w:p w:rsidR="00333FA2" w:rsidRPr="00A87F7D" w:rsidRDefault="00333FA2" w:rsidP="00333FA2">
      <w:pPr>
        <w:numPr>
          <w:ilvl w:val="0"/>
          <w:numId w:val="3"/>
        </w:numPr>
        <w:tabs>
          <w:tab w:val="clear" w:pos="360"/>
        </w:tabs>
        <w:spacing w:after="0" w:line="312" w:lineRule="auto"/>
        <w:ind w:left="561" w:hanging="561"/>
        <w:jc w:val="both"/>
        <w:rPr>
          <w:rFonts w:ascii="Times New Roman" w:hAnsi="Times New Roman" w:cs="Times New Roman"/>
          <w:b/>
          <w:sz w:val="24"/>
          <w:szCs w:val="24"/>
        </w:rPr>
      </w:pPr>
      <w:r w:rsidRPr="00A87F7D">
        <w:rPr>
          <w:rFonts w:ascii="Times New Roman" w:hAnsi="Times New Roman" w:cs="Times New Roman"/>
          <w:sz w:val="24"/>
          <w:szCs w:val="24"/>
        </w:rPr>
        <w:t>Provision of soil data for planning irrigation, drainage and reclamation projects;</w:t>
      </w:r>
    </w:p>
    <w:p w:rsidR="00333FA2" w:rsidRPr="00A87F7D" w:rsidRDefault="00333FA2" w:rsidP="00333FA2">
      <w:pPr>
        <w:numPr>
          <w:ilvl w:val="0"/>
          <w:numId w:val="3"/>
        </w:numPr>
        <w:tabs>
          <w:tab w:val="clear" w:pos="360"/>
        </w:tabs>
        <w:spacing w:after="0" w:line="312" w:lineRule="auto"/>
        <w:ind w:left="561" w:hanging="561"/>
        <w:jc w:val="both"/>
        <w:rPr>
          <w:rFonts w:ascii="Times New Roman" w:hAnsi="Times New Roman" w:cs="Times New Roman"/>
          <w:b/>
          <w:sz w:val="24"/>
          <w:szCs w:val="24"/>
        </w:rPr>
      </w:pPr>
      <w:r w:rsidRPr="00A87F7D">
        <w:rPr>
          <w:rFonts w:ascii="Times New Roman" w:hAnsi="Times New Roman" w:cs="Times New Roman"/>
          <w:sz w:val="24"/>
          <w:szCs w:val="24"/>
        </w:rPr>
        <w:t>Selection of suitable sites for specific research/development activities;</w:t>
      </w:r>
    </w:p>
    <w:p w:rsidR="00333FA2" w:rsidRPr="00A87F7D" w:rsidRDefault="00333FA2" w:rsidP="00333FA2">
      <w:pPr>
        <w:numPr>
          <w:ilvl w:val="0"/>
          <w:numId w:val="3"/>
        </w:numPr>
        <w:tabs>
          <w:tab w:val="clear" w:pos="360"/>
        </w:tabs>
        <w:spacing w:after="0" w:line="312" w:lineRule="auto"/>
        <w:ind w:left="561" w:hanging="561"/>
        <w:jc w:val="both"/>
        <w:rPr>
          <w:rFonts w:ascii="Times New Roman" w:hAnsi="Times New Roman" w:cs="Times New Roman"/>
          <w:b/>
          <w:sz w:val="24"/>
          <w:szCs w:val="24"/>
        </w:rPr>
      </w:pPr>
      <w:r w:rsidRPr="00A87F7D">
        <w:rPr>
          <w:rFonts w:ascii="Times New Roman" w:hAnsi="Times New Roman" w:cs="Times New Roman"/>
          <w:sz w:val="24"/>
          <w:szCs w:val="24"/>
        </w:rPr>
        <w:t>Imparting in-service training to the newly recruited technical officers on soil survey, land use planning, cropping potential, etc. and refreshers training to keep the technical officers of the department apprised and acquainted with the  up-to date knowledge;</w:t>
      </w:r>
    </w:p>
    <w:p w:rsidR="00333FA2" w:rsidRPr="00A87F7D" w:rsidRDefault="00333FA2" w:rsidP="00333FA2">
      <w:pPr>
        <w:numPr>
          <w:ilvl w:val="0"/>
          <w:numId w:val="3"/>
        </w:numPr>
        <w:tabs>
          <w:tab w:val="clear" w:pos="360"/>
        </w:tabs>
        <w:spacing w:after="0" w:line="312" w:lineRule="auto"/>
        <w:ind w:left="561" w:hanging="561"/>
        <w:jc w:val="both"/>
        <w:rPr>
          <w:rFonts w:ascii="Times New Roman" w:hAnsi="Times New Roman" w:cs="Times New Roman"/>
          <w:b/>
          <w:sz w:val="24"/>
          <w:szCs w:val="24"/>
        </w:rPr>
      </w:pPr>
      <w:r w:rsidRPr="00A87F7D">
        <w:rPr>
          <w:rFonts w:ascii="Times New Roman" w:hAnsi="Times New Roman" w:cs="Times New Roman"/>
          <w:sz w:val="24"/>
          <w:szCs w:val="24"/>
        </w:rPr>
        <w:t>Training of agricultural extension and research workers of various levels on proper utilization of soil survey information. Imparting basic training on various aspects of soils to the students of the agricultural institutions. (Source: Gazette Notification, October, 1983);</w:t>
      </w:r>
    </w:p>
    <w:p w:rsidR="00333FA2" w:rsidRPr="00A87F7D" w:rsidRDefault="00333FA2" w:rsidP="00333FA2">
      <w:pPr>
        <w:numPr>
          <w:ilvl w:val="0"/>
          <w:numId w:val="3"/>
        </w:numPr>
        <w:tabs>
          <w:tab w:val="clear" w:pos="360"/>
        </w:tabs>
        <w:spacing w:after="0" w:line="312" w:lineRule="auto"/>
        <w:ind w:left="561" w:hanging="561"/>
        <w:jc w:val="both"/>
        <w:rPr>
          <w:rFonts w:ascii="Times New Roman" w:hAnsi="Times New Roman" w:cs="Times New Roman"/>
          <w:b/>
          <w:sz w:val="24"/>
          <w:szCs w:val="24"/>
        </w:rPr>
      </w:pPr>
      <w:r w:rsidRPr="00A87F7D">
        <w:rPr>
          <w:rFonts w:ascii="Times New Roman" w:hAnsi="Times New Roman" w:cs="Times New Roman"/>
          <w:sz w:val="24"/>
          <w:szCs w:val="24"/>
        </w:rPr>
        <w:t>Render services to farmers and others by analyzing soil, plant, water and fertilizer samples and recommend location specific fertilizer doses on the basis of soil testing and crop requirements;</w:t>
      </w:r>
    </w:p>
    <w:p w:rsidR="00333FA2" w:rsidRPr="00A87F7D" w:rsidRDefault="00333FA2" w:rsidP="00333FA2">
      <w:pPr>
        <w:numPr>
          <w:ilvl w:val="0"/>
          <w:numId w:val="3"/>
        </w:numPr>
        <w:tabs>
          <w:tab w:val="clear" w:pos="360"/>
        </w:tabs>
        <w:spacing w:after="0" w:line="312" w:lineRule="auto"/>
        <w:ind w:left="561" w:hanging="561"/>
        <w:jc w:val="both"/>
        <w:rPr>
          <w:rFonts w:ascii="Times New Roman" w:hAnsi="Times New Roman" w:cs="Times New Roman"/>
          <w:b/>
          <w:sz w:val="24"/>
          <w:szCs w:val="24"/>
        </w:rPr>
      </w:pPr>
      <w:r w:rsidRPr="00A87F7D">
        <w:rPr>
          <w:rFonts w:ascii="Times New Roman" w:hAnsi="Times New Roman" w:cs="Times New Roman"/>
          <w:sz w:val="24"/>
          <w:szCs w:val="24"/>
        </w:rPr>
        <w:t>Provide assistance in regular monitoring of soil fertility and land productivity activities throughout the country;</w:t>
      </w:r>
    </w:p>
    <w:p w:rsidR="00333FA2" w:rsidRPr="00A87F7D" w:rsidRDefault="00333FA2" w:rsidP="00333FA2">
      <w:pPr>
        <w:numPr>
          <w:ilvl w:val="0"/>
          <w:numId w:val="3"/>
        </w:numPr>
        <w:tabs>
          <w:tab w:val="clear" w:pos="360"/>
        </w:tabs>
        <w:spacing w:after="0" w:line="312" w:lineRule="auto"/>
        <w:ind w:left="561" w:hanging="561"/>
        <w:jc w:val="both"/>
        <w:rPr>
          <w:rFonts w:ascii="Times New Roman" w:hAnsi="Times New Roman" w:cs="Times New Roman"/>
          <w:b/>
          <w:sz w:val="24"/>
          <w:szCs w:val="24"/>
        </w:rPr>
      </w:pPr>
      <w:r w:rsidRPr="00A87F7D">
        <w:rPr>
          <w:rFonts w:ascii="Times New Roman" w:hAnsi="Times New Roman" w:cs="Times New Roman"/>
          <w:sz w:val="24"/>
          <w:szCs w:val="24"/>
        </w:rPr>
        <w:t>Study in soil moisture characteristics to ascertain irrigation needs of different crops;</w:t>
      </w:r>
    </w:p>
    <w:p w:rsidR="00333FA2" w:rsidRPr="00A87F7D" w:rsidRDefault="00333FA2" w:rsidP="00333FA2">
      <w:pPr>
        <w:numPr>
          <w:ilvl w:val="0"/>
          <w:numId w:val="3"/>
        </w:numPr>
        <w:tabs>
          <w:tab w:val="clear" w:pos="360"/>
        </w:tabs>
        <w:spacing w:after="0" w:line="312" w:lineRule="auto"/>
        <w:ind w:left="561" w:hanging="561"/>
        <w:jc w:val="both"/>
        <w:rPr>
          <w:rFonts w:ascii="Times New Roman" w:hAnsi="Times New Roman" w:cs="Times New Roman"/>
          <w:b/>
          <w:sz w:val="24"/>
          <w:szCs w:val="24"/>
        </w:rPr>
      </w:pPr>
      <w:r w:rsidRPr="00A87F7D">
        <w:rPr>
          <w:rFonts w:ascii="Times New Roman" w:hAnsi="Times New Roman" w:cs="Times New Roman"/>
          <w:sz w:val="24"/>
          <w:szCs w:val="24"/>
        </w:rPr>
        <w:lastRenderedPageBreak/>
        <w:t>Launch a regular program for the training of field level extension workers regarding soil analytical results, ‘Soil Health Card Program’, Use of Upazila Guide for the recommendation of fertilizers on the basis of soil analytical data;</w:t>
      </w:r>
    </w:p>
    <w:p w:rsidR="00333FA2" w:rsidRPr="00A87F7D" w:rsidRDefault="00333FA2" w:rsidP="00333FA2">
      <w:pPr>
        <w:numPr>
          <w:ilvl w:val="0"/>
          <w:numId w:val="3"/>
        </w:numPr>
        <w:tabs>
          <w:tab w:val="clear" w:pos="360"/>
        </w:tabs>
        <w:spacing w:after="0" w:line="312" w:lineRule="auto"/>
        <w:ind w:left="561" w:hanging="561"/>
        <w:jc w:val="both"/>
        <w:rPr>
          <w:rFonts w:ascii="Times New Roman" w:hAnsi="Times New Roman" w:cs="Times New Roman"/>
          <w:b/>
          <w:sz w:val="24"/>
          <w:szCs w:val="24"/>
        </w:rPr>
      </w:pPr>
      <w:r w:rsidRPr="00A87F7D">
        <w:rPr>
          <w:rFonts w:ascii="Times New Roman" w:hAnsi="Times New Roman" w:cs="Times New Roman"/>
          <w:sz w:val="24"/>
          <w:szCs w:val="24"/>
        </w:rPr>
        <w:t>Investigate soil fertility degradation problem, nutrient related problems of crops, soil moisture stress and constraints in crop production etc.</w:t>
      </w:r>
    </w:p>
    <w:p w:rsidR="00333FA2" w:rsidRPr="00A87F7D" w:rsidRDefault="00333FA2" w:rsidP="00333FA2">
      <w:pPr>
        <w:spacing w:after="0" w:line="312" w:lineRule="auto"/>
        <w:jc w:val="both"/>
        <w:rPr>
          <w:rFonts w:ascii="Times New Roman" w:hAnsi="Times New Roman" w:cs="Times New Roman"/>
          <w:sz w:val="24"/>
          <w:szCs w:val="24"/>
        </w:rPr>
      </w:pPr>
    </w:p>
    <w:p w:rsidR="00333FA2" w:rsidRPr="00A87F7D" w:rsidRDefault="00333FA2" w:rsidP="00333FA2">
      <w:pPr>
        <w:spacing w:after="0" w:line="312" w:lineRule="auto"/>
        <w:jc w:val="both"/>
        <w:rPr>
          <w:rFonts w:ascii="Times New Roman" w:hAnsi="Times New Roman" w:cs="Times New Roman"/>
          <w:b/>
          <w:color w:val="00B050"/>
          <w:sz w:val="24"/>
          <w:szCs w:val="24"/>
        </w:rPr>
      </w:pPr>
      <w:r w:rsidRPr="00A87F7D">
        <w:rPr>
          <w:rFonts w:ascii="Times New Roman" w:hAnsi="Times New Roman" w:cs="Times New Roman"/>
          <w:b/>
          <w:color w:val="00B050"/>
          <w:sz w:val="24"/>
          <w:szCs w:val="24"/>
        </w:rPr>
        <w:t>1.2. Organogram of SRDI:</w:t>
      </w:r>
    </w:p>
    <w:p w:rsidR="00333FA2" w:rsidRPr="00A87F7D" w:rsidRDefault="00333FA2" w:rsidP="00333FA2">
      <w:pPr>
        <w:spacing w:after="0" w:line="312" w:lineRule="auto"/>
        <w:jc w:val="both"/>
        <w:rPr>
          <w:rFonts w:ascii="Times New Roman" w:hAnsi="Times New Roman" w:cs="Times New Roman"/>
          <w:sz w:val="24"/>
          <w:szCs w:val="24"/>
        </w:rPr>
      </w:pPr>
      <w:r w:rsidRPr="00A87F7D">
        <w:rPr>
          <w:rFonts w:ascii="Times New Roman" w:hAnsi="Times New Roman" w:cs="Times New Roman"/>
          <w:sz w:val="24"/>
          <w:szCs w:val="24"/>
        </w:rPr>
        <w:t>SRDI is headed by Director (Grade 2). Under him there are 4 divisions and 2 research stations.</w:t>
      </w:r>
    </w:p>
    <w:p w:rsidR="00333FA2" w:rsidRPr="00A87F7D" w:rsidRDefault="00333FA2" w:rsidP="00333FA2">
      <w:pPr>
        <w:spacing w:after="0" w:line="312" w:lineRule="auto"/>
        <w:jc w:val="both"/>
        <w:rPr>
          <w:rFonts w:ascii="Times New Roman" w:hAnsi="Times New Roman" w:cs="Times New Roman"/>
          <w:b/>
          <w:color w:val="00B050"/>
          <w:sz w:val="24"/>
          <w:szCs w:val="24"/>
        </w:rPr>
      </w:pPr>
    </w:p>
    <w:p w:rsidR="00333FA2" w:rsidRPr="00A87F7D" w:rsidRDefault="00333FA2" w:rsidP="00333FA2">
      <w:pPr>
        <w:spacing w:after="0" w:line="312" w:lineRule="auto"/>
        <w:jc w:val="both"/>
        <w:rPr>
          <w:rFonts w:ascii="Times New Roman" w:hAnsi="Times New Roman" w:cs="Times New Roman"/>
          <w:b/>
          <w:color w:val="00B050"/>
          <w:sz w:val="24"/>
          <w:szCs w:val="24"/>
        </w:rPr>
      </w:pPr>
      <w:r w:rsidRPr="00A87F7D">
        <w:rPr>
          <w:rFonts w:ascii="Times New Roman" w:hAnsi="Times New Roman" w:cs="Times New Roman"/>
          <w:b/>
          <w:color w:val="00B050"/>
          <w:sz w:val="24"/>
          <w:szCs w:val="24"/>
        </w:rPr>
        <w:t>1.2.1. Development Division</w:t>
      </w:r>
    </w:p>
    <w:p w:rsidR="00333FA2" w:rsidRPr="00A87F7D" w:rsidRDefault="00333FA2" w:rsidP="00333FA2">
      <w:pPr>
        <w:spacing w:after="0" w:line="312" w:lineRule="auto"/>
        <w:jc w:val="both"/>
        <w:rPr>
          <w:rFonts w:ascii="Times New Roman" w:hAnsi="Times New Roman" w:cs="Times New Roman"/>
          <w:sz w:val="24"/>
          <w:szCs w:val="24"/>
        </w:rPr>
      </w:pPr>
      <w:r w:rsidRPr="00A87F7D">
        <w:rPr>
          <w:rFonts w:ascii="Times New Roman" w:hAnsi="Times New Roman" w:cs="Times New Roman"/>
          <w:sz w:val="24"/>
          <w:szCs w:val="24"/>
        </w:rPr>
        <w:t>Development division is headed by Chief Scientific Officer and consists of 6 Regional Offices at Divisional level viz. Dhaka, Chittagong, Rajshahi, Khulna, Sylhet and Barisal Regional Office headed by Principal Scientific Officer. There are 5 District Offices headed by Senior Scientific Officer under each Regional Office except Sylhet.</w:t>
      </w:r>
    </w:p>
    <w:p w:rsidR="00333FA2" w:rsidRPr="00A87F7D" w:rsidRDefault="00333FA2" w:rsidP="00333FA2">
      <w:pPr>
        <w:spacing w:after="0" w:line="312" w:lineRule="auto"/>
        <w:jc w:val="both"/>
        <w:rPr>
          <w:rFonts w:ascii="Times New Roman" w:hAnsi="Times New Roman" w:cs="Times New Roman"/>
          <w:sz w:val="24"/>
          <w:szCs w:val="24"/>
        </w:rPr>
      </w:pPr>
    </w:p>
    <w:p w:rsidR="00333FA2" w:rsidRPr="00A87F7D" w:rsidRDefault="00333FA2" w:rsidP="00333FA2">
      <w:pPr>
        <w:spacing w:after="0" w:line="312" w:lineRule="auto"/>
        <w:jc w:val="both"/>
        <w:rPr>
          <w:rFonts w:ascii="Times New Roman" w:hAnsi="Times New Roman" w:cs="Times New Roman"/>
          <w:b/>
          <w:color w:val="00B050"/>
          <w:sz w:val="24"/>
          <w:szCs w:val="24"/>
        </w:rPr>
      </w:pPr>
      <w:r w:rsidRPr="00A87F7D">
        <w:rPr>
          <w:rFonts w:ascii="Times New Roman" w:hAnsi="Times New Roman" w:cs="Times New Roman"/>
          <w:b/>
          <w:color w:val="00B050"/>
          <w:sz w:val="24"/>
          <w:szCs w:val="24"/>
        </w:rPr>
        <w:t>Functions</w:t>
      </w:r>
    </w:p>
    <w:p w:rsidR="00333FA2" w:rsidRPr="00A87F7D" w:rsidRDefault="00333FA2" w:rsidP="00333FA2">
      <w:pPr>
        <w:spacing w:after="0" w:line="312" w:lineRule="auto"/>
        <w:jc w:val="both"/>
        <w:rPr>
          <w:rFonts w:ascii="Times New Roman" w:hAnsi="Times New Roman" w:cs="Times New Roman"/>
          <w:sz w:val="24"/>
          <w:szCs w:val="24"/>
        </w:rPr>
      </w:pPr>
      <w:proofErr w:type="gramStart"/>
      <w:r w:rsidRPr="00A87F7D">
        <w:rPr>
          <w:rFonts w:ascii="Times New Roman" w:hAnsi="Times New Roman" w:cs="Times New Roman"/>
          <w:sz w:val="24"/>
          <w:szCs w:val="24"/>
        </w:rPr>
        <w:t>Planning, co-ordination and supervision of all technical programs and activities of the Regional and District Offices under Development Division.</w:t>
      </w:r>
      <w:proofErr w:type="gramEnd"/>
      <w:r w:rsidRPr="00A87F7D">
        <w:rPr>
          <w:rFonts w:ascii="Times New Roman" w:hAnsi="Times New Roman" w:cs="Times New Roman"/>
          <w:sz w:val="24"/>
          <w:szCs w:val="24"/>
        </w:rPr>
        <w:t xml:space="preserve"> </w:t>
      </w:r>
      <w:proofErr w:type="gramStart"/>
      <w:r w:rsidRPr="00A87F7D">
        <w:rPr>
          <w:rFonts w:ascii="Times New Roman" w:hAnsi="Times New Roman" w:cs="Times New Roman"/>
          <w:sz w:val="24"/>
          <w:szCs w:val="24"/>
        </w:rPr>
        <w:t>Co-ordinate with allied g</w:t>
      </w:r>
      <w:r>
        <w:rPr>
          <w:rFonts w:ascii="Times New Roman" w:hAnsi="Times New Roman" w:cs="Times New Roman"/>
          <w:sz w:val="24"/>
          <w:szCs w:val="24"/>
        </w:rPr>
        <w:t xml:space="preserve">overnment and </w:t>
      </w:r>
      <w:r w:rsidRPr="00A87F7D">
        <w:rPr>
          <w:rFonts w:ascii="Times New Roman" w:hAnsi="Times New Roman" w:cs="Times New Roman"/>
          <w:sz w:val="24"/>
          <w:szCs w:val="24"/>
        </w:rPr>
        <w:t>autonomous bodies and other agencies in local and national level program on agricultural development.</w:t>
      </w:r>
      <w:proofErr w:type="gramEnd"/>
    </w:p>
    <w:p w:rsidR="00333FA2" w:rsidRPr="00A87F7D" w:rsidRDefault="00333FA2" w:rsidP="00333FA2">
      <w:pPr>
        <w:spacing w:after="0" w:line="312" w:lineRule="auto"/>
        <w:jc w:val="both"/>
        <w:rPr>
          <w:rFonts w:ascii="Times New Roman" w:hAnsi="Times New Roman" w:cs="Times New Roman"/>
          <w:sz w:val="24"/>
          <w:szCs w:val="24"/>
        </w:rPr>
      </w:pPr>
    </w:p>
    <w:p w:rsidR="00333FA2" w:rsidRPr="00A87F7D" w:rsidRDefault="00333FA2" w:rsidP="00333FA2">
      <w:pPr>
        <w:spacing w:after="0" w:line="312" w:lineRule="auto"/>
        <w:jc w:val="both"/>
        <w:rPr>
          <w:rFonts w:ascii="Times New Roman" w:hAnsi="Times New Roman" w:cs="Times New Roman"/>
          <w:b/>
          <w:color w:val="00B050"/>
          <w:sz w:val="24"/>
          <w:szCs w:val="24"/>
        </w:rPr>
      </w:pPr>
      <w:r w:rsidRPr="00A87F7D">
        <w:rPr>
          <w:rFonts w:ascii="Times New Roman" w:hAnsi="Times New Roman" w:cs="Times New Roman"/>
          <w:b/>
          <w:color w:val="00B050"/>
          <w:sz w:val="24"/>
          <w:szCs w:val="24"/>
        </w:rPr>
        <w:t>1.2.2. Regional Offices</w:t>
      </w:r>
    </w:p>
    <w:p w:rsidR="00333FA2" w:rsidRPr="00A87F7D" w:rsidRDefault="00333FA2" w:rsidP="00333FA2">
      <w:pPr>
        <w:spacing w:after="0" w:line="312" w:lineRule="auto"/>
        <w:jc w:val="both"/>
        <w:rPr>
          <w:rFonts w:ascii="Times New Roman" w:hAnsi="Times New Roman" w:cs="Times New Roman"/>
          <w:sz w:val="24"/>
          <w:szCs w:val="24"/>
        </w:rPr>
      </w:pPr>
      <w:proofErr w:type="gramStart"/>
      <w:r w:rsidRPr="00A87F7D">
        <w:rPr>
          <w:rFonts w:ascii="Times New Roman" w:hAnsi="Times New Roman" w:cs="Times New Roman"/>
          <w:sz w:val="24"/>
          <w:szCs w:val="24"/>
        </w:rPr>
        <w:t>Overall planning, co-ordination and supervision of the technical and administrative affairs of the Regional and District Offices.</w:t>
      </w:r>
      <w:proofErr w:type="gramEnd"/>
      <w:r w:rsidRPr="00A87F7D">
        <w:rPr>
          <w:rFonts w:ascii="Times New Roman" w:hAnsi="Times New Roman" w:cs="Times New Roman"/>
          <w:sz w:val="24"/>
          <w:szCs w:val="24"/>
        </w:rPr>
        <w:t xml:space="preserve"> Co-ordination with the beneficiary agencies like NARS institutes, DAE, BADC, Cotton Development Board, etc. at Regional level planning and execution of agricultural development programs by providing information on soils, land use, land capability, crop suitability, fertility status, etc. Maintaining liaison with Regional Technical Co-ordination Committee and other allied committee/bodies by providing technical assistance, advice, etc. on rational and sustainable use of soil and land resources.</w:t>
      </w:r>
    </w:p>
    <w:p w:rsidR="00333FA2" w:rsidRPr="00A87F7D" w:rsidRDefault="00333FA2" w:rsidP="00333FA2">
      <w:pPr>
        <w:spacing w:after="0" w:line="312" w:lineRule="auto"/>
        <w:jc w:val="both"/>
        <w:rPr>
          <w:rFonts w:ascii="Times New Roman" w:hAnsi="Times New Roman" w:cs="Times New Roman"/>
          <w:sz w:val="24"/>
          <w:szCs w:val="24"/>
        </w:rPr>
      </w:pPr>
    </w:p>
    <w:p w:rsidR="00333FA2" w:rsidRDefault="00333FA2" w:rsidP="00333FA2">
      <w:pPr>
        <w:spacing w:after="0" w:line="312" w:lineRule="auto"/>
        <w:jc w:val="both"/>
        <w:rPr>
          <w:rFonts w:ascii="Times New Roman" w:hAnsi="Times New Roman" w:cs="Times New Roman"/>
          <w:b/>
          <w:color w:val="00B050"/>
          <w:sz w:val="24"/>
          <w:szCs w:val="24"/>
        </w:rPr>
      </w:pPr>
    </w:p>
    <w:p w:rsidR="00333FA2" w:rsidRPr="00A87F7D" w:rsidRDefault="00333FA2" w:rsidP="00333FA2">
      <w:pPr>
        <w:spacing w:after="0" w:line="312" w:lineRule="auto"/>
        <w:jc w:val="both"/>
        <w:rPr>
          <w:rFonts w:ascii="Times New Roman" w:hAnsi="Times New Roman" w:cs="Times New Roman"/>
          <w:b/>
          <w:color w:val="00B050"/>
          <w:sz w:val="24"/>
          <w:szCs w:val="24"/>
        </w:rPr>
      </w:pPr>
      <w:r w:rsidRPr="00A87F7D">
        <w:rPr>
          <w:rFonts w:ascii="Times New Roman" w:hAnsi="Times New Roman" w:cs="Times New Roman"/>
          <w:b/>
          <w:color w:val="00B050"/>
          <w:sz w:val="24"/>
          <w:szCs w:val="24"/>
        </w:rPr>
        <w:t>1.2.3. District Offices</w:t>
      </w:r>
    </w:p>
    <w:p w:rsidR="00333FA2" w:rsidRPr="00A87F7D" w:rsidRDefault="00333FA2" w:rsidP="00333FA2">
      <w:pPr>
        <w:spacing w:after="0" w:line="312" w:lineRule="auto"/>
        <w:jc w:val="both"/>
        <w:rPr>
          <w:rFonts w:ascii="Times New Roman" w:hAnsi="Times New Roman" w:cs="Times New Roman"/>
          <w:sz w:val="24"/>
          <w:szCs w:val="24"/>
        </w:rPr>
      </w:pPr>
      <w:r w:rsidRPr="00A87F7D">
        <w:rPr>
          <w:rFonts w:ascii="Times New Roman" w:hAnsi="Times New Roman" w:cs="Times New Roman"/>
          <w:sz w:val="24"/>
          <w:szCs w:val="24"/>
        </w:rPr>
        <w:t xml:space="preserve">Executing and implementing technical activities as per instruction from Head Quarters and Regional Office. </w:t>
      </w:r>
      <w:proofErr w:type="gramStart"/>
      <w:r w:rsidRPr="00A87F7D">
        <w:rPr>
          <w:rFonts w:ascii="Times New Roman" w:hAnsi="Times New Roman" w:cs="Times New Roman"/>
          <w:sz w:val="24"/>
          <w:szCs w:val="24"/>
        </w:rPr>
        <w:t>Updating Upazila Nirdeshika with basic land and soil information for local level agricultural development planning and extension.</w:t>
      </w:r>
      <w:proofErr w:type="gramEnd"/>
      <w:r w:rsidRPr="00A87F7D">
        <w:rPr>
          <w:rFonts w:ascii="Times New Roman" w:hAnsi="Times New Roman" w:cs="Times New Roman"/>
          <w:sz w:val="24"/>
          <w:szCs w:val="24"/>
        </w:rPr>
        <w:t xml:space="preserve"> Delivering farmers service through crops/cropping pattern based fertilizer recommendation. </w:t>
      </w:r>
      <w:proofErr w:type="gramStart"/>
      <w:r w:rsidRPr="00A87F7D">
        <w:rPr>
          <w:rFonts w:ascii="Times New Roman" w:hAnsi="Times New Roman" w:cs="Times New Roman"/>
          <w:sz w:val="24"/>
          <w:szCs w:val="24"/>
        </w:rPr>
        <w:t xml:space="preserve">Technology transfer to farmers through </w:t>
      </w:r>
      <w:r w:rsidRPr="00A87F7D">
        <w:rPr>
          <w:rFonts w:ascii="Times New Roman" w:hAnsi="Times New Roman" w:cs="Times New Roman"/>
          <w:sz w:val="24"/>
          <w:szCs w:val="24"/>
        </w:rPr>
        <w:lastRenderedPageBreak/>
        <w:t>block demonstration.</w:t>
      </w:r>
      <w:proofErr w:type="gramEnd"/>
      <w:r w:rsidRPr="00A87F7D">
        <w:rPr>
          <w:rFonts w:ascii="Times New Roman" w:hAnsi="Times New Roman" w:cs="Times New Roman"/>
          <w:sz w:val="24"/>
          <w:szCs w:val="24"/>
        </w:rPr>
        <w:t xml:space="preserve"> Assisting beneficiary agencies like DAE, NARS institutes, BADC, Cotton Development Board, etc. with information and advice on matters related to sustainable land and soil resource utilization. </w:t>
      </w:r>
      <w:proofErr w:type="gramStart"/>
      <w:r w:rsidRPr="00A87F7D">
        <w:rPr>
          <w:rFonts w:ascii="Times New Roman" w:hAnsi="Times New Roman" w:cs="Times New Roman"/>
          <w:sz w:val="24"/>
          <w:szCs w:val="24"/>
        </w:rPr>
        <w:t>Maintaining liaison with District Technical Co-ordination Committee and District Development Co-ordination Committee by providing information on soil and land resources for agricultural and other development planning.</w:t>
      </w:r>
      <w:proofErr w:type="gramEnd"/>
    </w:p>
    <w:p w:rsidR="00333FA2" w:rsidRPr="00A87F7D" w:rsidRDefault="00333FA2" w:rsidP="00333FA2">
      <w:pPr>
        <w:spacing w:after="0" w:line="312" w:lineRule="auto"/>
        <w:jc w:val="both"/>
        <w:rPr>
          <w:rFonts w:ascii="Times New Roman" w:hAnsi="Times New Roman" w:cs="Times New Roman"/>
          <w:sz w:val="24"/>
          <w:szCs w:val="24"/>
        </w:rPr>
      </w:pPr>
    </w:p>
    <w:p w:rsidR="00333FA2" w:rsidRPr="00A87F7D" w:rsidRDefault="00333FA2" w:rsidP="00333FA2">
      <w:pPr>
        <w:spacing w:after="0" w:line="312" w:lineRule="auto"/>
        <w:jc w:val="both"/>
        <w:rPr>
          <w:rFonts w:ascii="Times New Roman" w:hAnsi="Times New Roman" w:cs="Times New Roman"/>
          <w:b/>
          <w:color w:val="00B050"/>
          <w:sz w:val="24"/>
          <w:szCs w:val="24"/>
        </w:rPr>
      </w:pPr>
      <w:r w:rsidRPr="00A87F7D">
        <w:rPr>
          <w:rFonts w:ascii="Times New Roman" w:hAnsi="Times New Roman" w:cs="Times New Roman"/>
          <w:b/>
          <w:color w:val="00B050"/>
          <w:sz w:val="24"/>
          <w:szCs w:val="24"/>
        </w:rPr>
        <w:t>1.2.4. Survey Division</w:t>
      </w:r>
    </w:p>
    <w:p w:rsidR="00333FA2" w:rsidRPr="00A87F7D" w:rsidRDefault="00333FA2" w:rsidP="00333FA2">
      <w:pPr>
        <w:spacing w:after="0" w:line="312" w:lineRule="auto"/>
        <w:jc w:val="both"/>
        <w:rPr>
          <w:rFonts w:ascii="Times New Roman" w:hAnsi="Times New Roman" w:cs="Times New Roman"/>
          <w:sz w:val="24"/>
          <w:szCs w:val="24"/>
        </w:rPr>
      </w:pPr>
      <w:r w:rsidRPr="00A87F7D">
        <w:rPr>
          <w:rFonts w:ascii="Times New Roman" w:hAnsi="Times New Roman" w:cs="Times New Roman"/>
          <w:sz w:val="24"/>
          <w:szCs w:val="24"/>
        </w:rPr>
        <w:t xml:space="preserve">Survey Division is headed by Chief Scientific Officer and consists of 3 Sections viz. Soil and Land Survey Classification </w:t>
      </w:r>
      <w:r>
        <w:rPr>
          <w:rFonts w:ascii="Times New Roman" w:hAnsi="Times New Roman" w:cs="Times New Roman"/>
          <w:sz w:val="24"/>
          <w:szCs w:val="24"/>
        </w:rPr>
        <w:t>s</w:t>
      </w:r>
      <w:r w:rsidRPr="00A87F7D">
        <w:rPr>
          <w:rFonts w:ascii="Times New Roman" w:hAnsi="Times New Roman" w:cs="Times New Roman"/>
          <w:sz w:val="24"/>
          <w:szCs w:val="24"/>
        </w:rPr>
        <w:t>ection</w:t>
      </w:r>
      <w:r>
        <w:rPr>
          <w:rFonts w:ascii="Times New Roman" w:hAnsi="Times New Roman" w:cs="Times New Roman"/>
          <w:sz w:val="24"/>
          <w:szCs w:val="24"/>
        </w:rPr>
        <w:t>s,</w:t>
      </w:r>
      <w:r w:rsidRPr="00A87F7D">
        <w:rPr>
          <w:rFonts w:ascii="Times New Roman" w:hAnsi="Times New Roman" w:cs="Times New Roman"/>
          <w:sz w:val="24"/>
          <w:szCs w:val="24"/>
        </w:rPr>
        <w:t xml:space="preserve"> Soil Survey Interpretation Section and Soil Correlation Section, each headed by Principal Scientific Officer at Head Quarter.</w:t>
      </w:r>
    </w:p>
    <w:p w:rsidR="00333FA2" w:rsidRDefault="00333FA2" w:rsidP="00333FA2">
      <w:pPr>
        <w:spacing w:after="0" w:line="312" w:lineRule="auto"/>
        <w:jc w:val="both"/>
        <w:rPr>
          <w:rFonts w:ascii="Times New Roman" w:hAnsi="Times New Roman" w:cs="Times New Roman"/>
          <w:b/>
          <w:color w:val="00B050"/>
          <w:sz w:val="24"/>
          <w:szCs w:val="24"/>
        </w:rPr>
      </w:pPr>
    </w:p>
    <w:p w:rsidR="00333FA2" w:rsidRPr="00A87F7D" w:rsidRDefault="00333FA2" w:rsidP="00333FA2">
      <w:pPr>
        <w:spacing w:after="0" w:line="312" w:lineRule="auto"/>
        <w:jc w:val="both"/>
        <w:rPr>
          <w:rFonts w:ascii="Times New Roman" w:hAnsi="Times New Roman" w:cs="Times New Roman"/>
          <w:b/>
          <w:color w:val="00B050"/>
          <w:sz w:val="24"/>
          <w:szCs w:val="24"/>
        </w:rPr>
      </w:pPr>
      <w:r w:rsidRPr="00A87F7D">
        <w:rPr>
          <w:rFonts w:ascii="Times New Roman" w:hAnsi="Times New Roman" w:cs="Times New Roman"/>
          <w:b/>
          <w:color w:val="00B050"/>
          <w:sz w:val="24"/>
          <w:szCs w:val="24"/>
        </w:rPr>
        <w:t>Functions</w:t>
      </w:r>
    </w:p>
    <w:p w:rsidR="00333FA2" w:rsidRPr="00A87F7D" w:rsidRDefault="00333FA2" w:rsidP="00333FA2">
      <w:pPr>
        <w:spacing w:after="0" w:line="312" w:lineRule="auto"/>
        <w:jc w:val="both"/>
        <w:rPr>
          <w:rFonts w:ascii="Times New Roman" w:hAnsi="Times New Roman" w:cs="Times New Roman"/>
          <w:sz w:val="24"/>
          <w:szCs w:val="24"/>
        </w:rPr>
      </w:pPr>
      <w:proofErr w:type="gramStart"/>
      <w:r w:rsidRPr="00A87F7D">
        <w:rPr>
          <w:rFonts w:ascii="Times New Roman" w:hAnsi="Times New Roman" w:cs="Times New Roman"/>
          <w:sz w:val="24"/>
          <w:szCs w:val="24"/>
        </w:rPr>
        <w:t>Soil Survey planning and co-ordination.</w:t>
      </w:r>
      <w:proofErr w:type="gramEnd"/>
      <w:r w:rsidRPr="00A87F7D">
        <w:rPr>
          <w:rFonts w:ascii="Times New Roman" w:hAnsi="Times New Roman" w:cs="Times New Roman"/>
          <w:sz w:val="24"/>
          <w:szCs w:val="24"/>
        </w:rPr>
        <w:t xml:space="preserve"> </w:t>
      </w:r>
      <w:proofErr w:type="gramStart"/>
      <w:r w:rsidRPr="00A87F7D">
        <w:rPr>
          <w:rFonts w:ascii="Times New Roman" w:hAnsi="Times New Roman" w:cs="Times New Roman"/>
          <w:sz w:val="24"/>
          <w:szCs w:val="24"/>
        </w:rPr>
        <w:t>Supervision of all technical programs and activities of the component sections.</w:t>
      </w:r>
      <w:proofErr w:type="gramEnd"/>
      <w:r w:rsidRPr="00A87F7D">
        <w:rPr>
          <w:rFonts w:ascii="Times New Roman" w:hAnsi="Times New Roman" w:cs="Times New Roman"/>
          <w:sz w:val="24"/>
          <w:szCs w:val="24"/>
        </w:rPr>
        <w:t xml:space="preserve"> Co-ordination with allied GO/NGO’s in national level agricultural development planning. </w:t>
      </w:r>
      <w:proofErr w:type="gramStart"/>
      <w:r w:rsidRPr="00A87F7D">
        <w:rPr>
          <w:rFonts w:ascii="Times New Roman" w:hAnsi="Times New Roman" w:cs="Times New Roman"/>
          <w:sz w:val="24"/>
          <w:szCs w:val="24"/>
        </w:rPr>
        <w:t>Correlation and classification of soil and land resources at national and international level.</w:t>
      </w:r>
      <w:proofErr w:type="gramEnd"/>
      <w:r w:rsidRPr="00A87F7D">
        <w:rPr>
          <w:rFonts w:ascii="Times New Roman" w:hAnsi="Times New Roman" w:cs="Times New Roman"/>
          <w:sz w:val="24"/>
          <w:szCs w:val="24"/>
        </w:rPr>
        <w:t xml:space="preserve"> Responsible for overall technical activities of the division and field investigation of problems related to soils.</w:t>
      </w:r>
    </w:p>
    <w:p w:rsidR="00333FA2" w:rsidRPr="00A87F7D" w:rsidRDefault="00333FA2" w:rsidP="00333FA2">
      <w:pPr>
        <w:spacing w:after="0" w:line="312" w:lineRule="auto"/>
        <w:jc w:val="both"/>
        <w:rPr>
          <w:rFonts w:ascii="Times New Roman" w:hAnsi="Times New Roman" w:cs="Times New Roman"/>
          <w:sz w:val="24"/>
          <w:szCs w:val="24"/>
        </w:rPr>
      </w:pPr>
    </w:p>
    <w:p w:rsidR="00333FA2" w:rsidRPr="00A87F7D" w:rsidRDefault="00333FA2" w:rsidP="00333FA2">
      <w:pPr>
        <w:spacing w:after="0" w:line="312" w:lineRule="auto"/>
        <w:jc w:val="both"/>
        <w:rPr>
          <w:rFonts w:ascii="Times New Roman" w:hAnsi="Times New Roman" w:cs="Times New Roman"/>
          <w:color w:val="00B050"/>
          <w:sz w:val="24"/>
          <w:szCs w:val="24"/>
        </w:rPr>
      </w:pPr>
      <w:r w:rsidRPr="00A87F7D">
        <w:rPr>
          <w:rFonts w:ascii="Times New Roman" w:hAnsi="Times New Roman" w:cs="Times New Roman"/>
          <w:b/>
          <w:color w:val="00B050"/>
          <w:sz w:val="24"/>
          <w:szCs w:val="24"/>
        </w:rPr>
        <w:t>1.2.5. Technical Support Services Division</w:t>
      </w:r>
    </w:p>
    <w:p w:rsidR="00333FA2" w:rsidRPr="00A87F7D" w:rsidRDefault="00333FA2" w:rsidP="00333FA2">
      <w:pPr>
        <w:spacing w:after="0" w:line="312" w:lineRule="auto"/>
        <w:jc w:val="both"/>
        <w:rPr>
          <w:rFonts w:ascii="Times New Roman" w:hAnsi="Times New Roman" w:cs="Times New Roman"/>
          <w:sz w:val="24"/>
          <w:szCs w:val="24"/>
        </w:rPr>
      </w:pPr>
      <w:r w:rsidRPr="00A87F7D">
        <w:rPr>
          <w:rFonts w:ascii="Times New Roman" w:hAnsi="Times New Roman" w:cs="Times New Roman"/>
          <w:sz w:val="24"/>
          <w:szCs w:val="24"/>
        </w:rPr>
        <w:t xml:space="preserve">Technical Support Services Division is headed by Chief Scientific Officer and consists of 5 Sections viz. Central Laboratory, Training Section each headed by Principal Scientific Officer, Cartography Section headed by Senior Cartographer, Publication and </w:t>
      </w:r>
      <w:r>
        <w:rPr>
          <w:rFonts w:ascii="Times New Roman" w:hAnsi="Times New Roman" w:cs="Times New Roman"/>
          <w:sz w:val="24"/>
          <w:szCs w:val="24"/>
        </w:rPr>
        <w:t xml:space="preserve">Record </w:t>
      </w:r>
      <w:r w:rsidRPr="00A87F7D">
        <w:rPr>
          <w:rFonts w:ascii="Times New Roman" w:hAnsi="Times New Roman" w:cs="Times New Roman"/>
          <w:sz w:val="24"/>
          <w:szCs w:val="24"/>
        </w:rPr>
        <w:t xml:space="preserve"> Section headed by Publication &amp; Liaison Officer and Data Processing &amp; Statistical Section at Head Quarter.</w:t>
      </w:r>
    </w:p>
    <w:p w:rsidR="00333FA2" w:rsidRPr="00A87F7D" w:rsidRDefault="00333FA2" w:rsidP="00333FA2">
      <w:pPr>
        <w:spacing w:after="0" w:line="312" w:lineRule="auto"/>
        <w:jc w:val="both"/>
        <w:rPr>
          <w:rFonts w:ascii="Times New Roman" w:hAnsi="Times New Roman" w:cs="Times New Roman"/>
          <w:sz w:val="24"/>
          <w:szCs w:val="24"/>
        </w:rPr>
      </w:pPr>
    </w:p>
    <w:p w:rsidR="00333FA2" w:rsidRPr="00A87F7D" w:rsidRDefault="00333FA2" w:rsidP="00333FA2">
      <w:pPr>
        <w:spacing w:after="0" w:line="312" w:lineRule="auto"/>
        <w:jc w:val="both"/>
        <w:rPr>
          <w:rFonts w:ascii="Times New Roman" w:hAnsi="Times New Roman" w:cs="Times New Roman"/>
          <w:b/>
          <w:color w:val="00B050"/>
          <w:sz w:val="24"/>
          <w:szCs w:val="24"/>
        </w:rPr>
      </w:pPr>
      <w:r w:rsidRPr="00A87F7D">
        <w:rPr>
          <w:rFonts w:ascii="Times New Roman" w:hAnsi="Times New Roman" w:cs="Times New Roman"/>
          <w:b/>
          <w:color w:val="00B050"/>
          <w:sz w:val="24"/>
          <w:szCs w:val="24"/>
        </w:rPr>
        <w:t>Functions</w:t>
      </w:r>
    </w:p>
    <w:p w:rsidR="00333FA2" w:rsidRPr="00A87F7D" w:rsidRDefault="00333FA2" w:rsidP="00333FA2">
      <w:pPr>
        <w:spacing w:after="0" w:line="312" w:lineRule="auto"/>
        <w:jc w:val="both"/>
        <w:rPr>
          <w:rFonts w:ascii="Times New Roman" w:hAnsi="Times New Roman" w:cs="Times New Roman"/>
          <w:sz w:val="24"/>
          <w:szCs w:val="24"/>
        </w:rPr>
      </w:pPr>
      <w:proofErr w:type="gramStart"/>
      <w:r w:rsidRPr="00A87F7D">
        <w:rPr>
          <w:rFonts w:ascii="Times New Roman" w:hAnsi="Times New Roman" w:cs="Times New Roman"/>
          <w:sz w:val="24"/>
          <w:szCs w:val="24"/>
        </w:rPr>
        <w:t>Planning, co-ordination and supervision of all technical programs and activities of component sections.</w:t>
      </w:r>
      <w:proofErr w:type="gramEnd"/>
      <w:r w:rsidRPr="00A87F7D">
        <w:rPr>
          <w:rFonts w:ascii="Times New Roman" w:hAnsi="Times New Roman" w:cs="Times New Roman"/>
          <w:sz w:val="24"/>
          <w:szCs w:val="24"/>
        </w:rPr>
        <w:t xml:space="preserve"> </w:t>
      </w:r>
      <w:proofErr w:type="gramStart"/>
      <w:r w:rsidRPr="00A87F7D">
        <w:rPr>
          <w:rFonts w:ascii="Times New Roman" w:hAnsi="Times New Roman" w:cs="Times New Roman"/>
          <w:sz w:val="24"/>
          <w:szCs w:val="24"/>
        </w:rPr>
        <w:t>Review and/or editing all technical reports and maps prepared by using base materials and GIS technology.</w:t>
      </w:r>
      <w:proofErr w:type="gramEnd"/>
      <w:r w:rsidRPr="00A87F7D">
        <w:rPr>
          <w:rFonts w:ascii="Times New Roman" w:hAnsi="Times New Roman" w:cs="Times New Roman"/>
          <w:sz w:val="24"/>
          <w:szCs w:val="24"/>
        </w:rPr>
        <w:t xml:space="preserve"> Co-ordination with allied GO/NGO’s in research/investigations involving physical and chemical analyses as well as adaptive research activities relating crops and soils. </w:t>
      </w:r>
      <w:proofErr w:type="gramStart"/>
      <w:r w:rsidRPr="00A87F7D">
        <w:rPr>
          <w:rFonts w:ascii="Times New Roman" w:hAnsi="Times New Roman" w:cs="Times New Roman"/>
          <w:sz w:val="24"/>
          <w:szCs w:val="24"/>
        </w:rPr>
        <w:t>Storage, analyses and regular updating of soil and land resource database.</w:t>
      </w:r>
      <w:proofErr w:type="gramEnd"/>
      <w:r w:rsidRPr="00A87F7D">
        <w:rPr>
          <w:rFonts w:ascii="Times New Roman" w:hAnsi="Times New Roman" w:cs="Times New Roman"/>
          <w:sz w:val="24"/>
          <w:szCs w:val="24"/>
        </w:rPr>
        <w:t xml:space="preserve"> </w:t>
      </w:r>
      <w:proofErr w:type="gramStart"/>
      <w:r w:rsidRPr="00A87F7D">
        <w:rPr>
          <w:rFonts w:ascii="Times New Roman" w:hAnsi="Times New Roman" w:cs="Times New Roman"/>
          <w:sz w:val="24"/>
          <w:szCs w:val="24"/>
        </w:rPr>
        <w:t>Maintenance and up scaling of Online Fertilizer Recommendation System (OFRS) and Website management.</w:t>
      </w:r>
      <w:proofErr w:type="gramEnd"/>
      <w:r w:rsidRPr="00A87F7D">
        <w:rPr>
          <w:rFonts w:ascii="Times New Roman" w:hAnsi="Times New Roman" w:cs="Times New Roman"/>
          <w:sz w:val="24"/>
          <w:szCs w:val="24"/>
        </w:rPr>
        <w:t xml:space="preserve"> </w:t>
      </w:r>
      <w:proofErr w:type="gramStart"/>
      <w:r w:rsidRPr="00A87F7D">
        <w:rPr>
          <w:rFonts w:ascii="Times New Roman" w:hAnsi="Times New Roman" w:cs="Times New Roman"/>
          <w:sz w:val="24"/>
          <w:szCs w:val="24"/>
        </w:rPr>
        <w:t>Responsible for overall technical progress of the division.</w:t>
      </w:r>
      <w:proofErr w:type="gramEnd"/>
    </w:p>
    <w:p w:rsidR="00333FA2" w:rsidRPr="00A87F7D" w:rsidRDefault="00333FA2" w:rsidP="00333FA2">
      <w:pPr>
        <w:spacing w:after="0" w:line="312" w:lineRule="auto"/>
        <w:jc w:val="both"/>
        <w:rPr>
          <w:rFonts w:ascii="Times New Roman" w:hAnsi="Times New Roman" w:cs="Times New Roman"/>
          <w:b/>
          <w:sz w:val="24"/>
          <w:szCs w:val="24"/>
        </w:rPr>
      </w:pPr>
    </w:p>
    <w:p w:rsidR="00333FA2" w:rsidRPr="00A87F7D" w:rsidRDefault="00333FA2" w:rsidP="00333FA2">
      <w:pPr>
        <w:spacing w:after="0" w:line="312" w:lineRule="auto"/>
        <w:jc w:val="both"/>
        <w:rPr>
          <w:rFonts w:ascii="Times New Roman" w:hAnsi="Times New Roman" w:cs="Times New Roman"/>
          <w:b/>
          <w:color w:val="00B050"/>
          <w:sz w:val="24"/>
          <w:szCs w:val="24"/>
        </w:rPr>
      </w:pPr>
      <w:r w:rsidRPr="00A87F7D">
        <w:rPr>
          <w:rFonts w:ascii="Times New Roman" w:hAnsi="Times New Roman" w:cs="Times New Roman"/>
          <w:b/>
          <w:color w:val="00B050"/>
          <w:sz w:val="24"/>
          <w:szCs w:val="24"/>
        </w:rPr>
        <w:t>1.2.6. Soil Testing Division</w:t>
      </w:r>
    </w:p>
    <w:p w:rsidR="00333FA2" w:rsidRPr="00A87F7D" w:rsidRDefault="00333FA2" w:rsidP="00333FA2">
      <w:pPr>
        <w:spacing w:after="0" w:line="312" w:lineRule="auto"/>
        <w:jc w:val="both"/>
        <w:rPr>
          <w:rFonts w:ascii="Times New Roman" w:hAnsi="Times New Roman" w:cs="Times New Roman"/>
          <w:sz w:val="24"/>
          <w:szCs w:val="24"/>
        </w:rPr>
      </w:pPr>
      <w:r w:rsidRPr="00A87F7D">
        <w:rPr>
          <w:rFonts w:ascii="Times New Roman" w:hAnsi="Times New Roman" w:cs="Times New Roman"/>
          <w:sz w:val="24"/>
          <w:szCs w:val="24"/>
        </w:rPr>
        <w:t xml:space="preserve">Soil Testing Division headed by Chief Scientific Officer and consists of 15 Regional Soil Testing Laboratories and 6 Fertilizer Quality Control Laboratories. Dhaka, Comilla, Rajshahi, Khulna </w:t>
      </w:r>
      <w:r w:rsidRPr="00A87F7D">
        <w:rPr>
          <w:rFonts w:ascii="Times New Roman" w:hAnsi="Times New Roman" w:cs="Times New Roman"/>
          <w:sz w:val="24"/>
          <w:szCs w:val="24"/>
        </w:rPr>
        <w:lastRenderedPageBreak/>
        <w:t xml:space="preserve">and Mymensingh Regional Laboratories are headed by Principal Scientific Officer. Ten Soil Testing Laboratories (Barisal, Dinajpur, Bogra, Jamalpur, Noakhali, Kushtia, Faridpur, Jhenaidah, Sylhet and Chittagong) and 6 Fertilizer Quality Control Laboratories are headed by Senior Scientific Officer. </w:t>
      </w:r>
    </w:p>
    <w:p w:rsidR="00333FA2" w:rsidRPr="00A87F7D" w:rsidRDefault="00333FA2" w:rsidP="00333FA2">
      <w:pPr>
        <w:spacing w:after="0" w:line="312" w:lineRule="auto"/>
        <w:jc w:val="both"/>
        <w:rPr>
          <w:rFonts w:ascii="Times New Roman" w:hAnsi="Times New Roman" w:cs="Times New Roman"/>
          <w:sz w:val="24"/>
          <w:szCs w:val="24"/>
        </w:rPr>
      </w:pPr>
    </w:p>
    <w:p w:rsidR="00333FA2" w:rsidRPr="00A87F7D" w:rsidRDefault="00333FA2" w:rsidP="00333FA2">
      <w:pPr>
        <w:spacing w:after="0" w:line="312" w:lineRule="auto"/>
        <w:jc w:val="both"/>
        <w:rPr>
          <w:rFonts w:ascii="Times New Roman" w:hAnsi="Times New Roman" w:cs="Times New Roman"/>
          <w:b/>
          <w:color w:val="00B050"/>
          <w:sz w:val="24"/>
          <w:szCs w:val="24"/>
        </w:rPr>
      </w:pPr>
      <w:r w:rsidRPr="00A87F7D">
        <w:rPr>
          <w:rFonts w:ascii="Times New Roman" w:hAnsi="Times New Roman" w:cs="Times New Roman"/>
          <w:b/>
          <w:color w:val="00B050"/>
          <w:sz w:val="24"/>
          <w:szCs w:val="24"/>
        </w:rPr>
        <w:t>Functions</w:t>
      </w:r>
    </w:p>
    <w:p w:rsidR="00333FA2" w:rsidRPr="00A87F7D" w:rsidRDefault="00333FA2" w:rsidP="00333FA2">
      <w:pPr>
        <w:spacing w:after="0" w:line="312" w:lineRule="auto"/>
        <w:jc w:val="both"/>
        <w:rPr>
          <w:rFonts w:ascii="Times New Roman" w:hAnsi="Times New Roman" w:cs="Times New Roman"/>
          <w:sz w:val="24"/>
          <w:szCs w:val="24"/>
        </w:rPr>
      </w:pPr>
      <w:proofErr w:type="gramStart"/>
      <w:r w:rsidRPr="00A87F7D">
        <w:rPr>
          <w:rFonts w:ascii="Times New Roman" w:hAnsi="Times New Roman" w:cs="Times New Roman"/>
          <w:sz w:val="24"/>
          <w:szCs w:val="24"/>
        </w:rPr>
        <w:t>Analyses of soil, water, plant and fertilizer samples to evaluate problems related to soil fertility, toxicity, salinity and quality control.</w:t>
      </w:r>
      <w:proofErr w:type="gramEnd"/>
      <w:r w:rsidRPr="00A87F7D">
        <w:rPr>
          <w:rFonts w:ascii="Times New Roman" w:hAnsi="Times New Roman" w:cs="Times New Roman"/>
          <w:sz w:val="24"/>
          <w:szCs w:val="24"/>
        </w:rPr>
        <w:t xml:space="preserve"> Based on soil nutrient status and crop requirements farmers are provided with location specific fertilizer recommendation cards (FRC) through static and 12 mobile soil testing laboratories (MSTL). Analytical services are also provided to researcher/beneficiaries.</w:t>
      </w:r>
    </w:p>
    <w:p w:rsidR="00333FA2" w:rsidRDefault="00333FA2" w:rsidP="00333FA2">
      <w:pPr>
        <w:spacing w:after="0" w:line="312" w:lineRule="auto"/>
        <w:jc w:val="both"/>
        <w:rPr>
          <w:rFonts w:ascii="Times New Roman" w:hAnsi="Times New Roman" w:cs="Times New Roman"/>
          <w:b/>
          <w:color w:val="00B050"/>
          <w:sz w:val="24"/>
          <w:szCs w:val="24"/>
        </w:rPr>
      </w:pPr>
    </w:p>
    <w:p w:rsidR="00333FA2" w:rsidRPr="00A87F7D" w:rsidRDefault="00333FA2" w:rsidP="00333FA2">
      <w:pPr>
        <w:spacing w:after="0" w:line="312" w:lineRule="auto"/>
        <w:jc w:val="both"/>
        <w:rPr>
          <w:rFonts w:ascii="Times New Roman" w:hAnsi="Times New Roman" w:cs="Times New Roman"/>
          <w:b/>
          <w:color w:val="00B050"/>
          <w:sz w:val="24"/>
          <w:szCs w:val="24"/>
        </w:rPr>
      </w:pPr>
      <w:r w:rsidRPr="00A87F7D">
        <w:rPr>
          <w:rFonts w:ascii="Times New Roman" w:hAnsi="Times New Roman" w:cs="Times New Roman"/>
          <w:b/>
          <w:color w:val="00B050"/>
          <w:sz w:val="24"/>
          <w:szCs w:val="24"/>
        </w:rPr>
        <w:t>1.2.7. Research Centers</w:t>
      </w:r>
    </w:p>
    <w:p w:rsidR="00333FA2" w:rsidRPr="00A87F7D" w:rsidRDefault="00333FA2" w:rsidP="00333FA2">
      <w:pPr>
        <w:spacing w:after="0" w:line="312" w:lineRule="auto"/>
        <w:jc w:val="both"/>
        <w:rPr>
          <w:rFonts w:ascii="Times New Roman" w:hAnsi="Times New Roman" w:cs="Times New Roman"/>
          <w:sz w:val="24"/>
          <w:szCs w:val="24"/>
        </w:rPr>
      </w:pPr>
      <w:r w:rsidRPr="00A87F7D">
        <w:rPr>
          <w:rFonts w:ascii="Times New Roman" w:hAnsi="Times New Roman" w:cs="Times New Roman"/>
          <w:sz w:val="24"/>
          <w:szCs w:val="24"/>
        </w:rPr>
        <w:t>There are two research centers under direct supervision of Director, SRDI</w:t>
      </w:r>
    </w:p>
    <w:p w:rsidR="00333FA2" w:rsidRPr="00A87F7D" w:rsidRDefault="00333FA2" w:rsidP="00333FA2">
      <w:pPr>
        <w:spacing w:after="0" w:line="312" w:lineRule="auto"/>
        <w:jc w:val="both"/>
        <w:rPr>
          <w:rFonts w:ascii="Times New Roman" w:hAnsi="Times New Roman" w:cs="Times New Roman"/>
          <w:sz w:val="24"/>
          <w:szCs w:val="24"/>
        </w:rPr>
      </w:pPr>
    </w:p>
    <w:p w:rsidR="00333FA2" w:rsidRPr="00A87F7D" w:rsidRDefault="00333FA2" w:rsidP="00333FA2">
      <w:pPr>
        <w:spacing w:after="0" w:line="312" w:lineRule="auto"/>
        <w:jc w:val="both"/>
        <w:rPr>
          <w:rFonts w:ascii="Times New Roman" w:hAnsi="Times New Roman" w:cs="Times New Roman"/>
          <w:sz w:val="24"/>
          <w:szCs w:val="24"/>
        </w:rPr>
      </w:pPr>
      <w:r w:rsidRPr="00A87F7D">
        <w:rPr>
          <w:rFonts w:ascii="Times New Roman" w:hAnsi="Times New Roman" w:cs="Times New Roman"/>
          <w:color w:val="7030A0"/>
          <w:sz w:val="24"/>
          <w:szCs w:val="24"/>
        </w:rPr>
        <w:t xml:space="preserve">1. </w:t>
      </w:r>
      <w:r w:rsidRPr="00A87F7D">
        <w:rPr>
          <w:rFonts w:ascii="Times New Roman" w:hAnsi="Times New Roman" w:cs="Times New Roman"/>
          <w:b/>
          <w:color w:val="7030A0"/>
          <w:sz w:val="24"/>
          <w:szCs w:val="24"/>
        </w:rPr>
        <w:t>Soil Conservation and Watershed Management Center</w:t>
      </w:r>
      <w:r w:rsidRPr="00A87F7D">
        <w:rPr>
          <w:rFonts w:ascii="Times New Roman" w:hAnsi="Times New Roman" w:cs="Times New Roman"/>
          <w:color w:val="7030A0"/>
          <w:sz w:val="24"/>
          <w:szCs w:val="24"/>
        </w:rPr>
        <w:t xml:space="preserve"> </w:t>
      </w:r>
      <w:r w:rsidRPr="00A87F7D">
        <w:rPr>
          <w:rFonts w:ascii="Times New Roman" w:hAnsi="Times New Roman" w:cs="Times New Roman"/>
          <w:b/>
          <w:color w:val="7030A0"/>
          <w:sz w:val="24"/>
          <w:szCs w:val="24"/>
        </w:rPr>
        <w:t>(SCWMC)</w:t>
      </w:r>
      <w:r w:rsidRPr="00A87F7D">
        <w:rPr>
          <w:rFonts w:ascii="Times New Roman" w:hAnsi="Times New Roman" w:cs="Times New Roman"/>
          <w:color w:val="7030A0"/>
          <w:sz w:val="24"/>
          <w:szCs w:val="24"/>
        </w:rPr>
        <w:t xml:space="preserve"> is</w:t>
      </w:r>
      <w:r w:rsidRPr="00A87F7D">
        <w:rPr>
          <w:rFonts w:ascii="Times New Roman" w:hAnsi="Times New Roman" w:cs="Times New Roman"/>
          <w:sz w:val="24"/>
          <w:szCs w:val="24"/>
        </w:rPr>
        <w:t xml:space="preserve"> located at Meghla, Bandarban and headed by Principal Scientific Officer. </w:t>
      </w:r>
      <w:proofErr w:type="gramStart"/>
      <w:r w:rsidRPr="00A87F7D">
        <w:rPr>
          <w:rFonts w:ascii="Times New Roman" w:hAnsi="Times New Roman" w:cs="Times New Roman"/>
          <w:sz w:val="24"/>
          <w:szCs w:val="24"/>
        </w:rPr>
        <w:t>Responsible for generating technology on soil conservation and watershed management in sloping lands of Hilly areas and conducting research on sustainable hill farming.</w:t>
      </w:r>
      <w:proofErr w:type="gramEnd"/>
    </w:p>
    <w:p w:rsidR="00333FA2" w:rsidRPr="00A87F7D" w:rsidRDefault="00333FA2" w:rsidP="00333FA2">
      <w:pPr>
        <w:spacing w:after="0" w:line="312" w:lineRule="auto"/>
        <w:jc w:val="both"/>
        <w:rPr>
          <w:rFonts w:ascii="Times New Roman" w:hAnsi="Times New Roman" w:cs="Times New Roman"/>
          <w:sz w:val="24"/>
          <w:szCs w:val="24"/>
        </w:rPr>
      </w:pPr>
    </w:p>
    <w:p w:rsidR="00333FA2" w:rsidRPr="00A87F7D" w:rsidRDefault="00333FA2" w:rsidP="00333FA2">
      <w:pPr>
        <w:spacing w:after="0" w:line="312" w:lineRule="auto"/>
        <w:jc w:val="both"/>
        <w:rPr>
          <w:rFonts w:ascii="Times New Roman" w:hAnsi="Times New Roman" w:cs="Times New Roman"/>
          <w:sz w:val="24"/>
          <w:szCs w:val="24"/>
        </w:rPr>
      </w:pPr>
      <w:r w:rsidRPr="00A87F7D">
        <w:rPr>
          <w:rFonts w:ascii="Times New Roman" w:hAnsi="Times New Roman" w:cs="Times New Roman"/>
          <w:color w:val="7030A0"/>
          <w:sz w:val="24"/>
          <w:szCs w:val="24"/>
        </w:rPr>
        <w:t xml:space="preserve">2. </w:t>
      </w:r>
      <w:r w:rsidRPr="00A87F7D">
        <w:rPr>
          <w:rFonts w:ascii="Times New Roman" w:hAnsi="Times New Roman" w:cs="Times New Roman"/>
          <w:b/>
          <w:color w:val="7030A0"/>
          <w:sz w:val="24"/>
          <w:szCs w:val="24"/>
        </w:rPr>
        <w:t>Salinity Management and Research Center</w:t>
      </w:r>
      <w:r w:rsidRPr="00A87F7D">
        <w:rPr>
          <w:rFonts w:ascii="Times New Roman" w:hAnsi="Times New Roman" w:cs="Times New Roman"/>
          <w:color w:val="7030A0"/>
          <w:sz w:val="24"/>
          <w:szCs w:val="24"/>
        </w:rPr>
        <w:t xml:space="preserve"> (SMRC)</w:t>
      </w:r>
      <w:r w:rsidRPr="00A87F7D">
        <w:rPr>
          <w:rFonts w:ascii="Times New Roman" w:hAnsi="Times New Roman" w:cs="Times New Roman"/>
          <w:sz w:val="24"/>
          <w:szCs w:val="24"/>
        </w:rPr>
        <w:t xml:space="preserve"> is located at Batiaghata, Khulna and headed by Principal Scientific Officer. Responsible for generating data</w:t>
      </w:r>
      <w:r>
        <w:rPr>
          <w:rFonts w:ascii="Times New Roman" w:hAnsi="Times New Roman" w:cs="Times New Roman"/>
          <w:sz w:val="24"/>
          <w:szCs w:val="24"/>
        </w:rPr>
        <w:t>-</w:t>
      </w:r>
      <w:r w:rsidRPr="00A87F7D">
        <w:rPr>
          <w:rFonts w:ascii="Times New Roman" w:hAnsi="Times New Roman" w:cs="Times New Roman"/>
          <w:sz w:val="24"/>
          <w:szCs w:val="24"/>
        </w:rPr>
        <w:t xml:space="preserve"> base on soil and water salinity, identify potential sources of irrigation water, screening of soil tolerant varieties of different crops, innovation of saline soil and water management technolog</w:t>
      </w:r>
      <w:r>
        <w:rPr>
          <w:rFonts w:ascii="Times New Roman" w:hAnsi="Times New Roman" w:cs="Times New Roman"/>
          <w:sz w:val="24"/>
          <w:szCs w:val="24"/>
        </w:rPr>
        <w:t>ies</w:t>
      </w:r>
      <w:r w:rsidRPr="00A87F7D">
        <w:rPr>
          <w:rFonts w:ascii="Times New Roman" w:hAnsi="Times New Roman" w:cs="Times New Roman"/>
          <w:sz w:val="24"/>
          <w:szCs w:val="24"/>
        </w:rPr>
        <w:t xml:space="preserve">. </w:t>
      </w:r>
    </w:p>
    <w:p w:rsidR="00333FA2" w:rsidRPr="00A87F7D" w:rsidRDefault="00333FA2" w:rsidP="00333FA2">
      <w:pPr>
        <w:spacing w:after="0" w:line="312" w:lineRule="auto"/>
        <w:jc w:val="both"/>
        <w:rPr>
          <w:rFonts w:ascii="Times New Roman" w:hAnsi="Times New Roman" w:cs="Times New Roman"/>
          <w:sz w:val="24"/>
          <w:szCs w:val="24"/>
        </w:rPr>
      </w:pPr>
      <w:r w:rsidRPr="00A87F7D">
        <w:rPr>
          <w:rFonts w:ascii="Times New Roman" w:hAnsi="Times New Roman" w:cs="Times New Roman"/>
          <w:sz w:val="24"/>
          <w:szCs w:val="24"/>
        </w:rPr>
        <w:t xml:space="preserve">    </w:t>
      </w:r>
    </w:p>
    <w:p w:rsidR="00333FA2" w:rsidRPr="0036117B" w:rsidRDefault="00333FA2" w:rsidP="00333FA2">
      <w:pPr>
        <w:spacing w:line="312" w:lineRule="auto"/>
        <w:jc w:val="both"/>
        <w:rPr>
          <w:rFonts w:ascii="Times New Roman" w:hAnsi="Times New Roman" w:cs="Times New Roman"/>
          <w:sz w:val="24"/>
          <w:szCs w:val="24"/>
        </w:rPr>
      </w:pPr>
    </w:p>
    <w:p w:rsidR="00333FA2" w:rsidRDefault="00333FA2"/>
    <w:p w:rsidR="00333FA2" w:rsidRDefault="00333FA2"/>
    <w:p w:rsidR="00333FA2" w:rsidRDefault="00333FA2"/>
    <w:p w:rsidR="00333FA2" w:rsidRDefault="00333FA2"/>
    <w:p w:rsidR="00333FA2" w:rsidRDefault="00333FA2"/>
    <w:p w:rsidR="00333FA2" w:rsidRDefault="00333FA2"/>
    <w:p w:rsidR="00333FA2" w:rsidRDefault="00333FA2"/>
    <w:p w:rsidR="00333FA2" w:rsidRDefault="00333FA2" w:rsidP="00333FA2">
      <w:pPr>
        <w:jc w:val="center"/>
        <w:rPr>
          <w:rFonts w:ascii="Times New Roman" w:hAnsi="Times New Roman" w:cs="Times New Roman"/>
          <w:b/>
          <w:bCs/>
          <w:sz w:val="40"/>
          <w:szCs w:val="40"/>
          <w:cs/>
        </w:rPr>
      </w:pPr>
      <w:r>
        <w:rPr>
          <w:rFonts w:ascii="Times New Roman" w:hAnsi="Times New Roman" w:cs="Times New Roman"/>
          <w:b/>
          <w:bCs/>
          <w:sz w:val="40"/>
          <w:szCs w:val="40"/>
        </w:rPr>
        <w:lastRenderedPageBreak/>
        <w:pict>
          <v:shape id="_x0000_i1028" type="#_x0000_t136" style="width:468pt;height:27.75pt" fillcolor="#369" stroked="f">
            <v:shadow on="t" color="#b2b2b2" opacity="52429f" offset="3pt"/>
            <v:textpath style="font-family:&quot;Times New Roman&quot;;v-text-kern:t" trim="t" fitpath="t" string="Chapter 2: Activities of Different Secions of HQs"/>
          </v:shape>
        </w:pict>
      </w:r>
    </w:p>
    <w:p w:rsidR="00333FA2" w:rsidRPr="00AE4D78" w:rsidRDefault="00333FA2" w:rsidP="00333FA2">
      <w:pPr>
        <w:rPr>
          <w:rFonts w:ascii="Times New Roman" w:hAnsi="Times New Roman" w:cs="Times New Roman"/>
          <w:b/>
          <w:bCs/>
          <w:sz w:val="24"/>
          <w:szCs w:val="24"/>
          <w:cs/>
        </w:rPr>
      </w:pPr>
      <w:r w:rsidRPr="00AE4D78">
        <w:rPr>
          <w:rFonts w:ascii="Times New Roman" w:hAnsi="Times New Roman" w:cs="Times New Roman"/>
          <w:b/>
          <w:bCs/>
          <w:sz w:val="24"/>
          <w:szCs w:val="24"/>
          <w:cs/>
        </w:rPr>
        <w:t xml:space="preserve">2.1. </w:t>
      </w:r>
      <w:r w:rsidRPr="00AE4D78">
        <w:rPr>
          <w:rFonts w:ascii="Times New Roman" w:hAnsi="Times New Roman" w:cs="Times New Roman"/>
          <w:b/>
          <w:bCs/>
          <w:sz w:val="24"/>
          <w:szCs w:val="24"/>
        </w:rPr>
        <w:t>Soil Survey and Land Classification Section</w:t>
      </w:r>
    </w:p>
    <w:p w:rsidR="00333FA2" w:rsidRPr="00AE4D78" w:rsidRDefault="00333FA2" w:rsidP="00333FA2">
      <w:pPr>
        <w:jc w:val="both"/>
        <w:rPr>
          <w:rFonts w:ascii="Times New Roman" w:hAnsi="Times New Roman" w:cs="Times New Roman"/>
          <w:b/>
          <w:bCs/>
          <w:sz w:val="24"/>
          <w:szCs w:val="24"/>
        </w:rPr>
      </w:pPr>
      <w:r w:rsidRPr="00AE4D78">
        <w:rPr>
          <w:rFonts w:ascii="Times New Roman" w:hAnsi="Times New Roman" w:cs="Times New Roman"/>
          <w:b/>
          <w:bCs/>
          <w:sz w:val="24"/>
          <w:szCs w:val="24"/>
        </w:rPr>
        <w:t>Soil Survey Planning and Supervision</w:t>
      </w:r>
      <w:r w:rsidRPr="00AE4D78">
        <w:rPr>
          <w:rFonts w:ascii="Times New Roman" w:hAnsi="Times New Roman" w:cs="Times New Roman"/>
          <w:b/>
          <w:bCs/>
          <w:sz w:val="24"/>
          <w:szCs w:val="24"/>
          <w:cs/>
        </w:rPr>
        <w:t>:</w:t>
      </w:r>
    </w:p>
    <w:p w:rsidR="00333FA2" w:rsidRPr="00AE4D78" w:rsidRDefault="00333FA2" w:rsidP="00333FA2">
      <w:pPr>
        <w:ind w:left="360"/>
        <w:jc w:val="both"/>
        <w:rPr>
          <w:rFonts w:ascii="Times New Roman" w:hAnsi="Times New Roman" w:cs="Times New Roman"/>
          <w:sz w:val="24"/>
          <w:szCs w:val="24"/>
        </w:rPr>
      </w:pPr>
      <w:r w:rsidRPr="00AE4D78">
        <w:rPr>
          <w:rFonts w:ascii="Times New Roman" w:hAnsi="Times New Roman" w:cs="Times New Roman"/>
          <w:b/>
          <w:bCs/>
          <w:sz w:val="24"/>
          <w:szCs w:val="24"/>
        </w:rPr>
        <w:t>Supervision of Photo-interpretative Soil and Landform Map preparation</w:t>
      </w:r>
      <w:r w:rsidRPr="00AE4D78">
        <w:rPr>
          <w:rFonts w:ascii="Times New Roman" w:hAnsi="Times New Roman" w:cs="Times New Roman"/>
          <w:sz w:val="24"/>
          <w:szCs w:val="24"/>
        </w:rPr>
        <w:t>: Sreepur (Gazipur), Raypur (Narsingdi) Upazila</w:t>
      </w:r>
      <w:r>
        <w:rPr>
          <w:rFonts w:ascii="Times New Roman" w:hAnsi="Times New Roman" w:cs="Times New Roman"/>
          <w:sz w:val="24"/>
          <w:szCs w:val="24"/>
        </w:rPr>
        <w:t>.</w:t>
      </w:r>
      <w:r w:rsidRPr="00AE4D78">
        <w:rPr>
          <w:rFonts w:ascii="Times New Roman" w:hAnsi="Times New Roman" w:cs="Times New Roman"/>
          <w:sz w:val="24"/>
          <w:szCs w:val="24"/>
        </w:rPr>
        <w:t xml:space="preserve"> </w:t>
      </w:r>
    </w:p>
    <w:p w:rsidR="00333FA2" w:rsidRPr="00AE4D78" w:rsidRDefault="00333FA2" w:rsidP="00333FA2">
      <w:pPr>
        <w:ind w:left="360"/>
        <w:jc w:val="both"/>
        <w:rPr>
          <w:rFonts w:ascii="Times New Roman" w:hAnsi="Times New Roman" w:cs="Times New Roman"/>
          <w:sz w:val="24"/>
          <w:szCs w:val="24"/>
        </w:rPr>
      </w:pPr>
      <w:r w:rsidRPr="00AE4D78">
        <w:rPr>
          <w:rFonts w:ascii="Times New Roman" w:hAnsi="Times New Roman" w:cs="Times New Roman"/>
          <w:b/>
          <w:bCs/>
          <w:sz w:val="24"/>
          <w:szCs w:val="24"/>
        </w:rPr>
        <w:t>Supervision of Updating Survey</w:t>
      </w:r>
      <w:r w:rsidRPr="00AE4D78">
        <w:rPr>
          <w:rFonts w:ascii="Times New Roman" w:hAnsi="Times New Roman" w:cs="Times New Roman"/>
          <w:sz w:val="24"/>
          <w:szCs w:val="24"/>
          <w:cs/>
        </w:rPr>
        <w:t xml:space="preserve">: </w:t>
      </w:r>
      <w:r w:rsidRPr="00AE4D78">
        <w:rPr>
          <w:rFonts w:ascii="Times New Roman" w:hAnsi="Times New Roman" w:cs="Times New Roman"/>
          <w:sz w:val="24"/>
          <w:szCs w:val="24"/>
        </w:rPr>
        <w:t xml:space="preserve"> Raypur Upazila</w:t>
      </w:r>
      <w:r>
        <w:rPr>
          <w:rFonts w:ascii="Times New Roman" w:hAnsi="Times New Roman" w:cs="Times New Roman"/>
          <w:sz w:val="24"/>
          <w:szCs w:val="24"/>
        </w:rPr>
        <w:t>.</w:t>
      </w:r>
      <w:r w:rsidRPr="00AE4D78">
        <w:rPr>
          <w:rFonts w:ascii="Times New Roman" w:hAnsi="Times New Roman" w:cs="Times New Roman"/>
          <w:sz w:val="24"/>
          <w:szCs w:val="24"/>
        </w:rPr>
        <w:t xml:space="preserve"> </w:t>
      </w:r>
    </w:p>
    <w:p w:rsidR="00333FA2" w:rsidRPr="00AE4D78" w:rsidRDefault="00333FA2" w:rsidP="00333FA2">
      <w:pPr>
        <w:jc w:val="both"/>
        <w:rPr>
          <w:rFonts w:ascii="Times New Roman" w:hAnsi="Times New Roman" w:cs="Times New Roman"/>
          <w:b/>
          <w:bCs/>
          <w:sz w:val="24"/>
          <w:szCs w:val="24"/>
        </w:rPr>
      </w:pPr>
      <w:r w:rsidRPr="00AE4D78">
        <w:rPr>
          <w:rFonts w:ascii="Times New Roman" w:hAnsi="Times New Roman" w:cs="Times New Roman"/>
          <w:b/>
          <w:bCs/>
          <w:sz w:val="24"/>
          <w:szCs w:val="24"/>
        </w:rPr>
        <w:t>Compilation of district Soil and Landform Map</w:t>
      </w:r>
      <w:r w:rsidRPr="00AE4D78">
        <w:rPr>
          <w:rFonts w:ascii="Times New Roman" w:hAnsi="Times New Roman" w:cs="Times New Roman"/>
          <w:b/>
          <w:bCs/>
          <w:sz w:val="24"/>
          <w:szCs w:val="24"/>
          <w:cs/>
        </w:rPr>
        <w:t>: Rangpur</w:t>
      </w:r>
      <w:r>
        <w:rPr>
          <w:rFonts w:ascii="Times New Roman" w:hAnsi="Times New Roman" w:cs="Times New Roman"/>
          <w:b/>
          <w:bCs/>
          <w:sz w:val="24"/>
          <w:szCs w:val="24"/>
          <w:cs/>
        </w:rPr>
        <w:t>, Gazipur and Sherpur districts</w:t>
      </w:r>
    </w:p>
    <w:p w:rsidR="00333FA2" w:rsidRPr="004969F2" w:rsidRDefault="00333FA2" w:rsidP="00333FA2">
      <w:pPr>
        <w:ind w:left="360"/>
        <w:jc w:val="both"/>
        <w:rPr>
          <w:rFonts w:ascii="Times New Roman" w:hAnsi="Times New Roman" w:cs="Times New Roman"/>
          <w:b/>
          <w:bCs/>
          <w:sz w:val="24"/>
          <w:szCs w:val="24"/>
        </w:rPr>
      </w:pPr>
      <w:r w:rsidRPr="004969F2">
        <w:rPr>
          <w:rFonts w:ascii="Times New Roman" w:hAnsi="Times New Roman" w:cs="Times New Roman"/>
          <w:b/>
          <w:bCs/>
          <w:sz w:val="24"/>
          <w:szCs w:val="24"/>
        </w:rPr>
        <w:t>Rationale:</w:t>
      </w:r>
    </w:p>
    <w:p w:rsidR="00333FA2" w:rsidRPr="004969F2" w:rsidRDefault="00333FA2" w:rsidP="00556E11">
      <w:pPr>
        <w:numPr>
          <w:ilvl w:val="0"/>
          <w:numId w:val="4"/>
        </w:numPr>
        <w:spacing w:after="0" w:line="240" w:lineRule="auto"/>
        <w:jc w:val="both"/>
        <w:rPr>
          <w:rFonts w:ascii="Times New Roman" w:hAnsi="Times New Roman" w:cs="Times New Roman"/>
          <w:sz w:val="24"/>
          <w:szCs w:val="24"/>
        </w:rPr>
      </w:pPr>
      <w:r w:rsidRPr="004969F2">
        <w:rPr>
          <w:rFonts w:ascii="Times New Roman" w:hAnsi="Times New Roman" w:cs="Times New Roman"/>
          <w:sz w:val="24"/>
          <w:szCs w:val="24"/>
        </w:rPr>
        <w:t xml:space="preserve">Popularize the use </w:t>
      </w:r>
      <w:r w:rsidRPr="004969F2">
        <w:rPr>
          <w:rFonts w:ascii="Times New Roman" w:hAnsi="Times New Roman" w:cs="Times New Roman"/>
          <w:sz w:val="24"/>
          <w:szCs w:val="24"/>
          <w:cs/>
        </w:rPr>
        <w:t>of</w:t>
      </w:r>
      <w:r w:rsidRPr="004969F2">
        <w:rPr>
          <w:rFonts w:ascii="Times New Roman" w:hAnsi="Times New Roman" w:cs="Times New Roman"/>
          <w:sz w:val="24"/>
          <w:szCs w:val="24"/>
        </w:rPr>
        <w:t xml:space="preserve"> soil and landform data among stakeholders</w:t>
      </w:r>
      <w:r>
        <w:rPr>
          <w:rFonts w:ascii="Times New Roman" w:hAnsi="Times New Roman" w:cs="Times New Roman"/>
          <w:sz w:val="24"/>
          <w:szCs w:val="24"/>
        </w:rPr>
        <w:t>.</w:t>
      </w:r>
    </w:p>
    <w:p w:rsidR="00333FA2" w:rsidRPr="004969F2" w:rsidRDefault="00333FA2" w:rsidP="00556E11">
      <w:pPr>
        <w:numPr>
          <w:ilvl w:val="0"/>
          <w:numId w:val="4"/>
        </w:numPr>
        <w:spacing w:after="0" w:line="240" w:lineRule="auto"/>
        <w:jc w:val="both"/>
        <w:rPr>
          <w:rFonts w:ascii="Times New Roman" w:hAnsi="Times New Roman" w:cs="Times New Roman"/>
          <w:sz w:val="24"/>
          <w:szCs w:val="24"/>
        </w:rPr>
      </w:pPr>
      <w:r w:rsidRPr="004969F2">
        <w:rPr>
          <w:rFonts w:ascii="Times New Roman" w:hAnsi="Times New Roman" w:cs="Times New Roman"/>
          <w:sz w:val="24"/>
          <w:szCs w:val="24"/>
        </w:rPr>
        <w:t>Enhance district level agricultural development planning</w:t>
      </w:r>
      <w:r w:rsidRPr="004969F2">
        <w:rPr>
          <w:rFonts w:ascii="Times New Roman" w:hAnsi="Times New Roman" w:cs="Times New Roman"/>
          <w:sz w:val="24"/>
          <w:szCs w:val="24"/>
          <w:cs/>
        </w:rPr>
        <w:t xml:space="preserve"> incorporation</w:t>
      </w:r>
      <w:r w:rsidRPr="004969F2">
        <w:rPr>
          <w:rFonts w:ascii="Times New Roman" w:hAnsi="Times New Roman" w:cs="Times New Roman"/>
          <w:sz w:val="24"/>
          <w:szCs w:val="24"/>
        </w:rPr>
        <w:t xml:space="preserve"> with land and soil data</w:t>
      </w:r>
      <w:r>
        <w:rPr>
          <w:rFonts w:ascii="Times New Roman" w:hAnsi="Times New Roman" w:cs="Times New Roman"/>
          <w:sz w:val="24"/>
          <w:szCs w:val="24"/>
        </w:rPr>
        <w:t>.</w:t>
      </w:r>
    </w:p>
    <w:p w:rsidR="00333FA2" w:rsidRPr="004969F2" w:rsidRDefault="00333FA2" w:rsidP="00556E11">
      <w:pPr>
        <w:numPr>
          <w:ilvl w:val="0"/>
          <w:numId w:val="4"/>
        </w:numPr>
        <w:spacing w:after="0" w:line="240" w:lineRule="auto"/>
        <w:jc w:val="both"/>
        <w:rPr>
          <w:rFonts w:ascii="Times New Roman" w:hAnsi="Times New Roman" w:cs="Times New Roman"/>
          <w:sz w:val="24"/>
          <w:szCs w:val="24"/>
        </w:rPr>
      </w:pPr>
      <w:r w:rsidRPr="004969F2">
        <w:rPr>
          <w:rFonts w:ascii="Times New Roman" w:hAnsi="Times New Roman" w:cs="Times New Roman"/>
          <w:sz w:val="24"/>
          <w:szCs w:val="24"/>
        </w:rPr>
        <w:t>Support in district agricultural rehabilitation program planning</w:t>
      </w:r>
      <w:r>
        <w:rPr>
          <w:rFonts w:ascii="Times New Roman" w:hAnsi="Times New Roman" w:cs="Times New Roman"/>
          <w:sz w:val="24"/>
          <w:szCs w:val="24"/>
        </w:rPr>
        <w:t>.</w:t>
      </w:r>
    </w:p>
    <w:p w:rsidR="00333FA2" w:rsidRDefault="00333FA2" w:rsidP="00333FA2">
      <w:pPr>
        <w:spacing w:after="0" w:line="240" w:lineRule="auto"/>
        <w:rPr>
          <w:rFonts w:ascii="Times New Roman" w:hAnsi="Times New Roman" w:cs="Times New Roman"/>
          <w:b/>
          <w:bCs/>
          <w:sz w:val="24"/>
          <w:szCs w:val="24"/>
        </w:rPr>
      </w:pPr>
    </w:p>
    <w:p w:rsidR="00333FA2" w:rsidRPr="004969F2" w:rsidRDefault="00333FA2" w:rsidP="00333FA2">
      <w:pPr>
        <w:rPr>
          <w:rFonts w:ascii="Times New Roman" w:hAnsi="Times New Roman" w:cs="Times New Roman"/>
          <w:b/>
          <w:bCs/>
          <w:sz w:val="24"/>
          <w:szCs w:val="24"/>
        </w:rPr>
      </w:pPr>
      <w:r w:rsidRPr="004969F2">
        <w:rPr>
          <w:rFonts w:ascii="Times New Roman" w:hAnsi="Times New Roman" w:cs="Times New Roman"/>
          <w:b/>
          <w:bCs/>
          <w:sz w:val="24"/>
          <w:szCs w:val="24"/>
        </w:rPr>
        <w:t>Methodology</w:t>
      </w:r>
      <w:r w:rsidRPr="004969F2">
        <w:rPr>
          <w:rFonts w:ascii="Times New Roman" w:hAnsi="Times New Roman" w:cs="Times New Roman"/>
          <w:b/>
          <w:bCs/>
          <w:sz w:val="24"/>
          <w:szCs w:val="24"/>
          <w:cs/>
        </w:rPr>
        <w:t>:</w:t>
      </w:r>
    </w:p>
    <w:p w:rsidR="00333FA2" w:rsidRPr="004969F2" w:rsidRDefault="00333FA2" w:rsidP="00556E11">
      <w:pPr>
        <w:numPr>
          <w:ilvl w:val="0"/>
          <w:numId w:val="5"/>
        </w:numPr>
        <w:spacing w:after="0"/>
        <w:jc w:val="both"/>
        <w:rPr>
          <w:rFonts w:ascii="Times New Roman" w:hAnsi="Times New Roman" w:cs="Times New Roman"/>
          <w:sz w:val="24"/>
          <w:szCs w:val="24"/>
        </w:rPr>
      </w:pPr>
      <w:r w:rsidRPr="004969F2">
        <w:rPr>
          <w:rFonts w:ascii="Times New Roman" w:hAnsi="Times New Roman" w:cs="Times New Roman"/>
          <w:sz w:val="24"/>
          <w:szCs w:val="24"/>
        </w:rPr>
        <w:t>Upazila Soil and Landform Maps (1:50,000) were digitized and scale was converted to 1:125,000.</w:t>
      </w:r>
    </w:p>
    <w:p w:rsidR="00333FA2" w:rsidRPr="004969F2" w:rsidRDefault="00333FA2" w:rsidP="00556E11">
      <w:pPr>
        <w:numPr>
          <w:ilvl w:val="0"/>
          <w:numId w:val="5"/>
        </w:numPr>
        <w:spacing w:after="0"/>
        <w:jc w:val="both"/>
        <w:rPr>
          <w:rFonts w:ascii="Times New Roman" w:hAnsi="Times New Roman" w:cs="Times New Roman"/>
          <w:sz w:val="24"/>
          <w:szCs w:val="24"/>
        </w:rPr>
      </w:pPr>
      <w:r w:rsidRPr="004969F2">
        <w:rPr>
          <w:rFonts w:ascii="Times New Roman" w:hAnsi="Times New Roman" w:cs="Times New Roman"/>
          <w:sz w:val="24"/>
          <w:szCs w:val="24"/>
        </w:rPr>
        <w:t>Edge</w:t>
      </w:r>
      <w:r>
        <w:rPr>
          <w:rFonts w:ascii="Times New Roman" w:hAnsi="Times New Roman" w:cs="Times New Roman"/>
          <w:sz w:val="24"/>
          <w:szCs w:val="24"/>
        </w:rPr>
        <w:t>-</w:t>
      </w:r>
      <w:r w:rsidRPr="004969F2">
        <w:rPr>
          <w:rFonts w:ascii="Times New Roman" w:hAnsi="Times New Roman" w:cs="Times New Roman"/>
          <w:sz w:val="24"/>
          <w:szCs w:val="24"/>
        </w:rPr>
        <w:t>matching of each mapping unit was done.</w:t>
      </w:r>
    </w:p>
    <w:p w:rsidR="00333FA2" w:rsidRDefault="00333FA2" w:rsidP="00556E11">
      <w:pPr>
        <w:numPr>
          <w:ilvl w:val="0"/>
          <w:numId w:val="5"/>
        </w:numPr>
        <w:spacing w:after="0"/>
        <w:jc w:val="both"/>
        <w:rPr>
          <w:rFonts w:ascii="Times New Roman" w:hAnsi="Times New Roman" w:cs="Times New Roman"/>
          <w:sz w:val="24"/>
          <w:szCs w:val="24"/>
        </w:rPr>
      </w:pPr>
      <w:r w:rsidRPr="004969F2">
        <w:rPr>
          <w:rFonts w:ascii="Times New Roman" w:hAnsi="Times New Roman" w:cs="Times New Roman"/>
          <w:sz w:val="24"/>
          <w:szCs w:val="24"/>
        </w:rPr>
        <w:t>A common legend for the district map was constructed accommodating Upazila map legends.</w:t>
      </w:r>
    </w:p>
    <w:p w:rsidR="00333FA2" w:rsidRPr="004969F2" w:rsidRDefault="00333FA2" w:rsidP="00333FA2">
      <w:pPr>
        <w:spacing w:after="0"/>
        <w:ind w:left="360"/>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simplePos x="0" y="0"/>
                <wp:positionH relativeFrom="column">
                  <wp:posOffset>1038225</wp:posOffset>
                </wp:positionH>
                <wp:positionV relativeFrom="paragraph">
                  <wp:posOffset>2894965</wp:posOffset>
                </wp:positionV>
                <wp:extent cx="4124325" cy="19050"/>
                <wp:effectExtent l="9525" t="12065" r="9525" b="6985"/>
                <wp:wrapNone/>
                <wp:docPr id="17"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24325" cy="19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7" o:spid="_x0000_s1026" type="#_x0000_t32" style="position:absolute;margin-left:81.75pt;margin-top:227.95pt;width:324.75pt;height: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LV1KQIAAFAEAAAOAAAAZHJzL2Uyb0RvYy54bWysVMFu2zAMvQ/YPwi6p7ZTp02MOkVhJ7t0&#10;a4B2H6BIcizMFgVJjRMM+/dRihO03WUY5oNMmeLjI/nku/tD35G9tE6BLml2lVIiNQeh9K6k31/W&#10;kzklzjMtWAdalvQoHb1ffv50N5hCTqGFTkhLEES7YjAlbb03RZI43sqeuSswUqOzAdszj1u7S4Rl&#10;A6L3XTJN05tkACuMBS6dw6/1yUmXEb9pJPdPTeOkJ11JkZuPq43rNqzJ8o4VO8tMq/hIg/0Di54p&#10;jUkvUDXzjLxa9QdUr7gFB42/4tAn0DSKy1gDVpOlH6p5bpmRsRZsjjOXNrn/B8u/7TeWKIGzu6VE&#10;sx5n9OwtU7vWkwdrYSAVaI19BEvwCPZrMK7AsEpvbKiYH/SzeQT+wxENVcv0TkbeL0eDWFmISN6F&#10;hI0zmHU7fAWBZ9irh9i8Q2P7AIltIYc4o+NlRvLgCcePeTbNr6czSjj6skU6izNMWHEONtb5LxJ6&#10;EoySurGYSxVZTMX2j84Haqw4B4TMGtaq66IoOk2Gki5mmCt4HHRKBGfc2N226izZsyCr+MQ6Pxyz&#10;8KpFBGslE6vR9kx1JxuTdzrgYXFIZ7ROuvm5SBer+WqeT/LpzWqSp3U9eVhX+eRmnd3O6uu6qurs&#10;V6CW5UWrhJA6sDtrOMv/TiPjbTqp76LiSxuS9+ixX0j2/I6k43TDQE/S2II4bux56ijbeHi8YuFe&#10;vN2j/fZHsPwNAAD//wMAUEsDBBQABgAIAAAAIQAVKt6J3wAAAAsBAAAPAAAAZHJzL2Rvd25yZXYu&#10;eG1sTI9BT4NAEIXvJv6HzZh4MXahlQYoS9OYePBo28Trlh2Bys4SdinYX+/0pMf35sub94rtbDtx&#10;wcG3jhTEiwgEUuVMS7WC4+HtOQXhgyajO0eo4Ac9bMv7u0Lnxk30gZd9qAWHkM+1giaEPpfSVw1a&#10;7ReuR+LblxusDiyHWppBTxxuO7mMorW0uiX+0OgeXxusvvejVYB+TOJol9n6+H6dnj6X1/PUH5R6&#10;fJh3GxAB5/AHw60+V4eSO53cSMaLjvV6lTCq4CVJMhBMpPGK151uTpqBLAv5f0P5CwAA//8DAFBL&#10;AQItABQABgAIAAAAIQC2gziS/gAAAOEBAAATAAAAAAAAAAAAAAAAAAAAAABbQ29udGVudF9UeXBl&#10;c10ueG1sUEsBAi0AFAAGAAgAAAAhADj9If/WAAAAlAEAAAsAAAAAAAAAAAAAAAAALwEAAF9yZWxz&#10;Ly5yZWxzUEsBAi0AFAAGAAgAAAAhAOAMtXUpAgAAUAQAAA4AAAAAAAAAAAAAAAAALgIAAGRycy9l&#10;Mm9Eb2MueG1sUEsBAi0AFAAGAAgAAAAhABUq3onfAAAACwEAAA8AAAAAAAAAAAAAAAAAgwQAAGRy&#10;cy9kb3ducmV2LnhtbFBLBQYAAAAABAAEAPMAAACPBQAAAAA=&#10;"/>
            </w:pict>
          </mc:Fallback>
        </mc:AlternateContent>
      </w:r>
      <w:r>
        <w:rPr>
          <w:rFonts w:ascii="Times New Roman" w:hAnsi="Times New Roman" w:cs="Times New Roman"/>
          <w:noProof/>
          <w:sz w:val="24"/>
          <w:szCs w:val="24"/>
        </w:rPr>
        <w:drawing>
          <wp:inline distT="0" distB="0" distL="0" distR="0" wp14:anchorId="37A744CF" wp14:editId="270780E8">
            <wp:extent cx="4152900" cy="2903075"/>
            <wp:effectExtent l="19050" t="0" r="0" b="0"/>
            <wp:docPr id="8" name="Picture 5" descr="C:\Users\PSO Survy\AppData\Local\Temp\Temp1_District Soil Map.zip\Sherpur District Soil Map (draft copy) (Map Size Width-29 inch and Height-47 i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SO Survy\AppData\Local\Temp\Temp1_District Soil Map.zip\Sherpur District Soil Map (draft copy) (Map Size Width-29 inch and Height-47 inch).jpg"/>
                    <pic:cNvPicPr>
                      <a:picLocks noChangeAspect="1" noChangeArrowheads="1"/>
                    </pic:cNvPicPr>
                  </pic:nvPicPr>
                  <pic:blipFill>
                    <a:blip r:embed="rId11" cstate="print"/>
                    <a:srcRect b="57076"/>
                    <a:stretch>
                      <a:fillRect/>
                    </a:stretch>
                  </pic:blipFill>
                  <pic:spPr bwMode="auto">
                    <a:xfrm>
                      <a:off x="0" y="0"/>
                      <a:ext cx="4152900" cy="2903075"/>
                    </a:xfrm>
                    <a:prstGeom prst="rect">
                      <a:avLst/>
                    </a:prstGeom>
                    <a:noFill/>
                    <a:ln w="9525">
                      <a:noFill/>
                      <a:miter lim="800000"/>
                      <a:headEnd/>
                      <a:tailEnd/>
                    </a:ln>
                  </pic:spPr>
                </pic:pic>
              </a:graphicData>
            </a:graphic>
          </wp:inline>
        </w:drawing>
      </w:r>
    </w:p>
    <w:p w:rsidR="00333FA2" w:rsidRPr="004969F2" w:rsidRDefault="00333FA2" w:rsidP="00333FA2">
      <w:pPr>
        <w:spacing w:after="0"/>
        <w:ind w:left="720"/>
        <w:jc w:val="both"/>
        <w:rPr>
          <w:rFonts w:ascii="Times New Roman" w:hAnsi="Times New Roman" w:cs="Times New Roman"/>
          <w:sz w:val="24"/>
          <w:szCs w:val="24"/>
        </w:rPr>
      </w:pPr>
    </w:p>
    <w:p w:rsidR="00333FA2" w:rsidRPr="00AE4D78" w:rsidRDefault="00333FA2" w:rsidP="00333FA2">
      <w:pPr>
        <w:spacing w:after="0"/>
        <w:rPr>
          <w:rFonts w:ascii="Times New Roman" w:hAnsi="Times New Roman" w:cs="Times New Roman"/>
          <w:b/>
          <w:bCs/>
          <w:sz w:val="24"/>
          <w:szCs w:val="24"/>
        </w:rPr>
      </w:pPr>
      <w:r w:rsidRPr="00AE4D78">
        <w:rPr>
          <w:rFonts w:ascii="Times New Roman" w:hAnsi="Times New Roman" w:cs="Times New Roman"/>
          <w:b/>
          <w:bCs/>
          <w:sz w:val="24"/>
          <w:szCs w:val="24"/>
        </w:rPr>
        <w:lastRenderedPageBreak/>
        <w:t>Supervision of Cotton Suitability Survey (Financed by CDB</w:t>
      </w:r>
      <w:r w:rsidRPr="00AE4D78">
        <w:rPr>
          <w:rFonts w:ascii="Times New Roman" w:hAnsi="Times New Roman" w:cs="Times New Roman"/>
          <w:b/>
          <w:bCs/>
          <w:sz w:val="24"/>
          <w:szCs w:val="24"/>
          <w:cs/>
        </w:rPr>
        <w:t>)</w:t>
      </w:r>
    </w:p>
    <w:p w:rsidR="00333FA2" w:rsidRPr="004969F2" w:rsidRDefault="00333FA2" w:rsidP="00333FA2">
      <w:pPr>
        <w:rPr>
          <w:rFonts w:ascii="Times New Roman" w:hAnsi="Times New Roman" w:cs="Times New Roman"/>
          <w:b/>
          <w:bCs/>
          <w:sz w:val="24"/>
          <w:szCs w:val="24"/>
        </w:rPr>
      </w:pPr>
      <w:r w:rsidRPr="004969F2">
        <w:rPr>
          <w:rFonts w:ascii="Times New Roman" w:hAnsi="Times New Roman" w:cs="Times New Roman"/>
          <w:b/>
          <w:bCs/>
          <w:sz w:val="24"/>
          <w:szCs w:val="24"/>
        </w:rPr>
        <w:t>Methodology</w:t>
      </w:r>
      <w:r w:rsidRPr="004969F2">
        <w:rPr>
          <w:rFonts w:ascii="Times New Roman" w:hAnsi="Times New Roman" w:cs="Times New Roman"/>
          <w:b/>
          <w:bCs/>
          <w:sz w:val="24"/>
          <w:szCs w:val="24"/>
          <w:cs/>
        </w:rPr>
        <w:t>:</w:t>
      </w:r>
    </w:p>
    <w:p w:rsidR="00333FA2" w:rsidRPr="004969F2" w:rsidRDefault="00333FA2" w:rsidP="00333FA2">
      <w:pPr>
        <w:rPr>
          <w:rFonts w:ascii="Times New Roman" w:hAnsi="Times New Roman" w:cs="Times New Roman"/>
          <w:sz w:val="24"/>
          <w:szCs w:val="24"/>
        </w:rPr>
      </w:pPr>
      <w:r w:rsidRPr="004969F2">
        <w:rPr>
          <w:rFonts w:ascii="Times New Roman" w:hAnsi="Times New Roman" w:cs="Times New Roman"/>
          <w:sz w:val="24"/>
          <w:szCs w:val="24"/>
        </w:rPr>
        <w:t>Phase 1: Collection of base materials,</w:t>
      </w:r>
      <w:r w:rsidRPr="004969F2">
        <w:rPr>
          <w:rFonts w:ascii="Times New Roman" w:hAnsi="Times New Roman" w:cs="Times New Roman"/>
          <w:sz w:val="24"/>
          <w:szCs w:val="24"/>
          <w:cs/>
        </w:rPr>
        <w:t xml:space="preserve"> such as</w:t>
      </w:r>
      <w:r w:rsidRPr="004969F2">
        <w:rPr>
          <w:rFonts w:ascii="Times New Roman" w:hAnsi="Times New Roman" w:cs="Times New Roman"/>
          <w:sz w:val="24"/>
          <w:szCs w:val="24"/>
        </w:rPr>
        <w:t xml:space="preserve"> </w:t>
      </w:r>
      <w:r>
        <w:rPr>
          <w:rFonts w:ascii="Times New Roman" w:hAnsi="Times New Roman" w:cs="Times New Roman"/>
          <w:sz w:val="24"/>
          <w:szCs w:val="24"/>
        </w:rPr>
        <w:t>A</w:t>
      </w:r>
      <w:r w:rsidRPr="004969F2">
        <w:rPr>
          <w:rFonts w:ascii="Times New Roman" w:hAnsi="Times New Roman" w:cs="Times New Roman"/>
          <w:sz w:val="24"/>
          <w:szCs w:val="24"/>
        </w:rPr>
        <w:t xml:space="preserve">erial </w:t>
      </w:r>
      <w:r>
        <w:rPr>
          <w:rFonts w:ascii="Times New Roman" w:hAnsi="Times New Roman" w:cs="Times New Roman"/>
          <w:sz w:val="24"/>
          <w:szCs w:val="24"/>
        </w:rPr>
        <w:t>P</w:t>
      </w:r>
      <w:r w:rsidRPr="004969F2">
        <w:rPr>
          <w:rFonts w:ascii="Times New Roman" w:hAnsi="Times New Roman" w:cs="Times New Roman"/>
          <w:sz w:val="24"/>
          <w:szCs w:val="24"/>
        </w:rPr>
        <w:t>hotographs of 2010 (1:25,000)</w:t>
      </w:r>
      <w:r w:rsidRPr="004969F2">
        <w:rPr>
          <w:rFonts w:ascii="Times New Roman" w:hAnsi="Times New Roman" w:cs="Times New Roman"/>
          <w:sz w:val="24"/>
          <w:szCs w:val="24"/>
          <w:cs/>
        </w:rPr>
        <w:t xml:space="preserve">, </w:t>
      </w:r>
      <w:r>
        <w:rPr>
          <w:rFonts w:ascii="Times New Roman" w:hAnsi="Times New Roman" w:cs="Times New Roman"/>
          <w:sz w:val="24"/>
          <w:szCs w:val="24"/>
          <w:cs/>
        </w:rPr>
        <w:t>T</w:t>
      </w:r>
      <w:r w:rsidRPr="004969F2">
        <w:rPr>
          <w:rFonts w:ascii="Times New Roman" w:hAnsi="Times New Roman" w:cs="Times New Roman"/>
          <w:sz w:val="24"/>
          <w:szCs w:val="24"/>
        </w:rPr>
        <w:t>opomaps</w:t>
      </w:r>
      <w:r w:rsidRPr="004969F2">
        <w:rPr>
          <w:rFonts w:ascii="Times New Roman" w:hAnsi="Times New Roman" w:cs="Times New Roman"/>
          <w:sz w:val="24"/>
          <w:szCs w:val="24"/>
          <w:cs/>
        </w:rPr>
        <w:t xml:space="preserve"> and </w:t>
      </w:r>
      <w:r w:rsidRPr="004969F2">
        <w:rPr>
          <w:rFonts w:ascii="Times New Roman" w:hAnsi="Times New Roman" w:cs="Times New Roman"/>
          <w:sz w:val="24"/>
          <w:szCs w:val="24"/>
        </w:rPr>
        <w:t xml:space="preserve">Upazila </w:t>
      </w:r>
      <w:r w:rsidRPr="004969F2">
        <w:rPr>
          <w:rFonts w:ascii="Times New Roman" w:hAnsi="Times New Roman" w:cs="Times New Roman"/>
          <w:sz w:val="24"/>
          <w:szCs w:val="24"/>
          <w:cs/>
        </w:rPr>
        <w:t>S</w:t>
      </w:r>
      <w:r w:rsidRPr="004969F2">
        <w:rPr>
          <w:rFonts w:ascii="Times New Roman" w:hAnsi="Times New Roman" w:cs="Times New Roman"/>
          <w:sz w:val="24"/>
          <w:szCs w:val="24"/>
        </w:rPr>
        <w:t xml:space="preserve">oil and </w:t>
      </w:r>
      <w:r w:rsidRPr="004969F2">
        <w:rPr>
          <w:rFonts w:ascii="Times New Roman" w:hAnsi="Times New Roman" w:cs="Times New Roman"/>
          <w:sz w:val="24"/>
          <w:szCs w:val="24"/>
          <w:cs/>
        </w:rPr>
        <w:t>L</w:t>
      </w:r>
      <w:r w:rsidRPr="004969F2">
        <w:rPr>
          <w:rFonts w:ascii="Times New Roman" w:hAnsi="Times New Roman" w:cs="Times New Roman"/>
          <w:sz w:val="24"/>
          <w:szCs w:val="24"/>
        </w:rPr>
        <w:t>andform Map</w:t>
      </w:r>
      <w:r w:rsidRPr="004969F2">
        <w:rPr>
          <w:rFonts w:ascii="Times New Roman" w:hAnsi="Times New Roman" w:cs="Times New Roman"/>
          <w:sz w:val="24"/>
          <w:szCs w:val="24"/>
          <w:cs/>
        </w:rPr>
        <w:t>s</w:t>
      </w:r>
      <w:r w:rsidRPr="004969F2">
        <w:rPr>
          <w:rFonts w:ascii="Times New Roman" w:hAnsi="Times New Roman" w:cs="Times New Roman"/>
          <w:sz w:val="24"/>
          <w:szCs w:val="24"/>
        </w:rPr>
        <w:t xml:space="preserve"> (1:50,000)</w:t>
      </w:r>
      <w:r>
        <w:rPr>
          <w:rFonts w:ascii="Times New Roman" w:hAnsi="Times New Roman" w:cs="Times New Roman"/>
          <w:sz w:val="24"/>
          <w:szCs w:val="24"/>
          <w:cs/>
        </w:rPr>
        <w:t>. A</w:t>
      </w:r>
      <w:r w:rsidRPr="004969F2">
        <w:rPr>
          <w:rFonts w:ascii="Times New Roman" w:hAnsi="Times New Roman" w:cs="Times New Roman"/>
          <w:sz w:val="24"/>
          <w:szCs w:val="24"/>
        </w:rPr>
        <w:t>erial photo</w:t>
      </w:r>
      <w:r>
        <w:rPr>
          <w:rFonts w:ascii="Times New Roman" w:hAnsi="Times New Roman" w:cs="Times New Roman"/>
          <w:sz w:val="24"/>
          <w:szCs w:val="24"/>
        </w:rPr>
        <w:t>-</w:t>
      </w:r>
      <w:r w:rsidRPr="004969F2">
        <w:rPr>
          <w:rFonts w:ascii="Times New Roman" w:hAnsi="Times New Roman" w:cs="Times New Roman"/>
          <w:sz w:val="24"/>
          <w:szCs w:val="24"/>
        </w:rPr>
        <w:t xml:space="preserve"> interpretation and preparation of draft Cotton Suitability Map</w:t>
      </w:r>
      <w:r>
        <w:rPr>
          <w:rFonts w:ascii="Times New Roman" w:hAnsi="Times New Roman" w:cs="Times New Roman"/>
          <w:sz w:val="24"/>
          <w:szCs w:val="24"/>
        </w:rPr>
        <w:t>.</w:t>
      </w:r>
      <w:r w:rsidRPr="004969F2">
        <w:rPr>
          <w:rFonts w:ascii="Times New Roman" w:hAnsi="Times New Roman" w:cs="Times New Roman"/>
          <w:sz w:val="24"/>
          <w:szCs w:val="24"/>
        </w:rPr>
        <w:t xml:space="preserve"> </w:t>
      </w:r>
    </w:p>
    <w:p w:rsidR="00333FA2" w:rsidRPr="004969F2" w:rsidRDefault="00333FA2" w:rsidP="00333FA2">
      <w:pPr>
        <w:rPr>
          <w:rFonts w:ascii="Times New Roman" w:hAnsi="Times New Roman" w:cs="Times New Roman"/>
          <w:sz w:val="24"/>
          <w:szCs w:val="24"/>
        </w:rPr>
      </w:pPr>
      <w:r w:rsidRPr="004969F2">
        <w:rPr>
          <w:rFonts w:ascii="Times New Roman" w:hAnsi="Times New Roman" w:cs="Times New Roman"/>
          <w:sz w:val="24"/>
          <w:szCs w:val="24"/>
        </w:rPr>
        <w:t>Phase 2: Semi-detailed soil survey of the Upazila and collection of composite soil samples from highlands (1 sample per 50-100 hectares)</w:t>
      </w:r>
      <w:r>
        <w:rPr>
          <w:rFonts w:ascii="Times New Roman" w:hAnsi="Times New Roman" w:cs="Times New Roman"/>
          <w:sz w:val="24"/>
          <w:szCs w:val="24"/>
        </w:rPr>
        <w:t>.</w:t>
      </w:r>
      <w:r w:rsidRPr="004969F2">
        <w:rPr>
          <w:rFonts w:ascii="Times New Roman" w:hAnsi="Times New Roman" w:cs="Times New Roman"/>
          <w:sz w:val="24"/>
          <w:szCs w:val="24"/>
        </w:rPr>
        <w:t xml:space="preserve"> </w:t>
      </w:r>
    </w:p>
    <w:p w:rsidR="00333FA2" w:rsidRPr="004969F2" w:rsidRDefault="00333FA2" w:rsidP="00333FA2">
      <w:pPr>
        <w:rPr>
          <w:rFonts w:ascii="Times New Roman" w:hAnsi="Times New Roman" w:cs="Times New Roman"/>
          <w:sz w:val="24"/>
          <w:szCs w:val="24"/>
        </w:rPr>
      </w:pPr>
      <w:r w:rsidRPr="004969F2">
        <w:rPr>
          <w:rFonts w:ascii="Times New Roman" w:hAnsi="Times New Roman" w:cs="Times New Roman"/>
          <w:sz w:val="24"/>
          <w:szCs w:val="24"/>
        </w:rPr>
        <w:t>Phase 3: Finalization of Cotton Suitability Map and Compilation of Cotton Suitability Report of the concerned Upazila</w:t>
      </w:r>
      <w:r w:rsidRPr="004969F2">
        <w:rPr>
          <w:rFonts w:ascii="Times New Roman" w:hAnsi="Times New Roman" w:cs="Times New Roman"/>
          <w:sz w:val="24"/>
          <w:szCs w:val="24"/>
          <w:cs/>
        </w:rPr>
        <w:t>.</w:t>
      </w:r>
    </w:p>
    <w:p w:rsidR="00333FA2" w:rsidRPr="004969F2" w:rsidRDefault="00333FA2" w:rsidP="00333FA2">
      <w:pPr>
        <w:rPr>
          <w:rFonts w:ascii="Times New Roman" w:hAnsi="Times New Roman" w:cs="Times New Roman"/>
          <w:sz w:val="28"/>
        </w:rPr>
      </w:pPr>
      <w:r w:rsidRPr="004969F2">
        <w:rPr>
          <w:rFonts w:ascii="Times New Roman" w:hAnsi="Times New Roman" w:cs="Times New Roman"/>
          <w:noProof/>
          <w:sz w:val="28"/>
          <w:cs/>
        </w:rPr>
        <w:drawing>
          <wp:inline distT="0" distB="0" distL="0" distR="0" wp14:anchorId="2A8772A4" wp14:editId="2945C583">
            <wp:extent cx="5943600" cy="4895850"/>
            <wp:effectExtent l="19050" t="0" r="0" b="0"/>
            <wp:docPr id="9" name="Picture 9"/>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12" cstate="print"/>
                    <a:srcRect r="19304"/>
                    <a:stretch>
                      <a:fillRect/>
                    </a:stretch>
                  </pic:blipFill>
                  <pic:spPr bwMode="auto">
                    <a:xfrm>
                      <a:off x="0" y="0"/>
                      <a:ext cx="5943600" cy="4895850"/>
                    </a:xfrm>
                    <a:prstGeom prst="rect">
                      <a:avLst/>
                    </a:prstGeom>
                    <a:noFill/>
                    <a:ln w="9525">
                      <a:noFill/>
                      <a:miter lim="800000"/>
                      <a:headEnd/>
                      <a:tailEnd/>
                    </a:ln>
                    <a:effectLst/>
                  </pic:spPr>
                </pic:pic>
              </a:graphicData>
            </a:graphic>
          </wp:inline>
        </w:drawing>
      </w:r>
    </w:p>
    <w:p w:rsidR="00333FA2" w:rsidRPr="004969F2" w:rsidRDefault="00333FA2" w:rsidP="00333FA2">
      <w:pPr>
        <w:rPr>
          <w:rFonts w:ascii="Times New Roman" w:hAnsi="Times New Roman" w:cs="Times New Roman"/>
          <w:sz w:val="28"/>
        </w:rPr>
      </w:pPr>
    </w:p>
    <w:p w:rsidR="00333FA2" w:rsidRPr="004969F2" w:rsidRDefault="00333FA2" w:rsidP="00333FA2">
      <w:pPr>
        <w:rPr>
          <w:rFonts w:ascii="Times New Roman" w:hAnsi="Times New Roman" w:cs="Times New Roman"/>
          <w:sz w:val="28"/>
        </w:rPr>
      </w:pPr>
    </w:p>
    <w:p w:rsidR="00333FA2" w:rsidRPr="001D27BE" w:rsidRDefault="00333FA2" w:rsidP="00333FA2">
      <w:pPr>
        <w:rPr>
          <w:rFonts w:ascii="Times New Roman" w:hAnsi="Times New Roman" w:cs="Times New Roman"/>
          <w:b/>
        </w:rPr>
      </w:pPr>
      <w:r>
        <w:rPr>
          <w:rFonts w:ascii="Times New Roman" w:hAnsi="Times New Roman" w:cs="Times New Roman"/>
          <w:b/>
        </w:rPr>
        <w:lastRenderedPageBreak/>
        <w:t>Table 1:</w:t>
      </w:r>
      <w:r w:rsidRPr="001D27BE">
        <w:rPr>
          <w:rFonts w:ascii="Times New Roman" w:hAnsi="Times New Roman" w:cs="Times New Roman"/>
          <w:b/>
        </w:rPr>
        <w:t xml:space="preserve"> Cotton </w:t>
      </w:r>
      <w:r>
        <w:rPr>
          <w:rFonts w:ascii="Times New Roman" w:hAnsi="Times New Roman" w:cs="Times New Roman"/>
          <w:b/>
        </w:rPr>
        <w:t>S</w:t>
      </w:r>
      <w:r w:rsidRPr="001D27BE">
        <w:rPr>
          <w:rFonts w:ascii="Times New Roman" w:hAnsi="Times New Roman" w:cs="Times New Roman"/>
          <w:b/>
        </w:rPr>
        <w:t>uitability Survey</w:t>
      </w:r>
    </w:p>
    <w:tbl>
      <w:tblPr>
        <w:tblStyle w:val="TableGrid"/>
        <w:tblW w:w="0" w:type="auto"/>
        <w:tblInd w:w="198" w:type="dxa"/>
        <w:tblLook w:val="04A0" w:firstRow="1" w:lastRow="0" w:firstColumn="1" w:lastColumn="0" w:noHBand="0" w:noVBand="1"/>
      </w:tblPr>
      <w:tblGrid>
        <w:gridCol w:w="1170"/>
        <w:gridCol w:w="2880"/>
        <w:gridCol w:w="2934"/>
        <w:gridCol w:w="2394"/>
      </w:tblGrid>
      <w:tr w:rsidR="00333FA2" w:rsidRPr="00306814" w:rsidTr="00333FA2">
        <w:tc>
          <w:tcPr>
            <w:tcW w:w="1170" w:type="dxa"/>
          </w:tcPr>
          <w:p w:rsidR="00333FA2" w:rsidRPr="00306814" w:rsidRDefault="00333FA2" w:rsidP="00333FA2">
            <w:pPr>
              <w:rPr>
                <w:rFonts w:ascii="Times New Roman" w:hAnsi="Times New Roman" w:cs="Times New Roman"/>
                <w:bCs/>
                <w:sz w:val="24"/>
                <w:szCs w:val="24"/>
              </w:rPr>
            </w:pPr>
            <w:r w:rsidRPr="00306814">
              <w:rPr>
                <w:rFonts w:ascii="Times New Roman" w:hAnsi="Times New Roman" w:cs="Times New Roman"/>
                <w:bCs/>
                <w:sz w:val="24"/>
                <w:szCs w:val="24"/>
              </w:rPr>
              <w:t>Serial No.</w:t>
            </w:r>
          </w:p>
        </w:tc>
        <w:tc>
          <w:tcPr>
            <w:tcW w:w="2880" w:type="dxa"/>
          </w:tcPr>
          <w:p w:rsidR="00333FA2" w:rsidRPr="00306814" w:rsidRDefault="00333FA2" w:rsidP="00333FA2">
            <w:pPr>
              <w:rPr>
                <w:rFonts w:ascii="Times New Roman" w:hAnsi="Times New Roman" w:cs="Times New Roman"/>
                <w:bCs/>
                <w:sz w:val="24"/>
                <w:szCs w:val="24"/>
              </w:rPr>
            </w:pPr>
            <w:r w:rsidRPr="00306814">
              <w:rPr>
                <w:rFonts w:ascii="Times New Roman" w:hAnsi="Times New Roman" w:cs="Times New Roman"/>
                <w:bCs/>
                <w:sz w:val="24"/>
                <w:szCs w:val="24"/>
              </w:rPr>
              <w:t>District</w:t>
            </w:r>
          </w:p>
        </w:tc>
        <w:tc>
          <w:tcPr>
            <w:tcW w:w="2934" w:type="dxa"/>
          </w:tcPr>
          <w:p w:rsidR="00333FA2" w:rsidRPr="00306814" w:rsidRDefault="00333FA2" w:rsidP="00333FA2">
            <w:pPr>
              <w:rPr>
                <w:rFonts w:ascii="Times New Roman" w:hAnsi="Times New Roman" w:cs="Times New Roman"/>
                <w:bCs/>
                <w:sz w:val="24"/>
                <w:szCs w:val="24"/>
              </w:rPr>
            </w:pPr>
            <w:r w:rsidRPr="00306814">
              <w:rPr>
                <w:rFonts w:ascii="Times New Roman" w:hAnsi="Times New Roman" w:cs="Times New Roman"/>
                <w:bCs/>
                <w:sz w:val="24"/>
                <w:szCs w:val="24"/>
              </w:rPr>
              <w:t>Upazila</w:t>
            </w:r>
          </w:p>
        </w:tc>
        <w:tc>
          <w:tcPr>
            <w:tcW w:w="2394" w:type="dxa"/>
          </w:tcPr>
          <w:p w:rsidR="00333FA2" w:rsidRPr="00306814" w:rsidRDefault="00333FA2" w:rsidP="00333FA2">
            <w:pPr>
              <w:rPr>
                <w:rFonts w:ascii="Times New Roman" w:hAnsi="Times New Roman" w:cs="Times New Roman"/>
                <w:bCs/>
                <w:sz w:val="24"/>
                <w:szCs w:val="24"/>
              </w:rPr>
            </w:pPr>
            <w:r w:rsidRPr="00306814">
              <w:rPr>
                <w:rFonts w:ascii="Times New Roman" w:hAnsi="Times New Roman" w:cs="Times New Roman"/>
                <w:bCs/>
                <w:sz w:val="24"/>
                <w:szCs w:val="24"/>
              </w:rPr>
              <w:t>Status</w:t>
            </w:r>
          </w:p>
        </w:tc>
      </w:tr>
      <w:tr w:rsidR="00333FA2" w:rsidRPr="00306814" w:rsidTr="00333FA2">
        <w:tc>
          <w:tcPr>
            <w:tcW w:w="1170" w:type="dxa"/>
          </w:tcPr>
          <w:p w:rsidR="00333FA2" w:rsidRPr="00306814" w:rsidRDefault="00333FA2" w:rsidP="00333FA2">
            <w:pPr>
              <w:rPr>
                <w:rFonts w:ascii="Times New Roman" w:hAnsi="Times New Roman" w:cs="Times New Roman"/>
                <w:bCs/>
                <w:sz w:val="24"/>
                <w:szCs w:val="24"/>
              </w:rPr>
            </w:pPr>
            <w:r w:rsidRPr="00306814">
              <w:rPr>
                <w:rFonts w:ascii="Times New Roman" w:hAnsi="Times New Roman" w:cs="Times New Roman"/>
                <w:bCs/>
                <w:sz w:val="24"/>
                <w:szCs w:val="24"/>
              </w:rPr>
              <w:t>1</w:t>
            </w:r>
            <w:r>
              <w:rPr>
                <w:rFonts w:ascii="Times New Roman" w:hAnsi="Times New Roman" w:cs="Times New Roman"/>
                <w:bCs/>
                <w:sz w:val="24"/>
                <w:szCs w:val="24"/>
              </w:rPr>
              <w:t>.</w:t>
            </w:r>
          </w:p>
        </w:tc>
        <w:tc>
          <w:tcPr>
            <w:tcW w:w="2880" w:type="dxa"/>
          </w:tcPr>
          <w:p w:rsidR="00333FA2" w:rsidRPr="00306814" w:rsidRDefault="00333FA2" w:rsidP="00333FA2">
            <w:pPr>
              <w:rPr>
                <w:rFonts w:ascii="Times New Roman" w:hAnsi="Times New Roman" w:cs="Times New Roman"/>
                <w:bCs/>
                <w:sz w:val="24"/>
                <w:szCs w:val="24"/>
              </w:rPr>
            </w:pPr>
            <w:r>
              <w:rPr>
                <w:rFonts w:ascii="Times New Roman" w:hAnsi="Times New Roman" w:cs="Times New Roman"/>
                <w:bCs/>
                <w:sz w:val="24"/>
                <w:szCs w:val="24"/>
              </w:rPr>
              <w:t>Manikganj</w:t>
            </w:r>
          </w:p>
        </w:tc>
        <w:tc>
          <w:tcPr>
            <w:tcW w:w="2934" w:type="dxa"/>
          </w:tcPr>
          <w:p w:rsidR="00333FA2" w:rsidRPr="00306814" w:rsidRDefault="00333FA2" w:rsidP="00333FA2">
            <w:pPr>
              <w:rPr>
                <w:rFonts w:ascii="Times New Roman" w:hAnsi="Times New Roman" w:cs="Times New Roman"/>
                <w:bCs/>
                <w:sz w:val="24"/>
                <w:szCs w:val="24"/>
              </w:rPr>
            </w:pPr>
            <w:r>
              <w:rPr>
                <w:rFonts w:ascii="Times New Roman" w:hAnsi="Times New Roman" w:cs="Times New Roman"/>
                <w:bCs/>
                <w:sz w:val="24"/>
                <w:szCs w:val="24"/>
              </w:rPr>
              <w:t>Manikganj Sadar</w:t>
            </w:r>
          </w:p>
        </w:tc>
        <w:tc>
          <w:tcPr>
            <w:tcW w:w="2394" w:type="dxa"/>
          </w:tcPr>
          <w:p w:rsidR="00333FA2" w:rsidRPr="00306814" w:rsidRDefault="00333FA2" w:rsidP="00333FA2">
            <w:pPr>
              <w:rPr>
                <w:rFonts w:ascii="Times New Roman" w:hAnsi="Times New Roman" w:cs="Times New Roman"/>
                <w:bCs/>
                <w:sz w:val="24"/>
                <w:szCs w:val="24"/>
              </w:rPr>
            </w:pPr>
            <w:r>
              <w:rPr>
                <w:rFonts w:ascii="Times New Roman" w:hAnsi="Times New Roman" w:cs="Times New Roman"/>
                <w:bCs/>
                <w:sz w:val="24"/>
                <w:szCs w:val="24"/>
              </w:rPr>
              <w:t>Complete</w:t>
            </w:r>
          </w:p>
        </w:tc>
      </w:tr>
      <w:tr w:rsidR="00333FA2" w:rsidRPr="00306814" w:rsidTr="00333FA2">
        <w:tc>
          <w:tcPr>
            <w:tcW w:w="1170" w:type="dxa"/>
          </w:tcPr>
          <w:p w:rsidR="00333FA2" w:rsidRPr="00306814" w:rsidRDefault="00333FA2" w:rsidP="00333FA2">
            <w:pPr>
              <w:rPr>
                <w:rFonts w:ascii="Times New Roman" w:hAnsi="Times New Roman" w:cs="Times New Roman"/>
                <w:bCs/>
                <w:sz w:val="24"/>
                <w:szCs w:val="24"/>
              </w:rPr>
            </w:pPr>
            <w:r>
              <w:rPr>
                <w:rFonts w:ascii="Times New Roman" w:hAnsi="Times New Roman" w:cs="Times New Roman"/>
                <w:bCs/>
                <w:sz w:val="24"/>
                <w:szCs w:val="24"/>
              </w:rPr>
              <w:t>2.</w:t>
            </w:r>
          </w:p>
        </w:tc>
        <w:tc>
          <w:tcPr>
            <w:tcW w:w="2880"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Gopalganj</w:t>
            </w:r>
          </w:p>
        </w:tc>
        <w:tc>
          <w:tcPr>
            <w:tcW w:w="2934"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Muksudpur</w:t>
            </w:r>
          </w:p>
        </w:tc>
        <w:tc>
          <w:tcPr>
            <w:tcW w:w="2394"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Complete</w:t>
            </w:r>
          </w:p>
        </w:tc>
      </w:tr>
      <w:tr w:rsidR="00333FA2" w:rsidRPr="00306814" w:rsidTr="00333FA2">
        <w:tc>
          <w:tcPr>
            <w:tcW w:w="1170"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 xml:space="preserve">3. </w:t>
            </w:r>
          </w:p>
        </w:tc>
        <w:tc>
          <w:tcPr>
            <w:tcW w:w="2880"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Jamalpur</w:t>
            </w:r>
          </w:p>
        </w:tc>
        <w:tc>
          <w:tcPr>
            <w:tcW w:w="2934"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Islampur</w:t>
            </w:r>
          </w:p>
        </w:tc>
        <w:tc>
          <w:tcPr>
            <w:tcW w:w="2394"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Complete</w:t>
            </w:r>
          </w:p>
        </w:tc>
      </w:tr>
      <w:tr w:rsidR="00333FA2" w:rsidRPr="00306814" w:rsidTr="00333FA2">
        <w:tc>
          <w:tcPr>
            <w:tcW w:w="1170"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4.</w:t>
            </w:r>
          </w:p>
        </w:tc>
        <w:tc>
          <w:tcPr>
            <w:tcW w:w="2880"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Sherpur</w:t>
            </w:r>
          </w:p>
        </w:tc>
        <w:tc>
          <w:tcPr>
            <w:tcW w:w="2934"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Nalitabari</w:t>
            </w:r>
          </w:p>
        </w:tc>
        <w:tc>
          <w:tcPr>
            <w:tcW w:w="2394"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Complete</w:t>
            </w:r>
          </w:p>
        </w:tc>
      </w:tr>
      <w:tr w:rsidR="00333FA2" w:rsidRPr="00306814" w:rsidTr="00333FA2">
        <w:tc>
          <w:tcPr>
            <w:tcW w:w="1170"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5.</w:t>
            </w:r>
          </w:p>
        </w:tc>
        <w:tc>
          <w:tcPr>
            <w:tcW w:w="2880"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Satkhira</w:t>
            </w:r>
          </w:p>
        </w:tc>
        <w:tc>
          <w:tcPr>
            <w:tcW w:w="2934"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Kalaroa</w:t>
            </w:r>
          </w:p>
        </w:tc>
        <w:tc>
          <w:tcPr>
            <w:tcW w:w="2394"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Complete</w:t>
            </w:r>
          </w:p>
        </w:tc>
      </w:tr>
      <w:tr w:rsidR="00333FA2" w:rsidRPr="00306814" w:rsidTr="00333FA2">
        <w:tc>
          <w:tcPr>
            <w:tcW w:w="1170"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 xml:space="preserve">6. </w:t>
            </w:r>
          </w:p>
        </w:tc>
        <w:tc>
          <w:tcPr>
            <w:tcW w:w="2880"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Barisal</w:t>
            </w:r>
          </w:p>
        </w:tc>
        <w:tc>
          <w:tcPr>
            <w:tcW w:w="2934"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Barisal Sadar</w:t>
            </w:r>
          </w:p>
        </w:tc>
        <w:tc>
          <w:tcPr>
            <w:tcW w:w="2394"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Complete</w:t>
            </w:r>
          </w:p>
        </w:tc>
      </w:tr>
      <w:tr w:rsidR="00333FA2" w:rsidRPr="00306814" w:rsidTr="00333FA2">
        <w:tc>
          <w:tcPr>
            <w:tcW w:w="1170"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7.</w:t>
            </w:r>
          </w:p>
        </w:tc>
        <w:tc>
          <w:tcPr>
            <w:tcW w:w="2880"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Rajshahi</w:t>
            </w:r>
          </w:p>
        </w:tc>
        <w:tc>
          <w:tcPr>
            <w:tcW w:w="2934"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Rajshahi Sadar</w:t>
            </w:r>
          </w:p>
        </w:tc>
        <w:tc>
          <w:tcPr>
            <w:tcW w:w="2394"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Complete</w:t>
            </w:r>
          </w:p>
        </w:tc>
      </w:tr>
      <w:tr w:rsidR="00333FA2" w:rsidRPr="00306814" w:rsidTr="00333FA2">
        <w:tc>
          <w:tcPr>
            <w:tcW w:w="1170"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8.</w:t>
            </w:r>
          </w:p>
        </w:tc>
        <w:tc>
          <w:tcPr>
            <w:tcW w:w="2880"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Naogaon</w:t>
            </w:r>
          </w:p>
        </w:tc>
        <w:tc>
          <w:tcPr>
            <w:tcW w:w="2934"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Patnitola</w:t>
            </w:r>
          </w:p>
        </w:tc>
        <w:tc>
          <w:tcPr>
            <w:tcW w:w="2394"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Complete</w:t>
            </w:r>
          </w:p>
        </w:tc>
      </w:tr>
      <w:tr w:rsidR="00333FA2" w:rsidRPr="00306814" w:rsidTr="00333FA2">
        <w:tc>
          <w:tcPr>
            <w:tcW w:w="1170"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 xml:space="preserve">9. </w:t>
            </w:r>
          </w:p>
        </w:tc>
        <w:tc>
          <w:tcPr>
            <w:tcW w:w="2880"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Kurigram</w:t>
            </w:r>
          </w:p>
        </w:tc>
        <w:tc>
          <w:tcPr>
            <w:tcW w:w="2934"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Nageswari</w:t>
            </w:r>
          </w:p>
        </w:tc>
        <w:tc>
          <w:tcPr>
            <w:tcW w:w="2394"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Complete</w:t>
            </w:r>
          </w:p>
        </w:tc>
      </w:tr>
      <w:tr w:rsidR="00333FA2" w:rsidRPr="00306814" w:rsidTr="00333FA2">
        <w:tc>
          <w:tcPr>
            <w:tcW w:w="1170"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10.</w:t>
            </w:r>
          </w:p>
        </w:tc>
        <w:tc>
          <w:tcPr>
            <w:tcW w:w="2880"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Comilla</w:t>
            </w:r>
          </w:p>
        </w:tc>
        <w:tc>
          <w:tcPr>
            <w:tcW w:w="2934"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Comilla Dakhsin</w:t>
            </w:r>
          </w:p>
        </w:tc>
        <w:tc>
          <w:tcPr>
            <w:tcW w:w="2394" w:type="dxa"/>
          </w:tcPr>
          <w:p w:rsidR="00333FA2" w:rsidRDefault="00333FA2" w:rsidP="00333FA2">
            <w:pPr>
              <w:rPr>
                <w:rFonts w:ascii="Times New Roman" w:hAnsi="Times New Roman" w:cs="Times New Roman"/>
                <w:bCs/>
                <w:sz w:val="24"/>
                <w:szCs w:val="24"/>
              </w:rPr>
            </w:pPr>
            <w:r>
              <w:rPr>
                <w:rFonts w:ascii="Times New Roman" w:hAnsi="Times New Roman" w:cs="Times New Roman"/>
                <w:bCs/>
                <w:sz w:val="24"/>
                <w:szCs w:val="24"/>
              </w:rPr>
              <w:t>Complete</w:t>
            </w:r>
          </w:p>
        </w:tc>
      </w:tr>
    </w:tbl>
    <w:p w:rsidR="00333FA2" w:rsidRDefault="00333FA2" w:rsidP="00333FA2">
      <w:pPr>
        <w:rPr>
          <w:rFonts w:ascii="Times New Roman" w:hAnsi="Times New Roman" w:cs="Times New Roman"/>
          <w:b/>
          <w:bCs/>
          <w:sz w:val="28"/>
        </w:rPr>
      </w:pPr>
    </w:p>
    <w:p w:rsidR="00333FA2" w:rsidRPr="004969F2" w:rsidRDefault="00333FA2" w:rsidP="00333FA2">
      <w:pPr>
        <w:rPr>
          <w:rFonts w:ascii="Times New Roman" w:hAnsi="Times New Roman" w:cs="Times New Roman"/>
          <w:b/>
          <w:bCs/>
          <w:sz w:val="28"/>
        </w:rPr>
      </w:pPr>
      <w:r w:rsidRPr="004969F2">
        <w:rPr>
          <w:rFonts w:ascii="Times New Roman" w:hAnsi="Times New Roman" w:cs="Times New Roman"/>
          <w:b/>
          <w:bCs/>
          <w:sz w:val="28"/>
        </w:rPr>
        <w:t>Research Project</w:t>
      </w:r>
      <w:r>
        <w:rPr>
          <w:rFonts w:ascii="Times New Roman" w:hAnsi="Times New Roman" w:cs="Times New Roman"/>
          <w:b/>
          <w:bCs/>
          <w:sz w:val="28"/>
        </w:rPr>
        <w:t xml:space="preserve"> (s)</w:t>
      </w:r>
    </w:p>
    <w:p w:rsidR="00333FA2" w:rsidRPr="004969F2" w:rsidRDefault="00333FA2" w:rsidP="00333FA2">
      <w:pPr>
        <w:jc w:val="both"/>
        <w:rPr>
          <w:rFonts w:ascii="Times New Roman" w:hAnsi="Times New Roman" w:cs="Times New Roman"/>
          <w:b/>
          <w:bCs/>
          <w:sz w:val="24"/>
          <w:szCs w:val="24"/>
        </w:rPr>
      </w:pPr>
      <w:r>
        <w:rPr>
          <w:rFonts w:ascii="Times New Roman" w:hAnsi="Times New Roman" w:cs="Times New Roman"/>
          <w:b/>
          <w:bCs/>
          <w:sz w:val="24"/>
          <w:szCs w:val="24"/>
        </w:rPr>
        <w:t xml:space="preserve">1. </w:t>
      </w:r>
      <w:r w:rsidRPr="004969F2">
        <w:rPr>
          <w:rFonts w:ascii="Times New Roman" w:hAnsi="Times New Roman" w:cs="Times New Roman"/>
          <w:b/>
          <w:bCs/>
          <w:sz w:val="24"/>
          <w:szCs w:val="24"/>
        </w:rPr>
        <w:t xml:space="preserve">Introduction of Quesungual Slash and Mulch Agro-forestry System (QSMAS) for enhancing crop yields and soil quality in Chittagong Hill Tracts </w:t>
      </w:r>
    </w:p>
    <w:p w:rsidR="00333FA2" w:rsidRPr="004969F2" w:rsidRDefault="00333FA2" w:rsidP="00333FA2">
      <w:pPr>
        <w:ind w:left="360"/>
        <w:rPr>
          <w:rFonts w:ascii="Times New Roman" w:hAnsi="Times New Roman" w:cs="Times New Roman"/>
          <w:sz w:val="24"/>
          <w:szCs w:val="24"/>
        </w:rPr>
      </w:pPr>
      <w:r w:rsidRPr="004969F2">
        <w:rPr>
          <w:rFonts w:ascii="Times New Roman" w:hAnsi="Times New Roman" w:cs="Times New Roman"/>
          <w:sz w:val="24"/>
          <w:szCs w:val="24"/>
        </w:rPr>
        <w:t>Fund</w:t>
      </w:r>
      <w:r w:rsidRPr="004969F2">
        <w:rPr>
          <w:rFonts w:ascii="Times New Roman" w:hAnsi="Times New Roman" w:cs="Times New Roman"/>
          <w:sz w:val="24"/>
          <w:szCs w:val="24"/>
          <w:cs/>
        </w:rPr>
        <w:t>ing:</w:t>
      </w:r>
      <w:r w:rsidRPr="004969F2">
        <w:rPr>
          <w:rFonts w:ascii="Times New Roman" w:hAnsi="Times New Roman" w:cs="Times New Roman"/>
          <w:sz w:val="24"/>
          <w:szCs w:val="24"/>
        </w:rPr>
        <w:t xml:space="preserve"> BARC </w:t>
      </w:r>
    </w:p>
    <w:p w:rsidR="00333FA2" w:rsidRPr="004969F2" w:rsidRDefault="00333FA2" w:rsidP="00333FA2">
      <w:pPr>
        <w:ind w:left="360"/>
        <w:rPr>
          <w:rFonts w:ascii="Times New Roman" w:hAnsi="Times New Roman" w:cs="Times New Roman"/>
          <w:sz w:val="24"/>
          <w:szCs w:val="24"/>
        </w:rPr>
      </w:pPr>
      <w:r w:rsidRPr="004969F2">
        <w:rPr>
          <w:rFonts w:ascii="Times New Roman" w:hAnsi="Times New Roman" w:cs="Times New Roman"/>
          <w:sz w:val="24"/>
          <w:szCs w:val="24"/>
          <w:cs/>
        </w:rPr>
        <w:t xml:space="preserve">Implementation year: </w:t>
      </w:r>
      <w:r w:rsidRPr="004969F2">
        <w:rPr>
          <w:rFonts w:ascii="Times New Roman" w:hAnsi="Times New Roman" w:cs="Times New Roman"/>
          <w:sz w:val="24"/>
          <w:szCs w:val="24"/>
        </w:rPr>
        <w:t xml:space="preserve">2014-2017 </w:t>
      </w:r>
    </w:p>
    <w:p w:rsidR="00333FA2" w:rsidRPr="004969F2" w:rsidRDefault="00333FA2" w:rsidP="00333FA2">
      <w:pPr>
        <w:ind w:left="360"/>
        <w:rPr>
          <w:rFonts w:ascii="Times New Roman" w:hAnsi="Times New Roman" w:cs="Times New Roman"/>
          <w:sz w:val="24"/>
          <w:szCs w:val="24"/>
        </w:rPr>
      </w:pPr>
      <w:r w:rsidRPr="004969F2">
        <w:rPr>
          <w:rFonts w:ascii="Times New Roman" w:hAnsi="Times New Roman" w:cs="Times New Roman"/>
          <w:sz w:val="24"/>
          <w:szCs w:val="24"/>
        </w:rPr>
        <w:t xml:space="preserve">Principal Investigator: </w:t>
      </w:r>
      <w:r>
        <w:rPr>
          <w:rFonts w:ascii="Times New Roman" w:hAnsi="Times New Roman" w:cs="Times New Roman"/>
          <w:sz w:val="24"/>
          <w:szCs w:val="24"/>
        </w:rPr>
        <w:tab/>
      </w:r>
      <w:r w:rsidRPr="004969F2">
        <w:rPr>
          <w:rFonts w:ascii="Times New Roman" w:hAnsi="Times New Roman" w:cs="Times New Roman"/>
          <w:sz w:val="24"/>
          <w:szCs w:val="24"/>
        </w:rPr>
        <w:t>Dr. Md. Altaf Hossain</w:t>
      </w:r>
      <w:r>
        <w:rPr>
          <w:rFonts w:ascii="Times New Roman" w:hAnsi="Times New Roman" w:cs="Times New Roman"/>
          <w:sz w:val="24"/>
          <w:szCs w:val="24"/>
        </w:rPr>
        <w:t>, PSO</w:t>
      </w:r>
      <w:r w:rsidRPr="004969F2">
        <w:rPr>
          <w:rFonts w:ascii="Times New Roman" w:hAnsi="Times New Roman" w:cs="Times New Roman"/>
          <w:sz w:val="24"/>
          <w:szCs w:val="24"/>
        </w:rPr>
        <w:t xml:space="preserve"> </w:t>
      </w:r>
    </w:p>
    <w:p w:rsidR="00333FA2" w:rsidRPr="004969F2" w:rsidRDefault="00333FA2" w:rsidP="00333FA2">
      <w:pPr>
        <w:rPr>
          <w:rFonts w:ascii="Times New Roman" w:hAnsi="Times New Roman" w:cs="Times New Roman"/>
          <w:sz w:val="24"/>
          <w:szCs w:val="24"/>
        </w:rPr>
      </w:pPr>
      <w:r w:rsidRPr="004969F2">
        <w:rPr>
          <w:rFonts w:ascii="Times New Roman" w:hAnsi="Times New Roman" w:cs="Times New Roman"/>
          <w:sz w:val="24"/>
          <w:szCs w:val="24"/>
        </w:rPr>
        <w:tab/>
      </w:r>
      <w:r w:rsidRPr="004969F2">
        <w:rPr>
          <w:rFonts w:ascii="Times New Roman" w:hAnsi="Times New Roman" w:cs="Times New Roman"/>
          <w:sz w:val="24"/>
          <w:szCs w:val="24"/>
          <w:cs/>
        </w:rPr>
        <w:t xml:space="preserve">    </w:t>
      </w:r>
      <w:r>
        <w:rPr>
          <w:rFonts w:ascii="Times New Roman" w:hAnsi="Times New Roman" w:cs="Times New Roman"/>
          <w:sz w:val="24"/>
          <w:szCs w:val="24"/>
          <w:cs/>
        </w:rPr>
        <w:tab/>
      </w:r>
      <w:r>
        <w:rPr>
          <w:rFonts w:ascii="Times New Roman" w:hAnsi="Times New Roman" w:cs="Times New Roman"/>
          <w:sz w:val="24"/>
          <w:szCs w:val="24"/>
          <w:cs/>
        </w:rPr>
        <w:tab/>
      </w:r>
      <w:r>
        <w:rPr>
          <w:rFonts w:ascii="Times New Roman" w:hAnsi="Times New Roman" w:cs="Times New Roman"/>
          <w:sz w:val="24"/>
          <w:szCs w:val="24"/>
          <w:cs/>
        </w:rPr>
        <w:tab/>
      </w:r>
      <w:r w:rsidRPr="004969F2">
        <w:rPr>
          <w:rFonts w:ascii="Times New Roman" w:hAnsi="Times New Roman" w:cs="Times New Roman"/>
          <w:sz w:val="24"/>
          <w:szCs w:val="24"/>
        </w:rPr>
        <w:t>Md. Mahbubul Islam, O</w:t>
      </w:r>
      <w:r>
        <w:rPr>
          <w:rFonts w:ascii="Times New Roman" w:hAnsi="Times New Roman" w:cs="Times New Roman"/>
          <w:sz w:val="24"/>
          <w:szCs w:val="24"/>
        </w:rPr>
        <w:t>fficer-in-</w:t>
      </w:r>
      <w:r w:rsidRPr="004969F2">
        <w:rPr>
          <w:rFonts w:ascii="Times New Roman" w:hAnsi="Times New Roman" w:cs="Times New Roman"/>
          <w:sz w:val="24"/>
          <w:szCs w:val="24"/>
        </w:rPr>
        <w:t>C</w:t>
      </w:r>
      <w:r>
        <w:rPr>
          <w:rFonts w:ascii="Times New Roman" w:hAnsi="Times New Roman" w:cs="Times New Roman"/>
          <w:sz w:val="24"/>
          <w:szCs w:val="24"/>
        </w:rPr>
        <w:t>harge</w:t>
      </w:r>
      <w:r w:rsidRPr="004969F2">
        <w:rPr>
          <w:rFonts w:ascii="Times New Roman" w:hAnsi="Times New Roman" w:cs="Times New Roman"/>
          <w:sz w:val="24"/>
          <w:szCs w:val="24"/>
        </w:rPr>
        <w:t xml:space="preserve">, SCWMC </w:t>
      </w:r>
    </w:p>
    <w:p w:rsidR="00333FA2" w:rsidRPr="004969F2" w:rsidRDefault="00333FA2" w:rsidP="00333FA2">
      <w:pPr>
        <w:rPr>
          <w:rFonts w:ascii="Times New Roman" w:hAnsi="Times New Roman" w:cs="Times New Roman"/>
          <w:sz w:val="24"/>
          <w:szCs w:val="24"/>
        </w:rPr>
      </w:pPr>
      <w:r w:rsidRPr="004969F2">
        <w:rPr>
          <w:rFonts w:ascii="Times New Roman" w:hAnsi="Times New Roman" w:cs="Times New Roman"/>
          <w:b/>
          <w:bCs/>
          <w:sz w:val="24"/>
          <w:szCs w:val="24"/>
        </w:rPr>
        <w:t>Goal</w:t>
      </w:r>
      <w:r w:rsidRPr="004969F2">
        <w:rPr>
          <w:rFonts w:ascii="Times New Roman" w:hAnsi="Times New Roman" w:cs="Times New Roman"/>
          <w:sz w:val="24"/>
          <w:szCs w:val="24"/>
        </w:rPr>
        <w:t>: Introduce an eco-efficient crop production system in sloping lands of CHT</w:t>
      </w:r>
      <w:r w:rsidRPr="004969F2">
        <w:rPr>
          <w:rFonts w:ascii="Times New Roman" w:hAnsi="Times New Roman" w:cs="Times New Roman"/>
          <w:sz w:val="24"/>
          <w:szCs w:val="24"/>
          <w:cs/>
        </w:rPr>
        <w:t>s</w:t>
      </w:r>
      <w:r>
        <w:rPr>
          <w:rFonts w:ascii="Times New Roman" w:hAnsi="Times New Roman" w:cs="Times New Roman"/>
          <w:sz w:val="24"/>
          <w:szCs w:val="24"/>
          <w:cs/>
        </w:rPr>
        <w:t>.</w:t>
      </w:r>
      <w:r w:rsidRPr="004969F2">
        <w:rPr>
          <w:rFonts w:ascii="Times New Roman" w:hAnsi="Times New Roman" w:cs="Times New Roman"/>
          <w:sz w:val="24"/>
          <w:szCs w:val="24"/>
        </w:rPr>
        <w:t xml:space="preserve"> </w:t>
      </w:r>
    </w:p>
    <w:p w:rsidR="00333FA2" w:rsidRPr="00306814" w:rsidRDefault="00333FA2" w:rsidP="00333FA2">
      <w:pPr>
        <w:rPr>
          <w:rFonts w:ascii="Times New Roman" w:hAnsi="Times New Roman" w:cs="Times New Roman"/>
          <w:sz w:val="24"/>
          <w:szCs w:val="24"/>
        </w:rPr>
      </w:pPr>
      <w:r w:rsidRPr="00306814">
        <w:rPr>
          <w:rFonts w:ascii="Times New Roman" w:hAnsi="Times New Roman" w:cs="Times New Roman"/>
          <w:b/>
          <w:bCs/>
          <w:sz w:val="24"/>
          <w:szCs w:val="24"/>
        </w:rPr>
        <w:t>Objective (s)</w:t>
      </w:r>
      <w:r w:rsidRPr="00306814">
        <w:rPr>
          <w:rFonts w:ascii="Times New Roman" w:hAnsi="Times New Roman" w:cs="Times New Roman"/>
          <w:sz w:val="24"/>
          <w:szCs w:val="24"/>
        </w:rPr>
        <w:t xml:space="preserve">: </w:t>
      </w:r>
    </w:p>
    <w:p w:rsidR="00333FA2" w:rsidRPr="004969F2" w:rsidRDefault="00333FA2" w:rsidP="00556E11">
      <w:pPr>
        <w:pStyle w:val="ListParagraph"/>
        <w:numPr>
          <w:ilvl w:val="0"/>
          <w:numId w:val="6"/>
        </w:numPr>
        <w:rPr>
          <w:rFonts w:ascii="Times New Roman" w:hAnsi="Times New Roman" w:cs="Times New Roman"/>
          <w:sz w:val="24"/>
          <w:szCs w:val="24"/>
        </w:rPr>
      </w:pPr>
      <w:r w:rsidRPr="004969F2">
        <w:rPr>
          <w:rFonts w:ascii="Times New Roman" w:hAnsi="Times New Roman" w:cs="Times New Roman"/>
          <w:sz w:val="24"/>
          <w:szCs w:val="24"/>
        </w:rPr>
        <w:t>Establish Quesungual Slash and Mulch Agro-forestry System (QSMAS) in CHT</w:t>
      </w:r>
      <w:r w:rsidRPr="004969F2">
        <w:rPr>
          <w:rFonts w:ascii="Times New Roman" w:hAnsi="Times New Roman" w:cs="Times New Roman"/>
          <w:sz w:val="24"/>
          <w:szCs w:val="24"/>
          <w:cs/>
        </w:rPr>
        <w:t>s</w:t>
      </w:r>
      <w:r w:rsidRPr="004969F2">
        <w:rPr>
          <w:rFonts w:ascii="Times New Roman" w:hAnsi="Times New Roman" w:cs="Times New Roman"/>
          <w:sz w:val="24"/>
          <w:szCs w:val="24"/>
        </w:rPr>
        <w:t xml:space="preserve">. </w:t>
      </w:r>
    </w:p>
    <w:p w:rsidR="00333FA2" w:rsidRPr="004969F2" w:rsidRDefault="00333FA2" w:rsidP="00556E11">
      <w:pPr>
        <w:pStyle w:val="ListParagraph"/>
        <w:numPr>
          <w:ilvl w:val="0"/>
          <w:numId w:val="6"/>
        </w:numPr>
        <w:rPr>
          <w:rFonts w:ascii="Times New Roman" w:hAnsi="Times New Roman" w:cs="Times New Roman"/>
          <w:sz w:val="24"/>
          <w:szCs w:val="24"/>
        </w:rPr>
      </w:pPr>
      <w:r w:rsidRPr="004969F2">
        <w:rPr>
          <w:rFonts w:ascii="Times New Roman" w:hAnsi="Times New Roman" w:cs="Times New Roman"/>
          <w:sz w:val="24"/>
          <w:szCs w:val="24"/>
        </w:rPr>
        <w:t xml:space="preserve">To improve both the productivity and economic returns of land currently engaged in slash and burn agriculture. </w:t>
      </w:r>
    </w:p>
    <w:p w:rsidR="00333FA2" w:rsidRPr="00FF7E54" w:rsidRDefault="00333FA2" w:rsidP="00556E11">
      <w:pPr>
        <w:pStyle w:val="ListParagraph"/>
        <w:numPr>
          <w:ilvl w:val="0"/>
          <w:numId w:val="6"/>
        </w:numPr>
        <w:rPr>
          <w:rFonts w:ascii="Times New Roman" w:hAnsi="Times New Roman" w:cs="Times New Roman"/>
          <w:sz w:val="24"/>
          <w:szCs w:val="24"/>
        </w:rPr>
      </w:pPr>
      <w:r w:rsidRPr="004969F2">
        <w:rPr>
          <w:rFonts w:ascii="Times New Roman" w:hAnsi="Times New Roman" w:cs="Times New Roman"/>
          <w:sz w:val="24"/>
          <w:szCs w:val="24"/>
        </w:rPr>
        <w:t xml:space="preserve">To create awareness about soil conservation and watershed management among hill dwellers. </w:t>
      </w:r>
    </w:p>
    <w:p w:rsidR="00333FA2" w:rsidRPr="00306814" w:rsidRDefault="00333FA2" w:rsidP="00333FA2">
      <w:pPr>
        <w:rPr>
          <w:rFonts w:ascii="Times New Roman" w:hAnsi="Times New Roman" w:cs="Times New Roman"/>
          <w:b/>
          <w:bCs/>
          <w:sz w:val="24"/>
          <w:szCs w:val="24"/>
        </w:rPr>
      </w:pPr>
      <w:r w:rsidRPr="00306814">
        <w:rPr>
          <w:rFonts w:ascii="Times New Roman" w:hAnsi="Times New Roman" w:cs="Times New Roman"/>
          <w:b/>
          <w:bCs/>
          <w:sz w:val="24"/>
          <w:szCs w:val="24"/>
        </w:rPr>
        <w:t>Achievements made so far</w:t>
      </w:r>
      <w:r w:rsidRPr="00306814">
        <w:rPr>
          <w:rFonts w:ascii="Times New Roman" w:hAnsi="Times New Roman" w:cs="Times New Roman"/>
          <w:b/>
          <w:bCs/>
          <w:sz w:val="24"/>
          <w:szCs w:val="24"/>
          <w:cs/>
        </w:rPr>
        <w:t>:</w:t>
      </w:r>
    </w:p>
    <w:p w:rsidR="00333FA2" w:rsidRDefault="00333FA2" w:rsidP="00556E11">
      <w:pPr>
        <w:pStyle w:val="ListParagraph"/>
        <w:numPr>
          <w:ilvl w:val="0"/>
          <w:numId w:val="6"/>
        </w:numPr>
        <w:rPr>
          <w:rFonts w:ascii="Times New Roman" w:hAnsi="Times New Roman" w:cs="Times New Roman"/>
          <w:sz w:val="24"/>
          <w:szCs w:val="24"/>
        </w:rPr>
      </w:pPr>
      <w:r w:rsidRPr="00306814">
        <w:rPr>
          <w:rFonts w:ascii="Times New Roman" w:hAnsi="Times New Roman" w:cs="Times New Roman"/>
          <w:sz w:val="24"/>
          <w:szCs w:val="24"/>
        </w:rPr>
        <w:t>A questionnaire based survey was carried out in Bandarban Hill district (6 Upazilas, 120 farmers). A paper ‘Livelihood status of hill dwellers in Bandarban, Bangladesh</w:t>
      </w:r>
      <w:r w:rsidRPr="00306814">
        <w:rPr>
          <w:rFonts w:ascii="Times New Roman" w:hAnsi="Times New Roman" w:cs="Times New Roman"/>
          <w:b/>
          <w:bCs/>
          <w:sz w:val="24"/>
          <w:szCs w:val="24"/>
        </w:rPr>
        <w:t xml:space="preserve">’ </w:t>
      </w:r>
      <w:r w:rsidRPr="00306814">
        <w:rPr>
          <w:rFonts w:ascii="Times New Roman" w:hAnsi="Times New Roman" w:cs="Times New Roman"/>
          <w:sz w:val="24"/>
          <w:szCs w:val="24"/>
        </w:rPr>
        <w:t xml:space="preserve">was published in Int. J. Bus. Manag. Soc. Res. 03(01): 154-161 </w:t>
      </w:r>
    </w:p>
    <w:p w:rsidR="00333FA2" w:rsidRPr="00306814" w:rsidRDefault="00333FA2" w:rsidP="00556E11">
      <w:pPr>
        <w:pStyle w:val="ListParagraph"/>
        <w:numPr>
          <w:ilvl w:val="0"/>
          <w:numId w:val="6"/>
        </w:numPr>
        <w:rPr>
          <w:rFonts w:ascii="Times New Roman" w:hAnsi="Times New Roman" w:cs="Times New Roman"/>
          <w:sz w:val="24"/>
          <w:szCs w:val="24"/>
        </w:rPr>
      </w:pPr>
      <w:r>
        <w:rPr>
          <w:rFonts w:ascii="Times New Roman" w:hAnsi="Times New Roman" w:cs="Times New Roman"/>
          <w:sz w:val="24"/>
          <w:szCs w:val="24"/>
        </w:rPr>
        <w:t>Project Completion Report was submitted to BARC.</w:t>
      </w:r>
    </w:p>
    <w:p w:rsidR="00333FA2" w:rsidRDefault="00333FA2" w:rsidP="00333FA2">
      <w:pPr>
        <w:pStyle w:val="ListParagraph"/>
        <w:ind w:left="1080"/>
        <w:rPr>
          <w:rFonts w:ascii="Times New Roman" w:hAnsi="Times New Roman"/>
          <w:sz w:val="24"/>
          <w:szCs w:val="24"/>
        </w:rPr>
      </w:pPr>
    </w:p>
    <w:p w:rsidR="00333FA2" w:rsidRDefault="00333FA2" w:rsidP="00333FA2">
      <w:pPr>
        <w:jc w:val="both"/>
        <w:rPr>
          <w:rFonts w:ascii="Times New Roman" w:hAnsi="Times New Roman" w:cs="Times New Roman"/>
          <w:b/>
          <w:sz w:val="24"/>
          <w:szCs w:val="24"/>
        </w:rPr>
      </w:pPr>
      <w:r>
        <w:rPr>
          <w:rFonts w:ascii="Times New Roman" w:hAnsi="Times New Roman" w:cs="Times New Roman"/>
          <w:b/>
          <w:sz w:val="24"/>
          <w:szCs w:val="24"/>
        </w:rPr>
        <w:lastRenderedPageBreak/>
        <w:t>2. E</w:t>
      </w:r>
      <w:r w:rsidRPr="004738FF">
        <w:rPr>
          <w:rFonts w:ascii="Times New Roman" w:hAnsi="Times New Roman" w:cs="Times New Roman"/>
          <w:b/>
          <w:sz w:val="24"/>
          <w:szCs w:val="24"/>
        </w:rPr>
        <w:t xml:space="preserve">ffects of Brick kiln on </w:t>
      </w:r>
      <w:r>
        <w:rPr>
          <w:rFonts w:ascii="Times New Roman" w:hAnsi="Times New Roman" w:cs="Times New Roman"/>
          <w:b/>
          <w:sz w:val="24"/>
          <w:szCs w:val="24"/>
        </w:rPr>
        <w:t xml:space="preserve">land degradation and </w:t>
      </w:r>
      <w:r w:rsidRPr="004738FF">
        <w:rPr>
          <w:rFonts w:ascii="Times New Roman" w:hAnsi="Times New Roman" w:cs="Times New Roman"/>
          <w:b/>
          <w:sz w:val="24"/>
          <w:szCs w:val="24"/>
        </w:rPr>
        <w:t>Agriculture</w:t>
      </w:r>
    </w:p>
    <w:p w:rsidR="00333FA2" w:rsidRPr="006267E6" w:rsidRDefault="00333FA2" w:rsidP="00333FA2">
      <w:pPr>
        <w:jc w:val="both"/>
        <w:rPr>
          <w:rFonts w:ascii="Times New Roman" w:hAnsi="Times New Roman" w:cs="Times New Roman"/>
          <w:b/>
          <w:sz w:val="24"/>
          <w:szCs w:val="24"/>
        </w:rPr>
      </w:pPr>
      <w:r>
        <w:rPr>
          <w:rFonts w:ascii="Times New Roman" w:hAnsi="Times New Roman" w:cs="Times New Roman"/>
          <w:b/>
          <w:sz w:val="24"/>
          <w:szCs w:val="24"/>
        </w:rPr>
        <w:t>Executive Summary</w:t>
      </w:r>
    </w:p>
    <w:p w:rsidR="00333FA2" w:rsidRPr="006267E6" w:rsidRDefault="00333FA2" w:rsidP="00333FA2">
      <w:pPr>
        <w:jc w:val="both"/>
        <w:rPr>
          <w:rFonts w:ascii="Times New Roman" w:hAnsi="Times New Roman" w:cs="Times New Roman"/>
          <w:sz w:val="24"/>
          <w:szCs w:val="24"/>
        </w:rPr>
      </w:pPr>
      <w:r w:rsidRPr="006267E6">
        <w:rPr>
          <w:rFonts w:ascii="Times New Roman" w:hAnsi="Times New Roman" w:cs="Times New Roman"/>
          <w:sz w:val="24"/>
          <w:szCs w:val="24"/>
        </w:rPr>
        <w:t>A total of 118 (one hundred and eighteen) numbers of brick</w:t>
      </w:r>
      <w:r>
        <w:rPr>
          <w:rFonts w:ascii="Times New Roman" w:hAnsi="Times New Roman" w:cs="Times New Roman"/>
          <w:sz w:val="24"/>
          <w:szCs w:val="24"/>
        </w:rPr>
        <w:t xml:space="preserve"> </w:t>
      </w:r>
      <w:r w:rsidRPr="006267E6">
        <w:rPr>
          <w:rFonts w:ascii="Times New Roman" w:hAnsi="Times New Roman" w:cs="Times New Roman"/>
          <w:sz w:val="24"/>
          <w:szCs w:val="24"/>
        </w:rPr>
        <w:t xml:space="preserve">kilns have been surveyed through this project. The same number of the owners of the associated brick kilns has been interviewed through this project. The survey area covered 86 (eighty six) number of Upazila (sub-districts) under 48 (forty eight) districts throughout Bangladesh. Most of the brick kilns </w:t>
      </w:r>
      <w:r>
        <w:rPr>
          <w:rFonts w:ascii="Times New Roman" w:hAnsi="Times New Roman" w:cs="Times New Roman"/>
          <w:sz w:val="24"/>
          <w:szCs w:val="24"/>
        </w:rPr>
        <w:t>a</w:t>
      </w:r>
      <w:r w:rsidRPr="006267E6">
        <w:rPr>
          <w:rFonts w:ascii="Times New Roman" w:hAnsi="Times New Roman" w:cs="Times New Roman"/>
          <w:sz w:val="24"/>
          <w:szCs w:val="24"/>
        </w:rPr>
        <w:t xml:space="preserve">re using coal </w:t>
      </w:r>
      <w:r>
        <w:rPr>
          <w:rFonts w:ascii="Times New Roman" w:hAnsi="Times New Roman" w:cs="Times New Roman"/>
          <w:sz w:val="24"/>
          <w:szCs w:val="24"/>
        </w:rPr>
        <w:t>as</w:t>
      </w:r>
      <w:r w:rsidRPr="006267E6">
        <w:rPr>
          <w:rFonts w:ascii="Times New Roman" w:hAnsi="Times New Roman" w:cs="Times New Roman"/>
          <w:sz w:val="24"/>
          <w:szCs w:val="24"/>
        </w:rPr>
        <w:t xml:space="preserve"> fuel.</w:t>
      </w:r>
      <w:r>
        <w:rPr>
          <w:rFonts w:ascii="Times New Roman" w:hAnsi="Times New Roman" w:cs="Times New Roman"/>
          <w:sz w:val="24"/>
          <w:szCs w:val="24"/>
        </w:rPr>
        <w:t xml:space="preserve"> </w:t>
      </w:r>
      <w:r w:rsidRPr="006267E6">
        <w:rPr>
          <w:rFonts w:ascii="Times New Roman" w:hAnsi="Times New Roman" w:cs="Times New Roman"/>
          <w:sz w:val="24"/>
          <w:szCs w:val="24"/>
        </w:rPr>
        <w:t>Forest woods were used in about 18% of the brick kilns.  Surveyed brick kilns are situated within 3-20 km from the Upazila</w:t>
      </w:r>
      <w:r>
        <w:rPr>
          <w:rFonts w:ascii="Times New Roman" w:hAnsi="Times New Roman" w:cs="Times New Roman"/>
          <w:sz w:val="24"/>
          <w:szCs w:val="24"/>
        </w:rPr>
        <w:t xml:space="preserve"> </w:t>
      </w:r>
      <w:r w:rsidRPr="006267E6">
        <w:rPr>
          <w:rFonts w:ascii="Times New Roman" w:hAnsi="Times New Roman" w:cs="Times New Roman"/>
          <w:sz w:val="24"/>
          <w:szCs w:val="24"/>
        </w:rPr>
        <w:t xml:space="preserve">Headquarters and 2m-2km from the nearest </w:t>
      </w:r>
      <w:r>
        <w:rPr>
          <w:rFonts w:ascii="Times New Roman" w:hAnsi="Times New Roman" w:cs="Times New Roman"/>
          <w:sz w:val="24"/>
          <w:szCs w:val="24"/>
        </w:rPr>
        <w:t>home</w:t>
      </w:r>
      <w:r w:rsidRPr="006267E6">
        <w:rPr>
          <w:rFonts w:ascii="Times New Roman" w:hAnsi="Times New Roman" w:cs="Times New Roman"/>
          <w:sz w:val="24"/>
          <w:szCs w:val="24"/>
        </w:rPr>
        <w:t>s</w:t>
      </w:r>
      <w:r>
        <w:rPr>
          <w:rFonts w:ascii="Times New Roman" w:hAnsi="Times New Roman" w:cs="Times New Roman"/>
          <w:sz w:val="24"/>
          <w:szCs w:val="24"/>
        </w:rPr>
        <w:t>teads</w:t>
      </w:r>
      <w:r w:rsidRPr="006267E6">
        <w:rPr>
          <w:rFonts w:ascii="Times New Roman" w:hAnsi="Times New Roman" w:cs="Times New Roman"/>
          <w:sz w:val="24"/>
          <w:szCs w:val="24"/>
        </w:rPr>
        <w:t xml:space="preserve">. The </w:t>
      </w:r>
      <w:r>
        <w:rPr>
          <w:rFonts w:ascii="Times New Roman" w:hAnsi="Times New Roman" w:cs="Times New Roman"/>
          <w:sz w:val="24"/>
          <w:szCs w:val="24"/>
        </w:rPr>
        <w:t xml:space="preserve">average distance between brick </w:t>
      </w:r>
      <w:r w:rsidRPr="006267E6">
        <w:rPr>
          <w:rFonts w:ascii="Times New Roman" w:hAnsi="Times New Roman" w:cs="Times New Roman"/>
          <w:sz w:val="24"/>
          <w:szCs w:val="24"/>
        </w:rPr>
        <w:t xml:space="preserve">kilns and nearest </w:t>
      </w:r>
      <w:r>
        <w:rPr>
          <w:rFonts w:ascii="Times New Roman" w:hAnsi="Times New Roman" w:cs="Times New Roman"/>
          <w:sz w:val="24"/>
          <w:szCs w:val="24"/>
        </w:rPr>
        <w:t>homesteads i</w:t>
      </w:r>
      <w:r w:rsidRPr="006267E6">
        <w:rPr>
          <w:rFonts w:ascii="Times New Roman" w:hAnsi="Times New Roman" w:cs="Times New Roman"/>
          <w:sz w:val="24"/>
          <w:szCs w:val="24"/>
        </w:rPr>
        <w:t xml:space="preserve">s about ½ km (570 m) and </w:t>
      </w:r>
      <w:r>
        <w:rPr>
          <w:rFonts w:ascii="Times New Roman" w:hAnsi="Times New Roman" w:cs="Times New Roman"/>
          <w:sz w:val="24"/>
          <w:szCs w:val="24"/>
        </w:rPr>
        <w:t xml:space="preserve">the same </w:t>
      </w:r>
      <w:r w:rsidRPr="006267E6">
        <w:rPr>
          <w:rFonts w:ascii="Times New Roman" w:hAnsi="Times New Roman" w:cs="Times New Roman"/>
          <w:sz w:val="24"/>
          <w:szCs w:val="24"/>
        </w:rPr>
        <w:t>between brick kilns and Upazila HQs</w:t>
      </w:r>
      <w:r>
        <w:rPr>
          <w:rFonts w:ascii="Times New Roman" w:hAnsi="Times New Roman" w:cs="Times New Roman"/>
          <w:sz w:val="24"/>
          <w:szCs w:val="24"/>
        </w:rPr>
        <w:t xml:space="preserve"> is about</w:t>
      </w:r>
      <w:r w:rsidRPr="006267E6">
        <w:rPr>
          <w:rFonts w:ascii="Times New Roman" w:hAnsi="Times New Roman" w:cs="Times New Roman"/>
          <w:sz w:val="24"/>
          <w:szCs w:val="24"/>
        </w:rPr>
        <w:t xml:space="preserve"> 7.36km. </w:t>
      </w:r>
      <w:r>
        <w:rPr>
          <w:rFonts w:ascii="Times New Roman" w:hAnsi="Times New Roman" w:cs="Times New Roman"/>
          <w:sz w:val="24"/>
          <w:szCs w:val="24"/>
        </w:rPr>
        <w:t xml:space="preserve">About </w:t>
      </w:r>
      <w:r w:rsidRPr="006267E6">
        <w:rPr>
          <w:rFonts w:ascii="Times New Roman" w:hAnsi="Times New Roman" w:cs="Times New Roman"/>
          <w:sz w:val="24"/>
          <w:szCs w:val="24"/>
        </w:rPr>
        <w:t xml:space="preserve">58% (69 </w:t>
      </w:r>
      <w:r>
        <w:rPr>
          <w:rFonts w:ascii="Times New Roman" w:hAnsi="Times New Roman" w:cs="Times New Roman"/>
          <w:sz w:val="24"/>
          <w:szCs w:val="24"/>
        </w:rPr>
        <w:t>Nos.</w:t>
      </w:r>
      <w:r w:rsidRPr="006267E6">
        <w:rPr>
          <w:rFonts w:ascii="Times New Roman" w:hAnsi="Times New Roman" w:cs="Times New Roman"/>
          <w:sz w:val="24"/>
          <w:szCs w:val="24"/>
        </w:rPr>
        <w:t>)</w:t>
      </w:r>
      <w:r>
        <w:rPr>
          <w:rFonts w:ascii="Times New Roman" w:hAnsi="Times New Roman" w:cs="Times New Roman"/>
          <w:sz w:val="24"/>
          <w:szCs w:val="24"/>
        </w:rPr>
        <w:t xml:space="preserve"> </w:t>
      </w:r>
      <w:r w:rsidRPr="006267E6">
        <w:rPr>
          <w:rFonts w:ascii="Times New Roman" w:hAnsi="Times New Roman" w:cs="Times New Roman"/>
          <w:sz w:val="24"/>
          <w:szCs w:val="24"/>
        </w:rPr>
        <w:t>brick kilns were approved by the competent authority; 18% (21 Nos</w:t>
      </w:r>
      <w:r>
        <w:rPr>
          <w:rFonts w:ascii="Times New Roman" w:hAnsi="Times New Roman" w:cs="Times New Roman"/>
          <w:sz w:val="24"/>
          <w:szCs w:val="24"/>
        </w:rPr>
        <w:t>.</w:t>
      </w:r>
      <w:r w:rsidRPr="006267E6">
        <w:rPr>
          <w:rFonts w:ascii="Times New Roman" w:hAnsi="Times New Roman" w:cs="Times New Roman"/>
          <w:sz w:val="24"/>
          <w:szCs w:val="24"/>
        </w:rPr>
        <w:t xml:space="preserve">) had no approval. </w:t>
      </w:r>
      <w:r>
        <w:rPr>
          <w:rFonts w:ascii="Times New Roman" w:hAnsi="Times New Roman" w:cs="Times New Roman"/>
          <w:sz w:val="24"/>
          <w:szCs w:val="24"/>
        </w:rPr>
        <w:t xml:space="preserve">This information was not disclosed </w:t>
      </w:r>
      <w:r w:rsidRPr="006267E6">
        <w:rPr>
          <w:rFonts w:ascii="Times New Roman" w:hAnsi="Times New Roman" w:cs="Times New Roman"/>
          <w:sz w:val="24"/>
          <w:szCs w:val="24"/>
        </w:rPr>
        <w:t xml:space="preserve">for the rest </w:t>
      </w:r>
      <w:r>
        <w:rPr>
          <w:rFonts w:ascii="Times New Roman" w:hAnsi="Times New Roman" w:cs="Times New Roman"/>
          <w:sz w:val="24"/>
          <w:szCs w:val="24"/>
        </w:rPr>
        <w:t xml:space="preserve">of brick kilns </w:t>
      </w:r>
      <w:r w:rsidRPr="006267E6">
        <w:rPr>
          <w:rFonts w:ascii="Times New Roman" w:hAnsi="Times New Roman" w:cs="Times New Roman"/>
          <w:sz w:val="24"/>
          <w:szCs w:val="24"/>
        </w:rPr>
        <w:t xml:space="preserve">(21%). </w:t>
      </w:r>
    </w:p>
    <w:p w:rsidR="00333FA2" w:rsidRDefault="00333FA2" w:rsidP="00333FA2">
      <w:pPr>
        <w:jc w:val="both"/>
        <w:rPr>
          <w:rFonts w:ascii="Times New Roman" w:hAnsi="Times New Roman" w:cs="Times New Roman"/>
          <w:sz w:val="24"/>
          <w:szCs w:val="24"/>
        </w:rPr>
      </w:pPr>
      <w:r>
        <w:rPr>
          <w:rFonts w:ascii="Times New Roman" w:hAnsi="Times New Roman" w:cs="Times New Roman"/>
          <w:sz w:val="24"/>
          <w:szCs w:val="24"/>
        </w:rPr>
        <w:t xml:space="preserve">Capacity of the surveyed brick </w:t>
      </w:r>
      <w:r w:rsidRPr="006267E6">
        <w:rPr>
          <w:rFonts w:ascii="Times New Roman" w:hAnsi="Times New Roman" w:cs="Times New Roman"/>
          <w:sz w:val="24"/>
          <w:szCs w:val="24"/>
        </w:rPr>
        <w:t>kilns range from 4.5 la</w:t>
      </w:r>
      <w:r>
        <w:rPr>
          <w:rFonts w:ascii="Times New Roman" w:hAnsi="Times New Roman" w:cs="Times New Roman"/>
          <w:sz w:val="24"/>
          <w:szCs w:val="24"/>
        </w:rPr>
        <w:t>cs</w:t>
      </w:r>
      <w:r w:rsidRPr="006267E6">
        <w:rPr>
          <w:rFonts w:ascii="Times New Roman" w:hAnsi="Times New Roman" w:cs="Times New Roman"/>
          <w:sz w:val="24"/>
          <w:szCs w:val="24"/>
        </w:rPr>
        <w:t xml:space="preserve"> to as high as 78 la</w:t>
      </w:r>
      <w:r>
        <w:rPr>
          <w:rFonts w:ascii="Times New Roman" w:hAnsi="Times New Roman" w:cs="Times New Roman"/>
          <w:sz w:val="24"/>
          <w:szCs w:val="24"/>
        </w:rPr>
        <w:t>cs</w:t>
      </w:r>
      <w:r w:rsidRPr="006267E6">
        <w:rPr>
          <w:rFonts w:ascii="Times New Roman" w:hAnsi="Times New Roman" w:cs="Times New Roman"/>
          <w:sz w:val="24"/>
          <w:szCs w:val="24"/>
        </w:rPr>
        <w:t xml:space="preserve"> bricks per year. The average capacity was 28.88 la</w:t>
      </w:r>
      <w:r>
        <w:rPr>
          <w:rFonts w:ascii="Times New Roman" w:hAnsi="Times New Roman" w:cs="Times New Roman"/>
          <w:sz w:val="24"/>
          <w:szCs w:val="24"/>
        </w:rPr>
        <w:t>cs</w:t>
      </w:r>
      <w:r w:rsidRPr="006267E6">
        <w:rPr>
          <w:rFonts w:ascii="Times New Roman" w:hAnsi="Times New Roman" w:cs="Times New Roman"/>
          <w:sz w:val="24"/>
          <w:szCs w:val="24"/>
        </w:rPr>
        <w:t xml:space="preserve"> bricks per year and the total production per annum was 3,170.3 la</w:t>
      </w:r>
      <w:r>
        <w:rPr>
          <w:rFonts w:ascii="Times New Roman" w:hAnsi="Times New Roman" w:cs="Times New Roman"/>
          <w:sz w:val="24"/>
          <w:szCs w:val="24"/>
        </w:rPr>
        <w:t>c</w:t>
      </w:r>
      <w:r w:rsidRPr="006267E6">
        <w:rPr>
          <w:rFonts w:ascii="Times New Roman" w:hAnsi="Times New Roman" w:cs="Times New Roman"/>
          <w:sz w:val="24"/>
          <w:szCs w:val="24"/>
        </w:rPr>
        <w:t>s bricks</w:t>
      </w:r>
      <w:r>
        <w:rPr>
          <w:rFonts w:ascii="Times New Roman" w:hAnsi="Times New Roman" w:cs="Times New Roman"/>
          <w:sz w:val="24"/>
          <w:szCs w:val="24"/>
        </w:rPr>
        <w:t>. U</w:t>
      </w:r>
      <w:r w:rsidRPr="004F6718">
        <w:rPr>
          <w:rFonts w:ascii="Times New Roman" w:hAnsi="Times New Roman" w:cs="Times New Roman"/>
          <w:sz w:val="24"/>
          <w:szCs w:val="24"/>
        </w:rPr>
        <w:t>se of high quality topsoil as raw material for bricks is a substantial environmental concern, which has led the government to prohibit previously profitable brick exports to India.</w:t>
      </w:r>
    </w:p>
    <w:p w:rsidR="00333FA2" w:rsidRPr="00E22CA3" w:rsidRDefault="00333FA2" w:rsidP="00333FA2">
      <w:pPr>
        <w:jc w:val="both"/>
        <w:rPr>
          <w:rFonts w:ascii="Times New Roman" w:hAnsi="Times New Roman" w:cs="Times New Roman"/>
          <w:b/>
          <w:sz w:val="24"/>
          <w:szCs w:val="24"/>
        </w:rPr>
      </w:pPr>
      <w:r w:rsidRPr="00E22CA3">
        <w:rPr>
          <w:rFonts w:ascii="Times New Roman" w:hAnsi="Times New Roman" w:cs="Times New Roman"/>
          <w:b/>
          <w:sz w:val="24"/>
          <w:szCs w:val="24"/>
        </w:rPr>
        <w:t>Rationale of the study:</w:t>
      </w:r>
    </w:p>
    <w:p w:rsidR="00333FA2" w:rsidRPr="007C3CB7" w:rsidRDefault="00333FA2" w:rsidP="00333FA2">
      <w:pPr>
        <w:jc w:val="both"/>
        <w:rPr>
          <w:rFonts w:ascii="Times New Roman" w:hAnsi="Times New Roman" w:cs="Times New Roman"/>
          <w:sz w:val="24"/>
          <w:szCs w:val="24"/>
        </w:rPr>
      </w:pPr>
      <w:r w:rsidRPr="007C3CB7">
        <w:rPr>
          <w:rFonts w:ascii="Times New Roman" w:hAnsi="Times New Roman" w:cs="Times New Roman"/>
          <w:sz w:val="24"/>
          <w:szCs w:val="24"/>
        </w:rPr>
        <w:t>The aim of the study is to assess the effects of brick kiln on surrounding crop fields and homesteads. It is generally postulated that the brick kilns have detrimental effects on micro-environment of surrounding area. It is observed those brick kilns are usually built on or near agricultural lands for utilizing the top soils of area. They are located mostly nearer to densely populated area which is a clear violation of existing law. Bricks are generally burnt with fuel woods/coal/gas though government has banned the use of fuel woods. Moreover, chimneys are not constructed as per government specification (i.e. height 30 meter). As the fumes generate huge temperature, dust and gases especially SO</w:t>
      </w:r>
      <w:r w:rsidRPr="007C3CB7">
        <w:rPr>
          <w:rFonts w:ascii="Times New Roman" w:hAnsi="Times New Roman" w:cs="Times New Roman"/>
          <w:sz w:val="24"/>
          <w:szCs w:val="24"/>
          <w:vertAlign w:val="subscript"/>
        </w:rPr>
        <w:t>2</w:t>
      </w:r>
      <w:r w:rsidRPr="007C3CB7">
        <w:rPr>
          <w:rFonts w:ascii="Times New Roman" w:hAnsi="Times New Roman" w:cs="Times New Roman"/>
          <w:sz w:val="24"/>
          <w:szCs w:val="24"/>
        </w:rPr>
        <w:t xml:space="preserve">; which may affect the micro-environment of the surrounding area of brickfield. Farmers are sometimes forced to sell fertile top soils of their crop lands due to influential kiln owners. It is reported that presently around 1,500 crore bricks are manufactured every year in 6,900 brick kilns in the country at the cost of about 127 crore cubic feet of topsoil (Daily star, 2016). SRDI has conducted a study in the country </w:t>
      </w:r>
      <w:r>
        <w:rPr>
          <w:rFonts w:ascii="Times New Roman" w:hAnsi="Times New Roman" w:cs="Times New Roman"/>
          <w:sz w:val="24"/>
          <w:szCs w:val="24"/>
        </w:rPr>
        <w:t>in 2005</w:t>
      </w:r>
      <w:r w:rsidRPr="007C3CB7">
        <w:rPr>
          <w:rFonts w:ascii="Times New Roman" w:hAnsi="Times New Roman" w:cs="Times New Roman"/>
          <w:sz w:val="24"/>
          <w:szCs w:val="24"/>
        </w:rPr>
        <w:t xml:space="preserve"> which revealed damaging effects of brick kiln on field and horticultural crops as well as on scarce agricultural lands.  Proposed study is undertaken to generate recent data base on brick kiln to assess its impact on agriculture. </w:t>
      </w:r>
    </w:p>
    <w:p w:rsidR="00333FA2" w:rsidRPr="00C879B8" w:rsidRDefault="00333FA2" w:rsidP="00333FA2">
      <w:pPr>
        <w:spacing w:after="0" w:line="360" w:lineRule="auto"/>
        <w:jc w:val="both"/>
        <w:rPr>
          <w:rFonts w:ascii="Times New Roman" w:hAnsi="Times New Roman" w:cs="Times New Roman"/>
          <w:b/>
          <w:sz w:val="24"/>
          <w:szCs w:val="24"/>
        </w:rPr>
      </w:pPr>
      <w:r w:rsidRPr="00C879B8">
        <w:rPr>
          <w:rFonts w:ascii="Times New Roman" w:hAnsi="Times New Roman" w:cs="Times New Roman"/>
          <w:b/>
          <w:bCs/>
          <w:sz w:val="24"/>
          <w:szCs w:val="24"/>
        </w:rPr>
        <w:t>Objectives</w:t>
      </w:r>
      <w:r>
        <w:rPr>
          <w:rFonts w:ascii="Times New Roman" w:hAnsi="Times New Roman" w:cs="Times New Roman"/>
          <w:b/>
          <w:bCs/>
          <w:sz w:val="24"/>
          <w:szCs w:val="24"/>
        </w:rPr>
        <w:t>:</w:t>
      </w:r>
      <w:r w:rsidRPr="00C879B8">
        <w:rPr>
          <w:rFonts w:ascii="Times New Roman" w:hAnsi="Times New Roman" w:cs="Times New Roman"/>
          <w:b/>
          <w:sz w:val="24"/>
          <w:szCs w:val="24"/>
        </w:rPr>
        <w:t xml:space="preserve"> </w:t>
      </w:r>
    </w:p>
    <w:p w:rsidR="00333FA2" w:rsidRPr="004738FF" w:rsidRDefault="00333FA2" w:rsidP="00556E11">
      <w:pPr>
        <w:numPr>
          <w:ilvl w:val="0"/>
          <w:numId w:val="7"/>
        </w:numPr>
        <w:tabs>
          <w:tab w:val="clear" w:pos="720"/>
        </w:tabs>
        <w:spacing w:after="0" w:line="360" w:lineRule="auto"/>
        <w:ind w:left="270" w:hanging="270"/>
        <w:jc w:val="both"/>
        <w:rPr>
          <w:rFonts w:ascii="Times New Roman" w:hAnsi="Times New Roman" w:cs="Times New Roman"/>
          <w:sz w:val="24"/>
          <w:szCs w:val="24"/>
        </w:rPr>
      </w:pPr>
      <w:r w:rsidRPr="004738FF">
        <w:rPr>
          <w:rFonts w:ascii="Times New Roman" w:hAnsi="Times New Roman" w:cs="Times New Roman"/>
          <w:sz w:val="24"/>
          <w:szCs w:val="24"/>
        </w:rPr>
        <w:t>To study the impact of brick kiln on surrounding crop fields.</w:t>
      </w:r>
    </w:p>
    <w:p w:rsidR="00333FA2" w:rsidRPr="004738FF" w:rsidRDefault="00333FA2" w:rsidP="00333FA2">
      <w:pPr>
        <w:spacing w:after="0" w:line="360" w:lineRule="auto"/>
        <w:jc w:val="both"/>
        <w:rPr>
          <w:rFonts w:ascii="Times New Roman" w:hAnsi="Times New Roman" w:cs="Times New Roman"/>
          <w:sz w:val="24"/>
          <w:szCs w:val="24"/>
        </w:rPr>
      </w:pPr>
      <w:r w:rsidRPr="004738FF">
        <w:rPr>
          <w:rFonts w:ascii="Times New Roman" w:hAnsi="Times New Roman" w:cs="Times New Roman"/>
          <w:sz w:val="24"/>
          <w:szCs w:val="24"/>
        </w:rPr>
        <w:t>2. To study the impact of brickfield on homestead fruit trees.</w:t>
      </w:r>
    </w:p>
    <w:p w:rsidR="00333FA2" w:rsidRPr="004738FF" w:rsidRDefault="00333FA2" w:rsidP="00333FA2">
      <w:pPr>
        <w:spacing w:after="0" w:line="360" w:lineRule="auto"/>
        <w:jc w:val="both"/>
        <w:rPr>
          <w:rFonts w:ascii="Times New Roman" w:hAnsi="Times New Roman" w:cs="Times New Roman"/>
          <w:sz w:val="24"/>
          <w:szCs w:val="24"/>
        </w:rPr>
      </w:pPr>
      <w:r w:rsidRPr="004738FF">
        <w:rPr>
          <w:rFonts w:ascii="Times New Roman" w:hAnsi="Times New Roman" w:cs="Times New Roman"/>
          <w:sz w:val="24"/>
          <w:szCs w:val="24"/>
        </w:rPr>
        <w:t>3. To assess the effect of brick kiln on degradation of soil and land resources.</w:t>
      </w:r>
    </w:p>
    <w:p w:rsidR="00333FA2" w:rsidRDefault="00333FA2" w:rsidP="00333FA2">
      <w:pPr>
        <w:jc w:val="both"/>
        <w:rPr>
          <w:rFonts w:ascii="Times New Roman" w:hAnsi="Times New Roman" w:cs="Times New Roman"/>
          <w:b/>
          <w:bCs/>
          <w:sz w:val="24"/>
          <w:szCs w:val="24"/>
        </w:rPr>
      </w:pPr>
    </w:p>
    <w:p w:rsidR="00333FA2" w:rsidRDefault="00333FA2" w:rsidP="00333FA2">
      <w:pPr>
        <w:jc w:val="both"/>
        <w:rPr>
          <w:rFonts w:ascii="Times New Roman" w:hAnsi="Times New Roman" w:cs="Times New Roman"/>
          <w:b/>
          <w:bCs/>
          <w:sz w:val="24"/>
          <w:szCs w:val="24"/>
        </w:rPr>
      </w:pPr>
      <w:r w:rsidRPr="004738FF">
        <w:rPr>
          <w:rFonts w:ascii="Times New Roman" w:hAnsi="Times New Roman" w:cs="Times New Roman"/>
          <w:b/>
          <w:bCs/>
          <w:sz w:val="24"/>
          <w:szCs w:val="24"/>
        </w:rPr>
        <w:t>Methodology</w:t>
      </w:r>
    </w:p>
    <w:p w:rsidR="00333FA2" w:rsidRDefault="00333FA2" w:rsidP="00333FA2">
      <w:pPr>
        <w:jc w:val="both"/>
        <w:rPr>
          <w:rFonts w:ascii="Times New Roman" w:hAnsi="Times New Roman" w:cs="Times New Roman"/>
          <w:sz w:val="24"/>
          <w:szCs w:val="24"/>
        </w:rPr>
      </w:pPr>
      <w:r w:rsidRPr="004738FF">
        <w:rPr>
          <w:rFonts w:ascii="Times New Roman" w:hAnsi="Times New Roman" w:cs="Times New Roman"/>
          <w:sz w:val="24"/>
          <w:szCs w:val="24"/>
        </w:rPr>
        <w:t>Locating the brick kilns under study in the Upazila Soil and Landform Map (1:50,000)</w:t>
      </w:r>
      <w:r>
        <w:rPr>
          <w:rFonts w:ascii="Times New Roman" w:hAnsi="Times New Roman" w:cs="Times New Roman"/>
          <w:sz w:val="24"/>
          <w:szCs w:val="24"/>
        </w:rPr>
        <w:t xml:space="preserve">. </w:t>
      </w:r>
      <w:r w:rsidRPr="004738FF">
        <w:rPr>
          <w:rFonts w:ascii="Times New Roman" w:hAnsi="Times New Roman" w:cs="Times New Roman"/>
          <w:sz w:val="24"/>
          <w:szCs w:val="24"/>
        </w:rPr>
        <w:t>Collection data on brick kiln such as location (distance from Upazila HQ/ municipality/ residential area; co-ordinates), area, capacity, chimney height, fuel used, source of soil, etc.</w:t>
      </w:r>
      <w:r>
        <w:rPr>
          <w:rFonts w:ascii="Times New Roman" w:hAnsi="Times New Roman" w:cs="Times New Roman"/>
          <w:sz w:val="24"/>
          <w:szCs w:val="24"/>
        </w:rPr>
        <w:t xml:space="preserve"> </w:t>
      </w:r>
      <w:r w:rsidRPr="004738FF">
        <w:rPr>
          <w:rFonts w:ascii="Times New Roman" w:hAnsi="Times New Roman" w:cs="Times New Roman"/>
          <w:sz w:val="24"/>
          <w:szCs w:val="24"/>
        </w:rPr>
        <w:t>Collection of land type wise soil samples from adjacent and distant crop fields from at least 5 brick kilns in a district.  In total data on 105 brick kilns have been collected.</w:t>
      </w:r>
      <w:r>
        <w:rPr>
          <w:rFonts w:ascii="Times New Roman" w:hAnsi="Times New Roman" w:cs="Times New Roman"/>
          <w:sz w:val="24"/>
          <w:szCs w:val="24"/>
        </w:rPr>
        <w:t xml:space="preserve"> </w:t>
      </w:r>
      <w:r w:rsidRPr="004738FF">
        <w:rPr>
          <w:rFonts w:ascii="Times New Roman" w:hAnsi="Times New Roman" w:cs="Times New Roman"/>
          <w:sz w:val="24"/>
          <w:szCs w:val="24"/>
        </w:rPr>
        <w:t>Collection of top soil composite sample and plant samples from damaged plots (if any).</w:t>
      </w:r>
      <w:r>
        <w:rPr>
          <w:rFonts w:ascii="Times New Roman" w:hAnsi="Times New Roman" w:cs="Times New Roman"/>
          <w:sz w:val="24"/>
          <w:szCs w:val="24"/>
        </w:rPr>
        <w:t xml:space="preserve"> </w:t>
      </w:r>
      <w:r w:rsidRPr="004738FF">
        <w:rPr>
          <w:rFonts w:ascii="Times New Roman" w:hAnsi="Times New Roman" w:cs="Times New Roman"/>
          <w:sz w:val="24"/>
          <w:szCs w:val="24"/>
        </w:rPr>
        <w:t>Collection of data on crops, cropping patters of brick kiln area before conversion.</w:t>
      </w:r>
      <w:r>
        <w:rPr>
          <w:rFonts w:ascii="Times New Roman" w:hAnsi="Times New Roman" w:cs="Times New Roman"/>
          <w:sz w:val="24"/>
          <w:szCs w:val="24"/>
        </w:rPr>
        <w:t xml:space="preserve"> </w:t>
      </w:r>
      <w:proofErr w:type="gramStart"/>
      <w:r>
        <w:rPr>
          <w:rFonts w:ascii="Times New Roman" w:hAnsi="Times New Roman" w:cs="Times New Roman"/>
          <w:sz w:val="24"/>
          <w:szCs w:val="24"/>
        </w:rPr>
        <w:t>Data collection on the injuries or damages likely to be occurred at different growing stages of crops</w:t>
      </w:r>
      <w:r w:rsidRPr="008E5E6C">
        <w:rPr>
          <w:rFonts w:ascii="Times New Roman" w:hAnsi="Times New Roman" w:cs="Times New Roman"/>
          <w:sz w:val="24"/>
          <w:szCs w:val="24"/>
        </w:rPr>
        <w:t xml:space="preserve"> </w:t>
      </w:r>
      <w:r>
        <w:rPr>
          <w:rFonts w:ascii="Times New Roman" w:hAnsi="Times New Roman" w:cs="Times New Roman"/>
          <w:sz w:val="24"/>
          <w:szCs w:val="24"/>
        </w:rPr>
        <w:t xml:space="preserve">by </w:t>
      </w:r>
      <w:r w:rsidRPr="004738FF">
        <w:rPr>
          <w:rFonts w:ascii="Times New Roman" w:hAnsi="Times New Roman" w:cs="Times New Roman"/>
          <w:sz w:val="24"/>
          <w:szCs w:val="24"/>
        </w:rPr>
        <w:t>interviewing the farmers.</w:t>
      </w:r>
      <w:proofErr w:type="gramEnd"/>
      <w:r>
        <w:rPr>
          <w:rFonts w:ascii="Times New Roman" w:hAnsi="Times New Roman" w:cs="Times New Roman"/>
          <w:sz w:val="24"/>
          <w:szCs w:val="24"/>
        </w:rPr>
        <w:t xml:space="preserve"> </w:t>
      </w:r>
      <w:r w:rsidRPr="004738FF">
        <w:rPr>
          <w:rFonts w:ascii="Times New Roman" w:hAnsi="Times New Roman" w:cs="Times New Roman"/>
          <w:sz w:val="24"/>
          <w:szCs w:val="24"/>
        </w:rPr>
        <w:t>Chemical analysis of the collected soil samples for determining pH, N, P, K, S and Zn status of the soils to assess economic impact.</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Data processing and report </w:t>
      </w:r>
      <w:r w:rsidRPr="004738FF">
        <w:rPr>
          <w:rFonts w:ascii="Times New Roman" w:hAnsi="Times New Roman" w:cs="Times New Roman"/>
          <w:sz w:val="24"/>
          <w:szCs w:val="24"/>
        </w:rPr>
        <w:t>writing.</w:t>
      </w:r>
      <w:proofErr w:type="gramEnd"/>
      <w:r>
        <w:rPr>
          <w:rFonts w:ascii="Times New Roman" w:hAnsi="Times New Roman" w:cs="Times New Roman"/>
          <w:sz w:val="24"/>
          <w:szCs w:val="24"/>
        </w:rPr>
        <w:t xml:space="preserve"> </w:t>
      </w:r>
      <w:proofErr w:type="gramStart"/>
      <w:r w:rsidRPr="004738FF">
        <w:rPr>
          <w:rFonts w:ascii="Times New Roman" w:hAnsi="Times New Roman" w:cs="Times New Roman"/>
          <w:sz w:val="24"/>
          <w:szCs w:val="24"/>
        </w:rPr>
        <w:t xml:space="preserve">Printing and publication of </w:t>
      </w:r>
      <w:r>
        <w:rPr>
          <w:rFonts w:ascii="Times New Roman" w:hAnsi="Times New Roman" w:cs="Times New Roman"/>
          <w:sz w:val="24"/>
          <w:szCs w:val="24"/>
        </w:rPr>
        <w:t>the final report.</w:t>
      </w:r>
      <w:proofErr w:type="gramEnd"/>
    </w:p>
    <w:p w:rsidR="00333FA2" w:rsidRPr="007C3CB7" w:rsidRDefault="00333FA2" w:rsidP="00333FA2">
      <w:pPr>
        <w:jc w:val="both"/>
        <w:rPr>
          <w:rFonts w:ascii="Times New Roman" w:hAnsi="Times New Roman" w:cs="Times New Roman"/>
          <w:b/>
          <w:sz w:val="24"/>
          <w:szCs w:val="24"/>
        </w:rPr>
      </w:pPr>
      <w:r w:rsidRPr="007C3CB7">
        <w:rPr>
          <w:rFonts w:ascii="Times New Roman" w:hAnsi="Times New Roman" w:cs="Times New Roman"/>
          <w:b/>
          <w:sz w:val="24"/>
          <w:szCs w:val="24"/>
        </w:rPr>
        <w:t>Spatial distribution of brick kilns:</w:t>
      </w:r>
    </w:p>
    <w:p w:rsidR="00333FA2" w:rsidRPr="007C3CB7" w:rsidRDefault="00333FA2" w:rsidP="00333FA2">
      <w:pPr>
        <w:jc w:val="both"/>
        <w:rPr>
          <w:rFonts w:ascii="Times New Roman" w:hAnsi="Times New Roman" w:cs="Times New Roman"/>
          <w:sz w:val="24"/>
          <w:szCs w:val="24"/>
        </w:rPr>
      </w:pPr>
      <w:r w:rsidRPr="007C3CB7">
        <w:rPr>
          <w:rFonts w:ascii="Times New Roman" w:hAnsi="Times New Roman" w:cs="Times New Roman"/>
          <w:sz w:val="24"/>
          <w:szCs w:val="24"/>
        </w:rPr>
        <w:t>In total 105 brick kilns will be considered as study area in 8 administrative divisions taking 5 brick kilns from selected districts.</w:t>
      </w:r>
    </w:p>
    <w:p w:rsidR="00333FA2" w:rsidRPr="007C3CB7" w:rsidRDefault="00333FA2" w:rsidP="00333FA2">
      <w:pPr>
        <w:spacing w:after="0"/>
        <w:jc w:val="both"/>
        <w:rPr>
          <w:rFonts w:ascii="Times New Roman" w:hAnsi="Times New Roman" w:cs="Times New Roman"/>
          <w:b/>
        </w:rPr>
      </w:pPr>
      <w:r w:rsidRPr="007C3CB7">
        <w:rPr>
          <w:rFonts w:ascii="Times New Roman" w:hAnsi="Times New Roman" w:cs="Times New Roman"/>
          <w:b/>
        </w:rPr>
        <w:t>Table: Spatial distribution of brick kilns under study</w:t>
      </w:r>
    </w:p>
    <w:tbl>
      <w:tblPr>
        <w:tblStyle w:val="TableGrid"/>
        <w:tblW w:w="9222" w:type="dxa"/>
        <w:tblInd w:w="108" w:type="dxa"/>
        <w:tblLook w:val="04A0" w:firstRow="1" w:lastRow="0" w:firstColumn="1" w:lastColumn="0" w:noHBand="0" w:noVBand="1"/>
      </w:tblPr>
      <w:tblGrid>
        <w:gridCol w:w="1588"/>
        <w:gridCol w:w="1672"/>
        <w:gridCol w:w="1931"/>
        <w:gridCol w:w="4031"/>
      </w:tblGrid>
      <w:tr w:rsidR="00333FA2" w:rsidRPr="007C3CB7" w:rsidTr="00333FA2">
        <w:tc>
          <w:tcPr>
            <w:tcW w:w="1593" w:type="dxa"/>
          </w:tcPr>
          <w:p w:rsidR="00333FA2" w:rsidRPr="007C3CB7" w:rsidRDefault="00333FA2" w:rsidP="00333FA2">
            <w:pPr>
              <w:jc w:val="both"/>
              <w:rPr>
                <w:rFonts w:ascii="Times New Roman" w:hAnsi="Times New Roman" w:cs="Times New Roman"/>
                <w:b/>
                <w:sz w:val="20"/>
                <w:szCs w:val="20"/>
              </w:rPr>
            </w:pPr>
            <w:r w:rsidRPr="007C3CB7">
              <w:rPr>
                <w:rFonts w:ascii="Times New Roman" w:hAnsi="Times New Roman" w:cs="Times New Roman"/>
                <w:b/>
                <w:sz w:val="20"/>
                <w:szCs w:val="20"/>
              </w:rPr>
              <w:t>Division</w:t>
            </w:r>
          </w:p>
        </w:tc>
        <w:tc>
          <w:tcPr>
            <w:tcW w:w="1620" w:type="dxa"/>
          </w:tcPr>
          <w:p w:rsidR="00333FA2" w:rsidRPr="007C3CB7" w:rsidRDefault="00333FA2" w:rsidP="00333FA2">
            <w:pPr>
              <w:jc w:val="both"/>
              <w:rPr>
                <w:rFonts w:ascii="Times New Roman" w:hAnsi="Times New Roman" w:cs="Times New Roman"/>
                <w:b/>
                <w:sz w:val="20"/>
                <w:szCs w:val="20"/>
              </w:rPr>
            </w:pPr>
            <w:r w:rsidRPr="007C3CB7">
              <w:rPr>
                <w:rFonts w:ascii="Times New Roman" w:hAnsi="Times New Roman" w:cs="Times New Roman"/>
                <w:b/>
                <w:sz w:val="20"/>
                <w:szCs w:val="20"/>
              </w:rPr>
              <w:t>Regional/District Office of SRDI</w:t>
            </w:r>
          </w:p>
        </w:tc>
        <w:tc>
          <w:tcPr>
            <w:tcW w:w="1936" w:type="dxa"/>
          </w:tcPr>
          <w:p w:rsidR="00333FA2" w:rsidRPr="007C3CB7" w:rsidRDefault="00333FA2" w:rsidP="00333FA2">
            <w:pPr>
              <w:jc w:val="both"/>
              <w:rPr>
                <w:rFonts w:ascii="Times New Roman" w:hAnsi="Times New Roman" w:cs="Times New Roman"/>
                <w:b/>
                <w:sz w:val="20"/>
                <w:szCs w:val="20"/>
              </w:rPr>
            </w:pPr>
            <w:r w:rsidRPr="007C3CB7">
              <w:rPr>
                <w:rFonts w:ascii="Times New Roman" w:hAnsi="Times New Roman" w:cs="Times New Roman"/>
                <w:b/>
                <w:sz w:val="20"/>
                <w:szCs w:val="20"/>
              </w:rPr>
              <w:t>District</w:t>
            </w:r>
          </w:p>
        </w:tc>
        <w:tc>
          <w:tcPr>
            <w:tcW w:w="4073" w:type="dxa"/>
          </w:tcPr>
          <w:p w:rsidR="00333FA2" w:rsidRPr="007C3CB7" w:rsidRDefault="00333FA2" w:rsidP="00333FA2">
            <w:pPr>
              <w:jc w:val="both"/>
              <w:rPr>
                <w:rFonts w:ascii="Times New Roman" w:hAnsi="Times New Roman" w:cs="Times New Roman"/>
                <w:b/>
                <w:sz w:val="20"/>
                <w:szCs w:val="20"/>
              </w:rPr>
            </w:pPr>
            <w:r w:rsidRPr="007C3CB7">
              <w:rPr>
                <w:rFonts w:ascii="Times New Roman" w:hAnsi="Times New Roman" w:cs="Times New Roman"/>
                <w:b/>
                <w:sz w:val="20"/>
                <w:szCs w:val="20"/>
              </w:rPr>
              <w:t>Upazila</w:t>
            </w:r>
          </w:p>
        </w:tc>
      </w:tr>
      <w:tr w:rsidR="00333FA2" w:rsidRPr="007C3CB7" w:rsidTr="00333FA2">
        <w:tc>
          <w:tcPr>
            <w:tcW w:w="1593"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Rajshahi</w:t>
            </w:r>
          </w:p>
          <w:p w:rsidR="00333FA2" w:rsidRPr="007C3CB7" w:rsidRDefault="00333FA2" w:rsidP="00333FA2">
            <w:pPr>
              <w:jc w:val="both"/>
              <w:rPr>
                <w:rFonts w:ascii="Times New Roman" w:hAnsi="Times New Roman" w:cs="Times New Roman"/>
                <w:sz w:val="20"/>
                <w:szCs w:val="20"/>
              </w:rPr>
            </w:pPr>
          </w:p>
        </w:tc>
        <w:tc>
          <w:tcPr>
            <w:tcW w:w="1620"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Rajshahi RO</w:t>
            </w: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Rajshahi</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Paba, Charghat</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Naogaon</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Naogaon Sadar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Chapainawabganj</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Chapainawabganj Sadar, Shibganj</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Natore</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Natore Sadar, Boroigram</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Bogra DO</w:t>
            </w: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Bogra</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Shahjahanpur, Bogra Sadar, Shibganj</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Joypurhat</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Joypurhat Sadar, Kalai</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Pabna DO</w:t>
            </w: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Pabna</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Pabna Sadar, Ishwardi, Sujanagar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Sirajganj</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Sirajganj Sadar, Kamarkhand</w:t>
            </w:r>
          </w:p>
        </w:tc>
      </w:tr>
      <w:tr w:rsidR="00333FA2" w:rsidRPr="007C3CB7" w:rsidTr="00333FA2">
        <w:tc>
          <w:tcPr>
            <w:tcW w:w="1593"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Rangpur</w:t>
            </w:r>
          </w:p>
        </w:tc>
        <w:tc>
          <w:tcPr>
            <w:tcW w:w="1620"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Dinajpur DO</w:t>
            </w: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Panchagar</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Panchagar Sadar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Thakurgaon</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Thakurgaon Sadar, Atwari</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Dinajpur</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Dinajpur Sadar, Birganj</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Rangpur DO</w:t>
            </w: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Rangpur</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Rangpur Sadar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Nilphamari</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Syedpur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Lalmonirhat</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Lalmonirhat Sadar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Kurigram</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Kurigram Sadar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Gaibandha</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Gaibandha Sadari</w:t>
            </w:r>
          </w:p>
        </w:tc>
      </w:tr>
      <w:tr w:rsidR="00333FA2" w:rsidRPr="007C3CB7" w:rsidTr="00333FA2">
        <w:tc>
          <w:tcPr>
            <w:tcW w:w="1593"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Dhaka</w:t>
            </w:r>
          </w:p>
        </w:tc>
        <w:tc>
          <w:tcPr>
            <w:tcW w:w="1620"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Dhaka RO</w:t>
            </w: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Dhaka</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Savar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Manikganj</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Sinagir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Munshiganj</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Mushiganj Sadar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Gazipur</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Kaliakoir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Narayanganj</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Sonargaon</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Tangail DO</w:t>
            </w: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Tangail</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Tangail Sadar, Ghatail, Mirzapur, Basail, Kalihati</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Faridpur DO</w:t>
            </w: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Faridpur</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Faridpur Sadar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Gopalganj</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Gopalganj Sadar, Tongipara</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Madaripur</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Madaripur Sadar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 xml:space="preserve">Shariatpur </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Shariatpur Sadar</w:t>
            </w:r>
          </w:p>
        </w:tc>
      </w:tr>
      <w:tr w:rsidR="00333FA2" w:rsidRPr="007C3CB7" w:rsidTr="00333FA2">
        <w:tc>
          <w:tcPr>
            <w:tcW w:w="1593"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Mymensingh</w:t>
            </w:r>
          </w:p>
        </w:tc>
        <w:tc>
          <w:tcPr>
            <w:tcW w:w="1620"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Mymensingh DO</w:t>
            </w: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Mymensingh</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Mymensingh Sadar, Trisal</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Kishoreganj</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Kishoreganj Sadar, Hosenpur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Netrokona</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Netrokona Sadar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Jamalpur DO</w:t>
            </w: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Jamalpur</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Jamalpur Sadar, Melandaha, Islampur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Sherpur</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Sherpur Sadar, Nalitabari</w:t>
            </w:r>
          </w:p>
        </w:tc>
      </w:tr>
      <w:tr w:rsidR="00333FA2" w:rsidRPr="007C3CB7" w:rsidTr="00333FA2">
        <w:tc>
          <w:tcPr>
            <w:tcW w:w="1593"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Khulna</w:t>
            </w:r>
          </w:p>
        </w:tc>
        <w:tc>
          <w:tcPr>
            <w:tcW w:w="1620"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Khulna RO</w:t>
            </w: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Khulna</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Rupsa, Fultala</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Satkhira</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Satkhira Sadar, Kolaroa</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Bagerhat</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Bagerhat Sadar</w:t>
            </w:r>
          </w:p>
        </w:tc>
      </w:tr>
      <w:tr w:rsidR="00333FA2" w:rsidRPr="007C3CB7" w:rsidTr="00333FA2">
        <w:tc>
          <w:tcPr>
            <w:tcW w:w="1593"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Kushtia</w:t>
            </w:r>
          </w:p>
        </w:tc>
        <w:tc>
          <w:tcPr>
            <w:tcW w:w="1620"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Kushtia DO</w:t>
            </w: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Kushtia</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Kushtia Sadar, Mirpur, Kumarkhali</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Meherpur</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Meherpur Sadar</w:t>
            </w:r>
          </w:p>
        </w:tc>
      </w:tr>
      <w:tr w:rsidR="00333FA2" w:rsidRPr="007C3CB7" w:rsidTr="00333FA2">
        <w:tc>
          <w:tcPr>
            <w:tcW w:w="1593"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Jessore</w:t>
            </w:r>
          </w:p>
        </w:tc>
        <w:tc>
          <w:tcPr>
            <w:tcW w:w="1620" w:type="dxa"/>
            <w:vMerge w:val="restart"/>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Jessore DO</w:t>
            </w: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Jessore</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Jessore Sadar, Monirampur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Magura</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Magura Sadar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Jhenaidah</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Jhenaidah Sadar</w:t>
            </w:r>
          </w:p>
        </w:tc>
      </w:tr>
      <w:tr w:rsidR="00333FA2" w:rsidRPr="007C3CB7" w:rsidTr="00333FA2">
        <w:tc>
          <w:tcPr>
            <w:tcW w:w="1593" w:type="dxa"/>
            <w:vMerge/>
          </w:tcPr>
          <w:p w:rsidR="00333FA2" w:rsidRPr="007C3CB7" w:rsidRDefault="00333FA2" w:rsidP="00333FA2">
            <w:pPr>
              <w:jc w:val="both"/>
              <w:rPr>
                <w:rFonts w:ascii="Times New Roman" w:hAnsi="Times New Roman" w:cs="Times New Roman"/>
                <w:sz w:val="20"/>
                <w:szCs w:val="20"/>
              </w:rPr>
            </w:pPr>
          </w:p>
        </w:tc>
        <w:tc>
          <w:tcPr>
            <w:tcW w:w="1620" w:type="dxa"/>
            <w:vMerge/>
          </w:tcPr>
          <w:p w:rsidR="00333FA2" w:rsidRPr="007C3CB7" w:rsidRDefault="00333FA2" w:rsidP="00333FA2">
            <w:pPr>
              <w:jc w:val="both"/>
              <w:rPr>
                <w:rFonts w:ascii="Times New Roman" w:hAnsi="Times New Roman" w:cs="Times New Roman"/>
                <w:sz w:val="20"/>
                <w:szCs w:val="20"/>
              </w:rPr>
            </w:pPr>
          </w:p>
        </w:tc>
        <w:tc>
          <w:tcPr>
            <w:tcW w:w="1936"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Narail</w:t>
            </w:r>
          </w:p>
        </w:tc>
        <w:tc>
          <w:tcPr>
            <w:tcW w:w="4073" w:type="dxa"/>
          </w:tcPr>
          <w:p w:rsidR="00333FA2" w:rsidRPr="007C3CB7" w:rsidRDefault="00333FA2" w:rsidP="00333FA2">
            <w:pPr>
              <w:jc w:val="both"/>
              <w:rPr>
                <w:rFonts w:ascii="Times New Roman" w:hAnsi="Times New Roman" w:cs="Times New Roman"/>
                <w:sz w:val="20"/>
                <w:szCs w:val="20"/>
              </w:rPr>
            </w:pPr>
            <w:r w:rsidRPr="007C3CB7">
              <w:rPr>
                <w:rFonts w:ascii="Times New Roman" w:hAnsi="Times New Roman" w:cs="Times New Roman"/>
                <w:sz w:val="20"/>
                <w:szCs w:val="20"/>
              </w:rPr>
              <w:t>Narail Sadar</w:t>
            </w:r>
          </w:p>
        </w:tc>
      </w:tr>
    </w:tbl>
    <w:p w:rsidR="00333FA2" w:rsidRDefault="00333FA2" w:rsidP="00333FA2">
      <w:pPr>
        <w:jc w:val="both"/>
        <w:rPr>
          <w:rFonts w:ascii="Times New Roman" w:hAnsi="Times New Roman" w:cs="Times New Roman"/>
          <w:sz w:val="24"/>
          <w:szCs w:val="24"/>
        </w:rPr>
      </w:pPr>
    </w:p>
    <w:p w:rsidR="00333FA2" w:rsidRDefault="00333FA2" w:rsidP="00333FA2">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15151F5" wp14:editId="77C1DA8C">
            <wp:extent cx="3315271" cy="4828781"/>
            <wp:effectExtent l="19050" t="0" r="0" b="0"/>
            <wp:docPr id="12" name="Picture 1" descr="C:\Users\PSO Survy\Downloads\BrickF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O Survy\Downloads\BrickField.jpg"/>
                    <pic:cNvPicPr>
                      <a:picLocks noChangeAspect="1" noChangeArrowheads="1"/>
                    </pic:cNvPicPr>
                  </pic:nvPicPr>
                  <pic:blipFill>
                    <a:blip r:embed="rId13"/>
                    <a:srcRect l="4094" t="1420" r="4147" b="4015"/>
                    <a:stretch>
                      <a:fillRect/>
                    </a:stretch>
                  </pic:blipFill>
                  <pic:spPr bwMode="auto">
                    <a:xfrm>
                      <a:off x="0" y="0"/>
                      <a:ext cx="3318094" cy="4832892"/>
                    </a:xfrm>
                    <a:prstGeom prst="rect">
                      <a:avLst/>
                    </a:prstGeom>
                    <a:noFill/>
                    <a:ln w="9525">
                      <a:noFill/>
                      <a:miter lim="800000"/>
                      <a:headEnd/>
                      <a:tailEnd/>
                    </a:ln>
                  </pic:spPr>
                </pic:pic>
              </a:graphicData>
            </a:graphic>
          </wp:inline>
        </w:drawing>
      </w:r>
    </w:p>
    <w:p w:rsidR="00333FA2" w:rsidRDefault="00333FA2" w:rsidP="00333FA2">
      <w:pPr>
        <w:jc w:val="both"/>
        <w:rPr>
          <w:rFonts w:ascii="Times New Roman" w:hAnsi="Times New Roman" w:cs="Times New Roman"/>
          <w:b/>
          <w:sz w:val="24"/>
          <w:szCs w:val="24"/>
        </w:rPr>
      </w:pPr>
    </w:p>
    <w:p w:rsidR="00333FA2" w:rsidRPr="002C257D" w:rsidRDefault="00333FA2" w:rsidP="00333FA2">
      <w:pPr>
        <w:jc w:val="both"/>
        <w:rPr>
          <w:rFonts w:ascii="Times New Roman" w:hAnsi="Times New Roman" w:cs="Times New Roman"/>
          <w:b/>
          <w:sz w:val="24"/>
          <w:szCs w:val="24"/>
        </w:rPr>
      </w:pPr>
      <w:r w:rsidRPr="002C257D">
        <w:rPr>
          <w:rFonts w:ascii="Times New Roman" w:hAnsi="Times New Roman" w:cs="Times New Roman"/>
          <w:b/>
          <w:sz w:val="24"/>
          <w:szCs w:val="24"/>
        </w:rPr>
        <w:lastRenderedPageBreak/>
        <w:t>Brick industry in Bangladesh</w:t>
      </w:r>
    </w:p>
    <w:p w:rsidR="00333FA2" w:rsidRDefault="00333FA2" w:rsidP="00333FA2">
      <w:pPr>
        <w:jc w:val="both"/>
        <w:rPr>
          <w:rFonts w:ascii="Times New Roman" w:hAnsi="Times New Roman" w:cs="Times New Roman"/>
          <w:b/>
          <w:sz w:val="24"/>
          <w:szCs w:val="24"/>
        </w:rPr>
      </w:pPr>
      <w:r w:rsidRPr="008D733D">
        <w:rPr>
          <w:rFonts w:ascii="Times New Roman" w:hAnsi="Times New Roman" w:cs="Times New Roman"/>
          <w:sz w:val="24"/>
          <w:szCs w:val="24"/>
        </w:rPr>
        <w:t>Although not formally recognized as an industry, with a current manufacturing capacity of 12 billion bricks per year from 5,200 kilns surrounding all major cities of Dhaka, Khulna, Rajshahi, and Chittagong, this sector has a major economic significance in the national context. It contributes to 1.0 % of the gross domestic product and employs directly and indirectly over 1,000,000 people. The demand for bricks is expected to grow at least 50 % by 2020 (World-Bank, 2007; UNDP, 2011). A summary of the brick manufacturing industry in Bangladesh is presented in Table 1.</w:t>
      </w:r>
      <w:r w:rsidRPr="008D733D">
        <w:rPr>
          <w:rFonts w:ascii="Times New Roman" w:hAnsi="Times New Roman" w:cs="Times New Roman"/>
          <w:b/>
          <w:sz w:val="24"/>
          <w:szCs w:val="24"/>
        </w:rPr>
        <w:t xml:space="preserve"> </w:t>
      </w:r>
    </w:p>
    <w:p w:rsidR="00333FA2" w:rsidRPr="008E5E6C" w:rsidRDefault="00333FA2" w:rsidP="00333FA2">
      <w:pPr>
        <w:jc w:val="both"/>
        <w:rPr>
          <w:rFonts w:ascii="Times New Roman" w:hAnsi="Times New Roman" w:cs="Times New Roman"/>
          <w:b/>
          <w:szCs w:val="24"/>
        </w:rPr>
      </w:pPr>
      <w:r w:rsidRPr="008E5E6C">
        <w:rPr>
          <w:rFonts w:ascii="Times New Roman" w:hAnsi="Times New Roman" w:cs="Times New Roman"/>
          <w:b/>
          <w:szCs w:val="24"/>
        </w:rPr>
        <w:t>Table 1 Brick industry in Bangladesh at a glance (after Guttikunda and Khaliquzzaman, 2014)</w:t>
      </w:r>
    </w:p>
    <w:tbl>
      <w:tblPr>
        <w:tblStyle w:val="TableGrid"/>
        <w:tblW w:w="9360" w:type="dxa"/>
        <w:tblInd w:w="108" w:type="dxa"/>
        <w:tblLook w:val="04A0" w:firstRow="1" w:lastRow="0" w:firstColumn="1" w:lastColumn="0" w:noHBand="0" w:noVBand="1"/>
      </w:tblPr>
      <w:tblGrid>
        <w:gridCol w:w="4788"/>
        <w:gridCol w:w="4572"/>
      </w:tblGrid>
      <w:tr w:rsidR="00333FA2" w:rsidRPr="008D733D" w:rsidTr="00333FA2">
        <w:tc>
          <w:tcPr>
            <w:tcW w:w="4788"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Parameter</w:t>
            </w:r>
          </w:p>
        </w:tc>
        <w:tc>
          <w:tcPr>
            <w:tcW w:w="4572"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Value (approximate)</w:t>
            </w:r>
          </w:p>
        </w:tc>
      </w:tr>
      <w:tr w:rsidR="00333FA2" w:rsidRPr="008D733D" w:rsidTr="00333FA2">
        <w:tc>
          <w:tcPr>
            <w:tcW w:w="4788"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 xml:space="preserve">All kilns in Bangladesh </w:t>
            </w:r>
          </w:p>
        </w:tc>
        <w:tc>
          <w:tcPr>
            <w:tcW w:w="4572"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5,000</w:t>
            </w:r>
          </w:p>
        </w:tc>
      </w:tr>
      <w:tr w:rsidR="00333FA2" w:rsidRPr="008D733D" w:rsidTr="00333FA2">
        <w:tc>
          <w:tcPr>
            <w:tcW w:w="4788"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All kilns within 50 km of the Greater Dhaka region</w:t>
            </w:r>
          </w:p>
        </w:tc>
        <w:tc>
          <w:tcPr>
            <w:tcW w:w="4572" w:type="dxa"/>
          </w:tcPr>
          <w:p w:rsidR="00333FA2" w:rsidRPr="008D733D" w:rsidRDefault="00333FA2" w:rsidP="00333FA2">
            <w:pPr>
              <w:jc w:val="both"/>
              <w:rPr>
                <w:rFonts w:ascii="Times New Roman" w:hAnsi="Times New Roman" w:cs="Times New Roman"/>
                <w:sz w:val="20"/>
                <w:szCs w:val="20"/>
              </w:rPr>
            </w:pPr>
            <w:r>
              <w:t>1,000</w:t>
            </w:r>
          </w:p>
        </w:tc>
      </w:tr>
      <w:tr w:rsidR="00333FA2" w:rsidRPr="008D733D" w:rsidTr="00333FA2">
        <w:tc>
          <w:tcPr>
            <w:tcW w:w="4788"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 xml:space="preserve">Natural gas fired kilns in Bangladesh </w:t>
            </w:r>
          </w:p>
        </w:tc>
        <w:tc>
          <w:tcPr>
            <w:tcW w:w="4572"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26</w:t>
            </w:r>
          </w:p>
        </w:tc>
      </w:tr>
      <w:tr w:rsidR="00333FA2" w:rsidRPr="008D733D" w:rsidTr="00333FA2">
        <w:tc>
          <w:tcPr>
            <w:tcW w:w="4788"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 xml:space="preserve">Annual brick production in Bangladesh </w:t>
            </w:r>
          </w:p>
        </w:tc>
        <w:tc>
          <w:tcPr>
            <w:tcW w:w="4572"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15 billion</w:t>
            </w:r>
          </w:p>
        </w:tc>
      </w:tr>
      <w:tr w:rsidR="00333FA2" w:rsidRPr="008D733D" w:rsidTr="00333FA2">
        <w:tc>
          <w:tcPr>
            <w:tcW w:w="4788"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Market value of bricks</w:t>
            </w:r>
            <w:r w:rsidRPr="008D733D">
              <w:rPr>
                <w:rFonts w:ascii="Times New Roman" w:hAnsi="Times New Roman" w:cs="Times New Roman"/>
                <w:sz w:val="20"/>
                <w:szCs w:val="20"/>
                <w:vertAlign w:val="superscript"/>
              </w:rPr>
              <w:t>a</w:t>
            </w:r>
            <w:r w:rsidRPr="008D733D">
              <w:rPr>
                <w:rFonts w:ascii="Times New Roman" w:hAnsi="Times New Roman" w:cs="Times New Roman"/>
                <w:sz w:val="20"/>
                <w:szCs w:val="20"/>
              </w:rPr>
              <w:t xml:space="preserve"> </w:t>
            </w:r>
          </w:p>
        </w:tc>
        <w:tc>
          <w:tcPr>
            <w:tcW w:w="4572"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105 billion BDT (1.3 billion USD)</w:t>
            </w:r>
          </w:p>
        </w:tc>
      </w:tr>
      <w:tr w:rsidR="00333FA2" w:rsidRPr="008D733D" w:rsidTr="00333FA2">
        <w:tc>
          <w:tcPr>
            <w:tcW w:w="4788"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 xml:space="preserve">Contribution of brick manufacturing sector to annual GDP </w:t>
            </w:r>
          </w:p>
        </w:tc>
        <w:tc>
          <w:tcPr>
            <w:tcW w:w="4572"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1 %</w:t>
            </w:r>
          </w:p>
        </w:tc>
      </w:tr>
      <w:tr w:rsidR="00333FA2" w:rsidRPr="008D733D" w:rsidTr="00333FA2">
        <w:tc>
          <w:tcPr>
            <w:tcW w:w="4788"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 xml:space="preserve">Annual coal consumption </w:t>
            </w:r>
          </w:p>
        </w:tc>
        <w:tc>
          <w:tcPr>
            <w:tcW w:w="4572"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2.2 million tons</w:t>
            </w:r>
          </w:p>
        </w:tc>
      </w:tr>
      <w:tr w:rsidR="00333FA2" w:rsidRPr="008D733D" w:rsidTr="00333FA2">
        <w:tc>
          <w:tcPr>
            <w:tcW w:w="4788"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 xml:space="preserve">Import value of coal consumed </w:t>
            </w:r>
          </w:p>
        </w:tc>
        <w:tc>
          <w:tcPr>
            <w:tcW w:w="4572"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USD 140 million</w:t>
            </w:r>
          </w:p>
        </w:tc>
      </w:tr>
      <w:tr w:rsidR="00333FA2" w:rsidRPr="008D733D" w:rsidTr="00333FA2">
        <w:tc>
          <w:tcPr>
            <w:tcW w:w="4788"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 xml:space="preserve">Annual firewood consumption </w:t>
            </w:r>
          </w:p>
        </w:tc>
        <w:tc>
          <w:tcPr>
            <w:tcW w:w="4572"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1.9 million tons</w:t>
            </w:r>
          </w:p>
        </w:tc>
      </w:tr>
      <w:tr w:rsidR="00333FA2" w:rsidRPr="008D733D" w:rsidTr="00333FA2">
        <w:tc>
          <w:tcPr>
            <w:tcW w:w="4788"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 xml:space="preserve">Annual clay consumption </w:t>
            </w:r>
          </w:p>
        </w:tc>
        <w:tc>
          <w:tcPr>
            <w:tcW w:w="4572"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45 million tons</w:t>
            </w:r>
          </w:p>
        </w:tc>
      </w:tr>
      <w:tr w:rsidR="00333FA2" w:rsidRPr="008D733D" w:rsidTr="00333FA2">
        <w:tc>
          <w:tcPr>
            <w:tcW w:w="4788"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Total employment including supply of clay and coal, transport of bricks, and marketing</w:t>
            </w:r>
          </w:p>
        </w:tc>
        <w:tc>
          <w:tcPr>
            <w:tcW w:w="4572"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1 million</w:t>
            </w:r>
          </w:p>
        </w:tc>
      </w:tr>
      <w:tr w:rsidR="00333FA2" w:rsidRPr="008D733D" w:rsidTr="00333FA2">
        <w:tc>
          <w:tcPr>
            <w:tcW w:w="4788"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 xml:space="preserve">Growth rate between 2000–2010 </w:t>
            </w:r>
          </w:p>
        </w:tc>
        <w:tc>
          <w:tcPr>
            <w:tcW w:w="4572"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5.6 % (construction industry)</w:t>
            </w:r>
          </w:p>
        </w:tc>
      </w:tr>
      <w:tr w:rsidR="00333FA2" w:rsidRPr="008D733D" w:rsidTr="00333FA2">
        <w:tc>
          <w:tcPr>
            <w:tcW w:w="4788"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 xml:space="preserve">Expected growth rate between 2010–2020 </w:t>
            </w:r>
          </w:p>
        </w:tc>
        <w:tc>
          <w:tcPr>
            <w:tcW w:w="4572" w:type="dxa"/>
          </w:tcPr>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2–4 %</w:t>
            </w:r>
          </w:p>
        </w:tc>
      </w:tr>
    </w:tbl>
    <w:p w:rsidR="00333FA2" w:rsidRPr="008D733D" w:rsidRDefault="00333FA2" w:rsidP="00333FA2">
      <w:pPr>
        <w:jc w:val="both"/>
        <w:rPr>
          <w:rFonts w:ascii="Times New Roman" w:hAnsi="Times New Roman" w:cs="Times New Roman"/>
          <w:sz w:val="20"/>
          <w:szCs w:val="20"/>
        </w:rPr>
      </w:pPr>
      <w:r w:rsidRPr="008D733D">
        <w:rPr>
          <w:rFonts w:ascii="Times New Roman" w:hAnsi="Times New Roman" w:cs="Times New Roman"/>
          <w:sz w:val="20"/>
          <w:szCs w:val="20"/>
        </w:rPr>
        <w:t>1 USD=80 Bangladesh Taka (BDT) in 2012 and market value per brick is considered at 7 BDT</w:t>
      </w:r>
    </w:p>
    <w:p w:rsidR="00333FA2" w:rsidRDefault="00333FA2" w:rsidP="00333FA2">
      <w:pPr>
        <w:pStyle w:val="NormalWeb"/>
        <w:jc w:val="center"/>
        <w:rPr>
          <w:color w:val="333333"/>
        </w:rPr>
      </w:pPr>
      <w:r w:rsidRPr="0061508D">
        <w:rPr>
          <w:noProof/>
          <w:color w:val="333333"/>
          <w:lang w:bidi="ar-SA"/>
        </w:rPr>
        <w:drawing>
          <wp:inline distT="0" distB="0" distL="0" distR="0" wp14:anchorId="2A08E7C4" wp14:editId="32B007B8">
            <wp:extent cx="3371353" cy="1897467"/>
            <wp:effectExtent l="19050" t="0" r="497" b="0"/>
            <wp:docPr id="13" name="Picture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14"/>
                    <a:srcRect/>
                    <a:stretch>
                      <a:fillRect/>
                    </a:stretch>
                  </pic:blipFill>
                  <pic:spPr bwMode="auto">
                    <a:xfrm>
                      <a:off x="0" y="0"/>
                      <a:ext cx="3373193" cy="1898503"/>
                    </a:xfrm>
                    <a:prstGeom prst="rect">
                      <a:avLst/>
                    </a:prstGeom>
                    <a:noFill/>
                    <a:ln w="9525">
                      <a:noFill/>
                      <a:miter lim="800000"/>
                      <a:headEnd/>
                      <a:tailEnd/>
                    </a:ln>
                  </pic:spPr>
                </pic:pic>
              </a:graphicData>
            </a:graphic>
          </wp:inline>
        </w:drawing>
      </w:r>
    </w:p>
    <w:p w:rsidR="00333FA2" w:rsidRPr="0061508D" w:rsidRDefault="00333FA2" w:rsidP="00333FA2">
      <w:pPr>
        <w:shd w:val="clear" w:color="auto" w:fill="FFFFFF"/>
        <w:spacing w:after="225" w:line="240" w:lineRule="atLeast"/>
        <w:jc w:val="center"/>
        <w:rPr>
          <w:rFonts w:ascii="Times New Roman" w:eastAsia="Times New Roman" w:hAnsi="Times New Roman" w:cs="Times New Roman"/>
          <w:color w:val="818181"/>
          <w:sz w:val="20"/>
          <w:szCs w:val="20"/>
        </w:rPr>
      </w:pPr>
      <w:r w:rsidRPr="0061508D">
        <w:rPr>
          <w:rFonts w:ascii="Times New Roman" w:eastAsia="Times New Roman" w:hAnsi="Times New Roman" w:cs="Times New Roman"/>
          <w:sz w:val="20"/>
          <w:szCs w:val="20"/>
        </w:rPr>
        <w:t>Fixed chimney kilns are one of the main polluters in Bangladesh (</w:t>
      </w:r>
      <w:r w:rsidRPr="0061508D">
        <w:rPr>
          <w:rFonts w:ascii="Times New Roman" w:eastAsia="Times New Roman" w:hAnsi="Times New Roman" w:cs="Times New Roman"/>
          <w:b/>
          <w:bCs/>
          <w:color w:val="333333"/>
          <w:sz w:val="20"/>
          <w:szCs w:val="20"/>
        </w:rPr>
        <w:t>Photo: IIDFC Ltd. Bangladesh</w:t>
      </w:r>
      <w:r>
        <w:rPr>
          <w:rFonts w:ascii="Times New Roman" w:eastAsia="Times New Roman" w:hAnsi="Times New Roman" w:cs="Times New Roman"/>
          <w:b/>
          <w:bCs/>
          <w:color w:val="333333"/>
          <w:sz w:val="20"/>
          <w:szCs w:val="20"/>
        </w:rPr>
        <w:t>)</w:t>
      </w:r>
    </w:p>
    <w:p w:rsidR="00333FA2" w:rsidRDefault="00333FA2" w:rsidP="00333FA2">
      <w:pPr>
        <w:pStyle w:val="NormalWeb"/>
        <w:jc w:val="both"/>
        <w:rPr>
          <w:b/>
          <w:color w:val="333333"/>
        </w:rPr>
      </w:pPr>
    </w:p>
    <w:p w:rsidR="00333FA2" w:rsidRDefault="00333FA2" w:rsidP="00333FA2">
      <w:pPr>
        <w:pStyle w:val="NormalWeb"/>
        <w:jc w:val="both"/>
        <w:rPr>
          <w:b/>
          <w:color w:val="333333"/>
        </w:rPr>
      </w:pPr>
    </w:p>
    <w:p w:rsidR="00333FA2" w:rsidRPr="001F1E2C" w:rsidRDefault="00333FA2" w:rsidP="00333FA2">
      <w:pPr>
        <w:pStyle w:val="NormalWeb"/>
        <w:jc w:val="both"/>
        <w:rPr>
          <w:b/>
          <w:color w:val="333333"/>
          <w:sz w:val="26"/>
          <w:szCs w:val="26"/>
        </w:rPr>
      </w:pPr>
      <w:r w:rsidRPr="001F1E2C">
        <w:rPr>
          <w:b/>
          <w:color w:val="333333"/>
          <w:sz w:val="26"/>
          <w:szCs w:val="26"/>
        </w:rPr>
        <w:lastRenderedPageBreak/>
        <w:t>Results and Discussion</w:t>
      </w:r>
    </w:p>
    <w:p w:rsidR="00333FA2" w:rsidRPr="00C762F4" w:rsidRDefault="00333FA2" w:rsidP="00333FA2">
      <w:pPr>
        <w:pStyle w:val="NormalWeb"/>
        <w:spacing w:after="225" w:line="285" w:lineRule="atLeast"/>
        <w:jc w:val="both"/>
        <w:textAlignment w:val="baseline"/>
        <w:rPr>
          <w:color w:val="151515"/>
        </w:rPr>
      </w:pPr>
      <w:r>
        <w:rPr>
          <w:b/>
          <w:color w:val="151515"/>
        </w:rPr>
        <w:t xml:space="preserve">Distance from Upazila HQ: </w:t>
      </w:r>
      <w:r w:rsidRPr="00C762F4">
        <w:rPr>
          <w:color w:val="151515"/>
        </w:rPr>
        <w:t>Highest-20 km, Lowest- 0.5 km, Average-7.4 km</w:t>
      </w:r>
    </w:p>
    <w:p w:rsidR="00333FA2" w:rsidRDefault="00333FA2" w:rsidP="00333FA2">
      <w:pPr>
        <w:pStyle w:val="NormalWeb"/>
        <w:spacing w:before="0" w:beforeAutospacing="0" w:after="225" w:afterAutospacing="0" w:line="285" w:lineRule="atLeast"/>
        <w:ind w:left="600"/>
        <w:jc w:val="center"/>
        <w:textAlignment w:val="baseline"/>
        <w:rPr>
          <w:b/>
          <w:color w:val="151515"/>
        </w:rPr>
      </w:pPr>
      <w:r w:rsidRPr="003F3E29">
        <w:rPr>
          <w:b/>
          <w:noProof/>
          <w:color w:val="151515"/>
          <w:lang w:bidi="ar-SA"/>
        </w:rPr>
        <w:drawing>
          <wp:inline distT="0" distB="0" distL="0" distR="0" wp14:anchorId="50DD3260" wp14:editId="50E267C3">
            <wp:extent cx="5019675" cy="3228975"/>
            <wp:effectExtent l="0" t="0" r="0" b="0"/>
            <wp:docPr id="1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33FA2" w:rsidRPr="00A92C14" w:rsidRDefault="00333FA2" w:rsidP="00333FA2">
      <w:pPr>
        <w:pStyle w:val="NormalWeb"/>
        <w:spacing w:before="0" w:beforeAutospacing="0" w:after="225" w:afterAutospacing="0" w:line="285" w:lineRule="atLeast"/>
        <w:ind w:left="600"/>
        <w:jc w:val="center"/>
        <w:textAlignment w:val="baseline"/>
        <w:rPr>
          <w:color w:val="151515"/>
          <w:sz w:val="22"/>
          <w:szCs w:val="22"/>
        </w:rPr>
      </w:pPr>
      <w:proofErr w:type="gramStart"/>
      <w:r w:rsidRPr="00A92C14">
        <w:rPr>
          <w:color w:val="151515"/>
          <w:sz w:val="22"/>
          <w:szCs w:val="22"/>
        </w:rPr>
        <w:t>Figure 2.</w:t>
      </w:r>
      <w:proofErr w:type="gramEnd"/>
      <w:r w:rsidRPr="00A92C14">
        <w:rPr>
          <w:color w:val="151515"/>
          <w:sz w:val="22"/>
          <w:szCs w:val="22"/>
        </w:rPr>
        <w:t xml:space="preserve"> Distance of brick kiln from Upazila HQs</w:t>
      </w:r>
    </w:p>
    <w:p w:rsidR="00333FA2" w:rsidRDefault="00333FA2" w:rsidP="00333FA2">
      <w:pPr>
        <w:pStyle w:val="NormalWeb"/>
        <w:spacing w:after="225" w:line="285" w:lineRule="atLeast"/>
        <w:ind w:left="600"/>
        <w:jc w:val="both"/>
        <w:textAlignment w:val="baseline"/>
        <w:rPr>
          <w:color w:val="151515"/>
        </w:rPr>
      </w:pPr>
      <w:r w:rsidRPr="00C762F4">
        <w:rPr>
          <w:b/>
          <w:color w:val="151515"/>
        </w:rPr>
        <w:t>Distance from homestead</w:t>
      </w:r>
      <w:r>
        <w:rPr>
          <w:b/>
          <w:color w:val="151515"/>
        </w:rPr>
        <w:t>s</w:t>
      </w:r>
      <w:r w:rsidRPr="00C762F4">
        <w:rPr>
          <w:b/>
          <w:color w:val="151515"/>
        </w:rPr>
        <w:t xml:space="preserve"> </w:t>
      </w:r>
      <w:r>
        <w:rPr>
          <w:color w:val="151515"/>
        </w:rPr>
        <w:t xml:space="preserve">Highest </w:t>
      </w:r>
      <w:r w:rsidRPr="00C762F4">
        <w:rPr>
          <w:color w:val="151515"/>
        </w:rPr>
        <w:t>- 3000m</w:t>
      </w:r>
      <w:r>
        <w:rPr>
          <w:color w:val="151515"/>
        </w:rPr>
        <w:t xml:space="preserve">, Lowest </w:t>
      </w:r>
      <w:r w:rsidRPr="00C762F4">
        <w:rPr>
          <w:color w:val="151515"/>
        </w:rPr>
        <w:t>- 2m</w:t>
      </w:r>
      <w:r>
        <w:rPr>
          <w:color w:val="151515"/>
        </w:rPr>
        <w:t xml:space="preserve">, </w:t>
      </w:r>
      <w:r w:rsidRPr="00C762F4">
        <w:rPr>
          <w:color w:val="151515"/>
        </w:rPr>
        <w:t>Average - 546m</w:t>
      </w:r>
    </w:p>
    <w:p w:rsidR="00333FA2" w:rsidRDefault="00333FA2" w:rsidP="00333FA2">
      <w:pPr>
        <w:pStyle w:val="NormalWeb"/>
        <w:spacing w:after="225" w:line="285" w:lineRule="atLeast"/>
        <w:ind w:left="600"/>
        <w:jc w:val="center"/>
        <w:textAlignment w:val="baseline"/>
        <w:rPr>
          <w:color w:val="151515"/>
        </w:rPr>
      </w:pPr>
      <w:r w:rsidRPr="00EE1306">
        <w:rPr>
          <w:noProof/>
          <w:color w:val="151515"/>
          <w:lang w:bidi="ar-SA"/>
        </w:rPr>
        <w:drawing>
          <wp:inline distT="0" distB="0" distL="0" distR="0" wp14:anchorId="77A99243" wp14:editId="3F5D191D">
            <wp:extent cx="4338264" cy="3037399"/>
            <wp:effectExtent l="0" t="0" r="0" b="0"/>
            <wp:docPr id="1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33FA2" w:rsidRPr="00A92C14" w:rsidRDefault="00333FA2" w:rsidP="00333FA2">
      <w:pPr>
        <w:pStyle w:val="NormalWeb"/>
        <w:spacing w:before="0" w:beforeAutospacing="0" w:after="225" w:afterAutospacing="0" w:line="285" w:lineRule="atLeast"/>
        <w:ind w:left="600"/>
        <w:jc w:val="center"/>
        <w:textAlignment w:val="baseline"/>
        <w:rPr>
          <w:color w:val="151515"/>
          <w:sz w:val="22"/>
          <w:szCs w:val="22"/>
        </w:rPr>
      </w:pPr>
      <w:proofErr w:type="gramStart"/>
      <w:r w:rsidRPr="00A92C14">
        <w:rPr>
          <w:color w:val="151515"/>
          <w:sz w:val="22"/>
          <w:szCs w:val="22"/>
        </w:rPr>
        <w:t xml:space="preserve">Figure </w:t>
      </w:r>
      <w:r>
        <w:rPr>
          <w:color w:val="151515"/>
          <w:sz w:val="22"/>
          <w:szCs w:val="22"/>
        </w:rPr>
        <w:t>3</w:t>
      </w:r>
      <w:r w:rsidRPr="00A92C14">
        <w:rPr>
          <w:color w:val="151515"/>
          <w:sz w:val="22"/>
          <w:szCs w:val="22"/>
        </w:rPr>
        <w:t>.</w:t>
      </w:r>
      <w:proofErr w:type="gramEnd"/>
      <w:r w:rsidRPr="00A92C14">
        <w:rPr>
          <w:color w:val="151515"/>
          <w:sz w:val="22"/>
          <w:szCs w:val="22"/>
        </w:rPr>
        <w:t xml:space="preserve"> Distance of brick kiln from </w:t>
      </w:r>
      <w:r>
        <w:rPr>
          <w:color w:val="151515"/>
          <w:sz w:val="22"/>
          <w:szCs w:val="22"/>
        </w:rPr>
        <w:t>homesteads</w:t>
      </w:r>
    </w:p>
    <w:p w:rsidR="00333FA2" w:rsidRDefault="00333FA2" w:rsidP="00333FA2">
      <w:pPr>
        <w:pStyle w:val="NormalWeb"/>
        <w:spacing w:before="0" w:beforeAutospacing="0" w:after="225" w:afterAutospacing="0" w:line="285" w:lineRule="atLeast"/>
        <w:ind w:left="600"/>
        <w:jc w:val="both"/>
        <w:textAlignment w:val="baseline"/>
        <w:rPr>
          <w:b/>
          <w:color w:val="151515"/>
        </w:rPr>
      </w:pPr>
      <w:r>
        <w:rPr>
          <w:b/>
          <w:color w:val="151515"/>
        </w:rPr>
        <w:lastRenderedPageBreak/>
        <w:t>S</w:t>
      </w:r>
      <w:r w:rsidRPr="003C5091">
        <w:rPr>
          <w:b/>
          <w:color w:val="151515"/>
        </w:rPr>
        <w:t xml:space="preserve">tatus </w:t>
      </w:r>
      <w:r>
        <w:rPr>
          <w:b/>
          <w:color w:val="151515"/>
        </w:rPr>
        <w:t xml:space="preserve">of </w:t>
      </w:r>
      <w:r w:rsidRPr="003C5091">
        <w:rPr>
          <w:b/>
          <w:color w:val="151515"/>
        </w:rPr>
        <w:t>approval of surveyed brick kilns</w:t>
      </w:r>
    </w:p>
    <w:p w:rsidR="00333FA2" w:rsidRDefault="00333FA2" w:rsidP="00333FA2">
      <w:pPr>
        <w:pStyle w:val="NormalWeb"/>
        <w:spacing w:before="0" w:beforeAutospacing="0" w:after="225" w:afterAutospacing="0" w:line="285" w:lineRule="atLeast"/>
        <w:ind w:left="600"/>
        <w:jc w:val="center"/>
        <w:textAlignment w:val="baseline"/>
        <w:rPr>
          <w:b/>
          <w:color w:val="151515"/>
        </w:rPr>
      </w:pPr>
      <w:r w:rsidRPr="003C5091">
        <w:rPr>
          <w:b/>
          <w:noProof/>
          <w:color w:val="151515"/>
          <w:lang w:bidi="ar-SA"/>
        </w:rPr>
        <w:drawing>
          <wp:inline distT="0" distB="0" distL="0" distR="0" wp14:anchorId="41C952B0" wp14:editId="6375FEFB">
            <wp:extent cx="4573656" cy="2743200"/>
            <wp:effectExtent l="0" t="0" r="0" b="0"/>
            <wp:docPr id="1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33FA2" w:rsidRPr="00A92C14" w:rsidRDefault="00333FA2" w:rsidP="00333FA2">
      <w:pPr>
        <w:pStyle w:val="NormalWeb"/>
        <w:spacing w:before="0" w:beforeAutospacing="0" w:after="225" w:afterAutospacing="0" w:line="285" w:lineRule="atLeast"/>
        <w:ind w:left="600"/>
        <w:jc w:val="center"/>
        <w:textAlignment w:val="baseline"/>
        <w:rPr>
          <w:color w:val="151515"/>
          <w:sz w:val="22"/>
          <w:szCs w:val="22"/>
        </w:rPr>
      </w:pPr>
      <w:proofErr w:type="gramStart"/>
      <w:r w:rsidRPr="00A92C14">
        <w:rPr>
          <w:color w:val="151515"/>
          <w:sz w:val="22"/>
          <w:szCs w:val="22"/>
        </w:rPr>
        <w:t xml:space="preserve">Figure </w:t>
      </w:r>
      <w:r>
        <w:rPr>
          <w:color w:val="151515"/>
          <w:sz w:val="22"/>
          <w:szCs w:val="22"/>
        </w:rPr>
        <w:t>4</w:t>
      </w:r>
      <w:r w:rsidRPr="00A92C14">
        <w:rPr>
          <w:color w:val="151515"/>
          <w:sz w:val="22"/>
          <w:szCs w:val="22"/>
        </w:rPr>
        <w:t>.</w:t>
      </w:r>
      <w:proofErr w:type="gramEnd"/>
      <w:r w:rsidRPr="00A92C14">
        <w:rPr>
          <w:color w:val="151515"/>
          <w:sz w:val="22"/>
          <w:szCs w:val="22"/>
        </w:rPr>
        <w:t xml:space="preserve"> </w:t>
      </w:r>
      <w:r>
        <w:rPr>
          <w:color w:val="151515"/>
          <w:sz w:val="22"/>
          <w:szCs w:val="22"/>
        </w:rPr>
        <w:t xml:space="preserve">Status </w:t>
      </w:r>
      <w:r w:rsidRPr="00A92C14">
        <w:rPr>
          <w:color w:val="151515"/>
          <w:sz w:val="22"/>
          <w:szCs w:val="22"/>
        </w:rPr>
        <w:t xml:space="preserve">of </w:t>
      </w:r>
      <w:r>
        <w:rPr>
          <w:color w:val="151515"/>
          <w:sz w:val="22"/>
          <w:szCs w:val="22"/>
        </w:rPr>
        <w:t>approval of brick kilns</w:t>
      </w:r>
    </w:p>
    <w:p w:rsidR="00333FA2" w:rsidRDefault="00333FA2" w:rsidP="00333FA2">
      <w:pPr>
        <w:pStyle w:val="NormalWeb"/>
        <w:spacing w:before="0" w:beforeAutospacing="0" w:after="225" w:afterAutospacing="0" w:line="285" w:lineRule="atLeast"/>
        <w:ind w:left="600"/>
        <w:jc w:val="both"/>
        <w:textAlignment w:val="baseline"/>
        <w:rPr>
          <w:b/>
          <w:color w:val="151515"/>
        </w:rPr>
      </w:pPr>
    </w:p>
    <w:p w:rsidR="00333FA2" w:rsidRDefault="00333FA2" w:rsidP="00333FA2">
      <w:pPr>
        <w:pStyle w:val="NormalWeb"/>
        <w:spacing w:before="0" w:beforeAutospacing="0" w:after="225" w:afterAutospacing="0" w:line="285" w:lineRule="atLeast"/>
        <w:ind w:left="600"/>
        <w:jc w:val="both"/>
        <w:textAlignment w:val="baseline"/>
        <w:rPr>
          <w:b/>
          <w:color w:val="151515"/>
        </w:rPr>
      </w:pPr>
      <w:r>
        <w:rPr>
          <w:b/>
          <w:color w:val="151515"/>
        </w:rPr>
        <w:t>Production capacity of brick kilns:</w:t>
      </w:r>
    </w:p>
    <w:p w:rsidR="00333FA2" w:rsidRDefault="00333FA2" w:rsidP="00333FA2">
      <w:pPr>
        <w:pStyle w:val="NormalWeb"/>
        <w:spacing w:before="0" w:beforeAutospacing="0" w:after="225" w:afterAutospacing="0" w:line="285" w:lineRule="atLeast"/>
        <w:ind w:left="600"/>
        <w:jc w:val="both"/>
        <w:textAlignment w:val="baseline"/>
        <w:rPr>
          <w:b/>
          <w:color w:val="151515"/>
        </w:rPr>
      </w:pPr>
      <w:r w:rsidRPr="001A00FD">
        <w:rPr>
          <w:b/>
          <w:noProof/>
          <w:color w:val="151515"/>
          <w:lang w:bidi="ar-SA"/>
        </w:rPr>
        <w:drawing>
          <wp:inline distT="0" distB="0" distL="0" distR="0" wp14:anchorId="1B14DE3A" wp14:editId="0A9E0CCC">
            <wp:extent cx="5073650" cy="3021496"/>
            <wp:effectExtent l="0" t="0" r="0" b="0"/>
            <wp:docPr id="1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333FA2" w:rsidRPr="00A92C14" w:rsidRDefault="00333FA2" w:rsidP="00333FA2">
      <w:pPr>
        <w:pStyle w:val="NormalWeb"/>
        <w:spacing w:before="0" w:beforeAutospacing="0" w:after="225" w:afterAutospacing="0" w:line="285" w:lineRule="atLeast"/>
        <w:ind w:left="600"/>
        <w:jc w:val="center"/>
        <w:textAlignment w:val="baseline"/>
        <w:rPr>
          <w:color w:val="151515"/>
          <w:sz w:val="22"/>
          <w:szCs w:val="22"/>
        </w:rPr>
      </w:pPr>
      <w:proofErr w:type="gramStart"/>
      <w:r w:rsidRPr="00A92C14">
        <w:rPr>
          <w:color w:val="151515"/>
          <w:sz w:val="22"/>
          <w:szCs w:val="22"/>
        </w:rPr>
        <w:t xml:space="preserve">Figure </w:t>
      </w:r>
      <w:r>
        <w:rPr>
          <w:color w:val="151515"/>
          <w:sz w:val="22"/>
          <w:szCs w:val="22"/>
        </w:rPr>
        <w:t>5</w:t>
      </w:r>
      <w:r w:rsidRPr="00A92C14">
        <w:rPr>
          <w:color w:val="151515"/>
          <w:sz w:val="22"/>
          <w:szCs w:val="22"/>
        </w:rPr>
        <w:t>.</w:t>
      </w:r>
      <w:proofErr w:type="gramEnd"/>
      <w:r w:rsidRPr="00A92C14">
        <w:rPr>
          <w:color w:val="151515"/>
          <w:sz w:val="22"/>
          <w:szCs w:val="22"/>
        </w:rPr>
        <w:t xml:space="preserve"> </w:t>
      </w:r>
      <w:r>
        <w:rPr>
          <w:color w:val="151515"/>
          <w:sz w:val="22"/>
          <w:szCs w:val="22"/>
        </w:rPr>
        <w:t>Production capacity of brick kilns</w:t>
      </w:r>
    </w:p>
    <w:p w:rsidR="00333FA2" w:rsidRDefault="00333FA2" w:rsidP="00333FA2">
      <w:pPr>
        <w:pStyle w:val="NormalWeb"/>
        <w:spacing w:before="0" w:beforeAutospacing="0" w:after="225" w:afterAutospacing="0" w:line="285" w:lineRule="atLeast"/>
        <w:ind w:left="600"/>
        <w:jc w:val="both"/>
        <w:textAlignment w:val="baseline"/>
        <w:rPr>
          <w:b/>
          <w:color w:val="151515"/>
        </w:rPr>
      </w:pPr>
    </w:p>
    <w:p w:rsidR="00333FA2" w:rsidRDefault="00333FA2" w:rsidP="00333FA2">
      <w:pPr>
        <w:pStyle w:val="NormalWeb"/>
        <w:spacing w:before="0" w:beforeAutospacing="0" w:after="225" w:afterAutospacing="0" w:line="285" w:lineRule="atLeast"/>
        <w:ind w:left="600"/>
        <w:jc w:val="both"/>
        <w:textAlignment w:val="baseline"/>
        <w:rPr>
          <w:b/>
          <w:color w:val="151515"/>
        </w:rPr>
      </w:pPr>
    </w:p>
    <w:p w:rsidR="00333FA2" w:rsidRDefault="00333FA2" w:rsidP="00333FA2">
      <w:pPr>
        <w:pStyle w:val="NormalWeb"/>
        <w:spacing w:before="0" w:beforeAutospacing="0" w:after="225" w:afterAutospacing="0" w:line="285" w:lineRule="atLeast"/>
        <w:ind w:left="600"/>
        <w:jc w:val="both"/>
        <w:textAlignment w:val="baseline"/>
        <w:rPr>
          <w:b/>
          <w:color w:val="151515"/>
        </w:rPr>
      </w:pPr>
      <w:r w:rsidRPr="00512AAB">
        <w:rPr>
          <w:b/>
          <w:color w:val="151515"/>
        </w:rPr>
        <w:lastRenderedPageBreak/>
        <w:t>Fuels used in brick kilns</w:t>
      </w:r>
      <w:r>
        <w:rPr>
          <w:b/>
          <w:color w:val="151515"/>
        </w:rPr>
        <w:t>:</w:t>
      </w:r>
    </w:p>
    <w:p w:rsidR="00333FA2" w:rsidRDefault="00333FA2" w:rsidP="00333FA2">
      <w:pPr>
        <w:pStyle w:val="NormalWeb"/>
        <w:spacing w:before="0" w:beforeAutospacing="0" w:after="225" w:afterAutospacing="0" w:line="285" w:lineRule="atLeast"/>
        <w:ind w:left="600"/>
        <w:jc w:val="both"/>
        <w:textAlignment w:val="baseline"/>
        <w:rPr>
          <w:b/>
          <w:color w:val="151515"/>
        </w:rPr>
      </w:pPr>
      <w:r w:rsidRPr="00512AAB">
        <w:rPr>
          <w:b/>
          <w:noProof/>
          <w:color w:val="151515"/>
          <w:lang w:bidi="ar-SA"/>
        </w:rPr>
        <w:drawing>
          <wp:inline distT="0" distB="0" distL="0" distR="0" wp14:anchorId="184AA4C2" wp14:editId="029F59F5">
            <wp:extent cx="4573656" cy="2743200"/>
            <wp:effectExtent l="0" t="0" r="0" b="0"/>
            <wp:docPr id="20"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33FA2" w:rsidRPr="00A92C14" w:rsidRDefault="00333FA2" w:rsidP="00333FA2">
      <w:pPr>
        <w:pStyle w:val="NormalWeb"/>
        <w:spacing w:before="0" w:beforeAutospacing="0" w:after="225" w:afterAutospacing="0" w:line="285" w:lineRule="atLeast"/>
        <w:ind w:left="600"/>
        <w:jc w:val="center"/>
        <w:textAlignment w:val="baseline"/>
        <w:rPr>
          <w:color w:val="151515"/>
          <w:sz w:val="22"/>
          <w:szCs w:val="22"/>
        </w:rPr>
      </w:pPr>
      <w:proofErr w:type="gramStart"/>
      <w:r w:rsidRPr="00A92C14">
        <w:rPr>
          <w:color w:val="151515"/>
          <w:sz w:val="22"/>
          <w:szCs w:val="22"/>
        </w:rPr>
        <w:t xml:space="preserve">Figure </w:t>
      </w:r>
      <w:r>
        <w:rPr>
          <w:color w:val="151515"/>
          <w:sz w:val="22"/>
          <w:szCs w:val="22"/>
        </w:rPr>
        <w:t>6</w:t>
      </w:r>
      <w:r w:rsidRPr="00A92C14">
        <w:rPr>
          <w:color w:val="151515"/>
          <w:sz w:val="22"/>
          <w:szCs w:val="22"/>
        </w:rPr>
        <w:t>.</w:t>
      </w:r>
      <w:proofErr w:type="gramEnd"/>
      <w:r w:rsidRPr="00A92C14">
        <w:rPr>
          <w:color w:val="151515"/>
          <w:sz w:val="22"/>
          <w:szCs w:val="22"/>
        </w:rPr>
        <w:t xml:space="preserve"> </w:t>
      </w:r>
      <w:r>
        <w:rPr>
          <w:color w:val="151515"/>
          <w:sz w:val="22"/>
          <w:szCs w:val="22"/>
        </w:rPr>
        <w:t>Fuels used in brick kilns</w:t>
      </w:r>
    </w:p>
    <w:p w:rsidR="00333FA2" w:rsidRDefault="00333FA2" w:rsidP="00333FA2">
      <w:pPr>
        <w:pStyle w:val="NormalWeb"/>
        <w:spacing w:before="0" w:beforeAutospacing="0" w:after="225" w:afterAutospacing="0" w:line="285" w:lineRule="atLeast"/>
        <w:ind w:left="600"/>
        <w:jc w:val="both"/>
        <w:textAlignment w:val="baseline"/>
        <w:rPr>
          <w:b/>
          <w:color w:val="151515"/>
        </w:rPr>
      </w:pPr>
    </w:p>
    <w:p w:rsidR="00333FA2" w:rsidRPr="008F0180" w:rsidRDefault="00333FA2" w:rsidP="00333FA2">
      <w:pPr>
        <w:pStyle w:val="NormalWeb"/>
        <w:spacing w:before="0" w:beforeAutospacing="0" w:after="225" w:afterAutospacing="0" w:line="285" w:lineRule="atLeast"/>
        <w:jc w:val="both"/>
        <w:textAlignment w:val="baseline"/>
        <w:rPr>
          <w:b/>
          <w:color w:val="151515"/>
        </w:rPr>
      </w:pPr>
      <w:r w:rsidRPr="008F0180">
        <w:rPr>
          <w:b/>
          <w:color w:val="151515"/>
        </w:rPr>
        <w:t>Impact of brick kiln on land degradation</w:t>
      </w:r>
    </w:p>
    <w:p w:rsidR="00333FA2" w:rsidRPr="008F0180" w:rsidRDefault="00333FA2" w:rsidP="00333FA2">
      <w:pPr>
        <w:pStyle w:val="NormalWeb"/>
        <w:rPr>
          <w:color w:val="333333"/>
        </w:rPr>
      </w:pPr>
      <w:r w:rsidRPr="008F0180">
        <w:rPr>
          <w:color w:val="333333"/>
        </w:rPr>
        <w:t xml:space="preserve">Mostly fertile topsoil of agricultural land is exploited for making bricks. On an average 3 kilogram soil is required to make a brick. </w:t>
      </w:r>
    </w:p>
    <w:p w:rsidR="00333FA2" w:rsidRPr="008F0180" w:rsidRDefault="00333FA2" w:rsidP="00333FA2">
      <w:pPr>
        <w:pStyle w:val="NormalWeb"/>
        <w:rPr>
          <w:color w:val="333333"/>
        </w:rPr>
      </w:pPr>
      <w:r w:rsidRPr="008F0180">
        <w:rPr>
          <w:color w:val="333333"/>
        </w:rPr>
        <w:t xml:space="preserve">150 billion kg soil is required to produce 50 billion bricks per annum in Bangladesh (Guttikunda </w:t>
      </w:r>
      <w:r w:rsidRPr="008F0180">
        <w:rPr>
          <w:i/>
          <w:iCs/>
          <w:color w:val="333333"/>
        </w:rPr>
        <w:t>et al</w:t>
      </w:r>
      <w:r w:rsidRPr="008F0180">
        <w:rPr>
          <w:color w:val="333333"/>
        </w:rPr>
        <w:t>., 2013)</w:t>
      </w:r>
    </w:p>
    <w:p w:rsidR="00333FA2" w:rsidRPr="008F0180" w:rsidRDefault="00333FA2" w:rsidP="00333FA2">
      <w:pPr>
        <w:pStyle w:val="NormalWeb"/>
        <w:rPr>
          <w:color w:val="333333"/>
        </w:rPr>
      </w:pPr>
      <w:r w:rsidRPr="008F0180">
        <w:rPr>
          <w:color w:val="333333"/>
        </w:rPr>
        <w:t>One hectare land up to furrow slice i.e. 0-10 cm weighs 2X10</w:t>
      </w:r>
      <w:r w:rsidRPr="008F0180">
        <w:rPr>
          <w:color w:val="333333"/>
          <w:vertAlign w:val="superscript"/>
        </w:rPr>
        <w:t>6</w:t>
      </w:r>
      <w:r w:rsidRPr="008F0180">
        <w:rPr>
          <w:color w:val="333333"/>
        </w:rPr>
        <w:t>kg of soil</w:t>
      </w:r>
    </w:p>
    <w:p w:rsidR="00333FA2" w:rsidRDefault="00333FA2" w:rsidP="00333FA2">
      <w:pPr>
        <w:pStyle w:val="NormalWeb"/>
        <w:rPr>
          <w:color w:val="333333"/>
        </w:rPr>
      </w:pPr>
      <w:r w:rsidRPr="008F0180">
        <w:rPr>
          <w:color w:val="333333"/>
        </w:rPr>
        <w:t xml:space="preserve">Bangladesh cannot afford loosing huge amount of soils every year. </w:t>
      </w:r>
    </w:p>
    <w:p w:rsidR="00333FA2" w:rsidRPr="008F0180" w:rsidRDefault="00333FA2" w:rsidP="00333FA2">
      <w:pPr>
        <w:pStyle w:val="NormalWeb"/>
        <w:rPr>
          <w:color w:val="333333"/>
        </w:rPr>
      </w:pPr>
      <w:r>
        <w:rPr>
          <w:noProof/>
          <w:color w:val="333333"/>
          <w:lang w:bidi="ar-SA"/>
        </w:rPr>
        <w:drawing>
          <wp:inline distT="0" distB="0" distL="0" distR="0" wp14:anchorId="2807FAB7" wp14:editId="552A05BC">
            <wp:extent cx="2843133" cy="1709530"/>
            <wp:effectExtent l="19050" t="0" r="0" b="0"/>
            <wp:docPr id="21" name="Picture 1" descr="C:\Users\PSO Survy\Pictures\Soil excavation for br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O Survy\Pictures\Soil excavation for brick.jpg"/>
                    <pic:cNvPicPr>
                      <a:picLocks noChangeAspect="1" noChangeArrowheads="1"/>
                    </pic:cNvPicPr>
                  </pic:nvPicPr>
                  <pic:blipFill>
                    <a:blip r:embed="rId20"/>
                    <a:srcRect/>
                    <a:stretch>
                      <a:fillRect/>
                    </a:stretch>
                  </pic:blipFill>
                  <pic:spPr bwMode="auto">
                    <a:xfrm>
                      <a:off x="0" y="0"/>
                      <a:ext cx="2846044" cy="1711280"/>
                    </a:xfrm>
                    <a:prstGeom prst="rect">
                      <a:avLst/>
                    </a:prstGeom>
                    <a:noFill/>
                    <a:ln w="9525">
                      <a:noFill/>
                      <a:miter lim="800000"/>
                      <a:headEnd/>
                      <a:tailEnd/>
                    </a:ln>
                  </pic:spPr>
                </pic:pic>
              </a:graphicData>
            </a:graphic>
          </wp:inline>
        </w:drawing>
      </w:r>
    </w:p>
    <w:p w:rsidR="00333FA2" w:rsidRDefault="00333FA2" w:rsidP="00333FA2">
      <w:pPr>
        <w:pStyle w:val="NormalWeb"/>
        <w:jc w:val="both"/>
        <w:rPr>
          <w:b/>
          <w:color w:val="333333"/>
        </w:rPr>
      </w:pPr>
    </w:p>
    <w:p w:rsidR="00333FA2" w:rsidRPr="006D7CBC" w:rsidRDefault="00333FA2" w:rsidP="00333FA2">
      <w:pPr>
        <w:pStyle w:val="NormalWeb"/>
        <w:jc w:val="both"/>
        <w:rPr>
          <w:b/>
          <w:color w:val="333333"/>
        </w:rPr>
      </w:pPr>
      <w:r w:rsidRPr="006D7CBC">
        <w:rPr>
          <w:b/>
          <w:color w:val="333333"/>
        </w:rPr>
        <w:lastRenderedPageBreak/>
        <w:t>Conclusion</w:t>
      </w:r>
    </w:p>
    <w:p w:rsidR="00333FA2" w:rsidRDefault="00333FA2" w:rsidP="00333FA2">
      <w:pPr>
        <w:pStyle w:val="NormalWeb"/>
        <w:spacing w:before="0" w:beforeAutospacing="0" w:after="0" w:afterAutospacing="0" w:line="360" w:lineRule="auto"/>
        <w:jc w:val="both"/>
        <w:rPr>
          <w:color w:val="000000"/>
        </w:rPr>
      </w:pPr>
      <w:r w:rsidRPr="006D7CBC">
        <w:rPr>
          <w:color w:val="000000"/>
        </w:rPr>
        <w:t>Brick making industry is one of the fastest growing sectors in the country which has an estimated annual production of around 8 billion units of bricks. It is one of the largest sources of emission of green house gases, mainly CO</w:t>
      </w:r>
      <w:r w:rsidRPr="002F3467">
        <w:rPr>
          <w:color w:val="000000"/>
          <w:vertAlign w:val="subscript"/>
        </w:rPr>
        <w:t>2</w:t>
      </w:r>
      <w:r w:rsidRPr="006D7CBC">
        <w:rPr>
          <w:color w:val="000000"/>
        </w:rPr>
        <w:t>, responsible for global warming, toxic SO</w:t>
      </w:r>
      <w:r w:rsidRPr="002F3467">
        <w:rPr>
          <w:color w:val="000000"/>
          <w:vertAlign w:val="subscript"/>
        </w:rPr>
        <w:t>2</w:t>
      </w:r>
      <w:r w:rsidRPr="006D7CBC">
        <w:rPr>
          <w:color w:val="000000"/>
        </w:rPr>
        <w:t xml:space="preserve"> and dust in the air. In absence of natural sources of construction stones, bricks produced from clay become the major construction material in the country. And the seasonal brick kilns have been producing most of the bricks during November-May period. The seasonal brick kilns are mostly manually operated and are placed in the low lands either in possession of the kiln owner or rented on temporary basis.</w:t>
      </w:r>
      <w:r>
        <w:rPr>
          <w:color w:val="000000"/>
        </w:rPr>
        <w:t xml:space="preserve"> </w:t>
      </w:r>
      <w:r w:rsidRPr="00E6770D">
        <w:rPr>
          <w:color w:val="000000"/>
        </w:rPr>
        <w:t>The brick manufacturers employ approximately 1.6 million workers, mostly unskilled, in brick making. Dependence on locally produced bricks cannot be reduced immediately as construction works, road works need huge quantities of bricks annually. Therefore, by threatening with strict regulations alone can hardly yield the desired transformation of the age-old brick making technology. To facilitate the transformation process, the entrepreneurs should be provided with financial and technological assistance to convert their polluting kilns into clean and energy efficient ones. Government may offer some incentive packages to encourage the entrepreneurs who efficiently operate environment friendly brick kilns. At the same time, effective control should be established over the violating brick kiln operators in prohibited areas.</w:t>
      </w:r>
    </w:p>
    <w:p w:rsidR="00333FA2" w:rsidRDefault="00333FA2" w:rsidP="00333FA2">
      <w:pPr>
        <w:pStyle w:val="NormalWeb"/>
        <w:spacing w:before="0" w:beforeAutospacing="0" w:after="0" w:afterAutospacing="0" w:line="360" w:lineRule="auto"/>
        <w:jc w:val="both"/>
        <w:rPr>
          <w:color w:val="000000"/>
        </w:rPr>
      </w:pPr>
    </w:p>
    <w:p w:rsidR="00333FA2" w:rsidRPr="00B70F2C" w:rsidRDefault="00333FA2" w:rsidP="00333FA2">
      <w:pPr>
        <w:jc w:val="both"/>
        <w:rPr>
          <w:rFonts w:ascii="Times New Roman" w:hAnsi="Times New Roman" w:cs="Times New Roman"/>
          <w:b/>
          <w:sz w:val="24"/>
          <w:szCs w:val="24"/>
        </w:rPr>
      </w:pPr>
      <w:r w:rsidRPr="00B70F2C">
        <w:rPr>
          <w:b/>
          <w:color w:val="000000"/>
        </w:rPr>
        <w:t xml:space="preserve">2.2 </w:t>
      </w:r>
      <w:r w:rsidRPr="00B70F2C">
        <w:rPr>
          <w:rFonts w:ascii="Times New Roman" w:hAnsi="Times New Roman" w:cs="Times New Roman"/>
          <w:b/>
          <w:sz w:val="24"/>
          <w:szCs w:val="24"/>
        </w:rPr>
        <w:t>Activities of Soil Survey Interpretation Section</w:t>
      </w:r>
    </w:p>
    <w:p w:rsidR="00333FA2" w:rsidRPr="004D488D" w:rsidRDefault="00333FA2" w:rsidP="00333FA2">
      <w:pPr>
        <w:jc w:val="both"/>
        <w:rPr>
          <w:rFonts w:ascii="Times New Roman" w:hAnsi="Times New Roman" w:cs="Times New Roman"/>
          <w:sz w:val="24"/>
          <w:szCs w:val="24"/>
        </w:rPr>
      </w:pPr>
      <w:r w:rsidRPr="004D488D">
        <w:rPr>
          <w:rFonts w:ascii="Times New Roman" w:hAnsi="Times New Roman" w:cs="Times New Roman"/>
          <w:sz w:val="24"/>
          <w:szCs w:val="24"/>
        </w:rPr>
        <w:t xml:space="preserve">Soil Survey Interpretation Section is responsible for planning, supervision and execution of soil survey interpretation activities for various beneficiaries engaged in agricultural development. Generating basic data on soils, land capability and crop suitability for preparation of short and long term agricultural development plans/projects. Interpretation of soil data for location specific crop suitability assessment and processing soil survey data for developing and updating GIS based data bank. </w:t>
      </w:r>
    </w:p>
    <w:p w:rsidR="00333FA2" w:rsidRPr="004D488D" w:rsidRDefault="00333FA2" w:rsidP="00333FA2">
      <w:pPr>
        <w:jc w:val="both"/>
        <w:rPr>
          <w:rFonts w:ascii="Times New Roman" w:hAnsi="Times New Roman" w:cs="Times New Roman"/>
          <w:sz w:val="24"/>
          <w:szCs w:val="24"/>
        </w:rPr>
      </w:pPr>
      <w:r w:rsidRPr="004D488D">
        <w:rPr>
          <w:rFonts w:ascii="Times New Roman" w:hAnsi="Times New Roman" w:cs="Times New Roman"/>
          <w:sz w:val="24"/>
          <w:szCs w:val="24"/>
        </w:rPr>
        <w:t>Achievements during 2016-2017</w:t>
      </w:r>
    </w:p>
    <w:p w:rsidR="00333FA2" w:rsidRPr="001F1E2C" w:rsidRDefault="00333FA2" w:rsidP="00556E11">
      <w:pPr>
        <w:pStyle w:val="ListParagraph"/>
        <w:numPr>
          <w:ilvl w:val="0"/>
          <w:numId w:val="8"/>
        </w:numPr>
        <w:jc w:val="both"/>
        <w:rPr>
          <w:rFonts w:ascii="Times New Roman" w:hAnsi="Times New Roman" w:cs="Times New Roman"/>
          <w:b/>
          <w:sz w:val="24"/>
          <w:szCs w:val="24"/>
        </w:rPr>
      </w:pPr>
      <w:r w:rsidRPr="001F1E2C">
        <w:rPr>
          <w:rFonts w:ascii="Times New Roman" w:hAnsi="Times New Roman" w:cs="Times New Roman"/>
          <w:b/>
          <w:sz w:val="24"/>
          <w:szCs w:val="24"/>
        </w:rPr>
        <w:t xml:space="preserve">Survey Activities: </w:t>
      </w:r>
    </w:p>
    <w:p w:rsidR="00333FA2" w:rsidRDefault="00333FA2" w:rsidP="00333FA2">
      <w:pPr>
        <w:pStyle w:val="ListParagraph"/>
        <w:jc w:val="both"/>
        <w:rPr>
          <w:rFonts w:ascii="Times New Roman" w:hAnsi="Times New Roman" w:cs="Times New Roman"/>
          <w:sz w:val="24"/>
          <w:szCs w:val="24"/>
        </w:rPr>
      </w:pPr>
      <w:r w:rsidRPr="004D488D">
        <w:rPr>
          <w:rFonts w:ascii="Times New Roman" w:hAnsi="Times New Roman" w:cs="Times New Roman"/>
          <w:sz w:val="24"/>
          <w:szCs w:val="24"/>
        </w:rPr>
        <w:t xml:space="preserve">Rajnagar Upazila Nirdeshika draft Report submitted to Upazila Nirdeshika Cell for printing </w:t>
      </w:r>
      <w:r>
        <w:rPr>
          <w:rFonts w:ascii="Times New Roman" w:hAnsi="Times New Roman" w:cs="Times New Roman"/>
          <w:sz w:val="24"/>
          <w:szCs w:val="24"/>
        </w:rPr>
        <w:t xml:space="preserve">and </w:t>
      </w:r>
      <w:r w:rsidRPr="004D488D">
        <w:rPr>
          <w:rFonts w:ascii="Times New Roman" w:hAnsi="Times New Roman" w:cs="Times New Roman"/>
          <w:sz w:val="24"/>
          <w:szCs w:val="24"/>
        </w:rPr>
        <w:t>publication by the scientific officer of this section. Semi</w:t>
      </w:r>
      <w:r>
        <w:rPr>
          <w:rFonts w:ascii="Times New Roman" w:hAnsi="Times New Roman" w:cs="Times New Roman"/>
          <w:sz w:val="24"/>
          <w:szCs w:val="24"/>
        </w:rPr>
        <w:t>-</w:t>
      </w:r>
      <w:r w:rsidRPr="004D488D">
        <w:rPr>
          <w:rFonts w:ascii="Times New Roman" w:hAnsi="Times New Roman" w:cs="Times New Roman"/>
          <w:sz w:val="24"/>
          <w:szCs w:val="24"/>
        </w:rPr>
        <w:t xml:space="preserve">detailed Soil Survey activities carried out for updating Raipura Upazila Nirdeshika, under the supervision of PSO, Dhaka Regional Office by the scientific officer of this section. Draft </w:t>
      </w:r>
      <w:r w:rsidRPr="004D488D">
        <w:rPr>
          <w:rFonts w:ascii="Times New Roman" w:hAnsi="Times New Roman" w:cs="Times New Roman"/>
          <w:sz w:val="24"/>
          <w:szCs w:val="24"/>
        </w:rPr>
        <w:lastRenderedPageBreak/>
        <w:t>report writing of Araihazar Upazila Nirdeshika is progressing on by the scientific officer of this section.</w:t>
      </w:r>
    </w:p>
    <w:p w:rsidR="00333FA2" w:rsidRPr="004D488D" w:rsidRDefault="00333FA2" w:rsidP="00333FA2">
      <w:pPr>
        <w:pStyle w:val="ListParagraph"/>
        <w:jc w:val="both"/>
        <w:rPr>
          <w:rFonts w:ascii="Times New Roman" w:hAnsi="Times New Roman" w:cs="Times New Roman"/>
          <w:sz w:val="24"/>
          <w:szCs w:val="24"/>
        </w:rPr>
      </w:pPr>
    </w:p>
    <w:p w:rsidR="00333FA2" w:rsidRPr="004D488D" w:rsidRDefault="00333FA2" w:rsidP="00556E11">
      <w:pPr>
        <w:pStyle w:val="ListParagraph"/>
        <w:numPr>
          <w:ilvl w:val="0"/>
          <w:numId w:val="8"/>
        </w:numPr>
        <w:jc w:val="both"/>
        <w:rPr>
          <w:rFonts w:ascii="Times New Roman" w:hAnsi="Times New Roman" w:cs="Times New Roman"/>
          <w:sz w:val="24"/>
          <w:szCs w:val="24"/>
        </w:rPr>
      </w:pPr>
      <w:r w:rsidRPr="004D488D">
        <w:rPr>
          <w:rFonts w:ascii="Times New Roman" w:hAnsi="Times New Roman" w:cs="Times New Roman"/>
          <w:sz w:val="24"/>
          <w:szCs w:val="24"/>
        </w:rPr>
        <w:t>Others Acitivites</w:t>
      </w:r>
    </w:p>
    <w:p w:rsidR="00333FA2" w:rsidRPr="004D488D" w:rsidRDefault="00333FA2" w:rsidP="00556E11">
      <w:pPr>
        <w:pStyle w:val="ListParagraph"/>
        <w:numPr>
          <w:ilvl w:val="0"/>
          <w:numId w:val="9"/>
        </w:numPr>
        <w:jc w:val="both"/>
        <w:rPr>
          <w:rFonts w:ascii="Times New Roman" w:hAnsi="Times New Roman" w:cs="Times New Roman"/>
          <w:sz w:val="24"/>
          <w:szCs w:val="24"/>
        </w:rPr>
      </w:pPr>
      <w:r w:rsidRPr="004D488D">
        <w:rPr>
          <w:rFonts w:ascii="Times New Roman" w:hAnsi="Times New Roman" w:cs="Times New Roman"/>
          <w:sz w:val="24"/>
          <w:szCs w:val="24"/>
        </w:rPr>
        <w:t>Preparation of Annual Performance Agreement (APA) of SRDI for 2016-17 as per format supplied by MoA/CD, Govt. of BD.</w:t>
      </w:r>
    </w:p>
    <w:p w:rsidR="00333FA2" w:rsidRPr="004D488D" w:rsidRDefault="00333FA2" w:rsidP="00556E11">
      <w:pPr>
        <w:pStyle w:val="ListParagraph"/>
        <w:numPr>
          <w:ilvl w:val="0"/>
          <w:numId w:val="9"/>
        </w:numPr>
        <w:jc w:val="both"/>
        <w:rPr>
          <w:rFonts w:ascii="Times New Roman" w:hAnsi="Times New Roman" w:cs="Times New Roman"/>
          <w:sz w:val="24"/>
          <w:szCs w:val="24"/>
        </w:rPr>
      </w:pPr>
      <w:r w:rsidRPr="004D488D">
        <w:rPr>
          <w:rFonts w:ascii="Times New Roman" w:hAnsi="Times New Roman" w:cs="Times New Roman"/>
          <w:sz w:val="24"/>
          <w:szCs w:val="24"/>
        </w:rPr>
        <w:t>Supervision of Drafting and finalization of Annual Performance Agreement (APA) 2016-17 for the field offices.</w:t>
      </w:r>
    </w:p>
    <w:p w:rsidR="00333FA2" w:rsidRPr="004D488D" w:rsidRDefault="00333FA2" w:rsidP="00556E11">
      <w:pPr>
        <w:pStyle w:val="ListParagraph"/>
        <w:numPr>
          <w:ilvl w:val="0"/>
          <w:numId w:val="9"/>
        </w:numPr>
        <w:jc w:val="both"/>
        <w:rPr>
          <w:rFonts w:ascii="Times New Roman" w:hAnsi="Times New Roman" w:cs="Times New Roman"/>
          <w:sz w:val="24"/>
          <w:szCs w:val="24"/>
        </w:rPr>
      </w:pPr>
      <w:r w:rsidRPr="004D488D">
        <w:rPr>
          <w:rFonts w:ascii="Times New Roman" w:hAnsi="Times New Roman" w:cs="Times New Roman"/>
          <w:sz w:val="24"/>
          <w:szCs w:val="24"/>
        </w:rPr>
        <w:t xml:space="preserve">Preparation of three (3) Quarterly, </w:t>
      </w:r>
      <w:proofErr w:type="gramStart"/>
      <w:r w:rsidRPr="004D488D">
        <w:rPr>
          <w:rFonts w:ascii="Times New Roman" w:hAnsi="Times New Roman" w:cs="Times New Roman"/>
          <w:sz w:val="24"/>
          <w:szCs w:val="24"/>
        </w:rPr>
        <w:t>One(</w:t>
      </w:r>
      <w:proofErr w:type="gramEnd"/>
      <w:r w:rsidRPr="004D488D">
        <w:rPr>
          <w:rFonts w:ascii="Times New Roman" w:hAnsi="Times New Roman" w:cs="Times New Roman"/>
          <w:sz w:val="24"/>
          <w:szCs w:val="24"/>
        </w:rPr>
        <w:t>1)Half yearly, One annual Monitoring Progress report of Annual Performance Agreement (APA) 2016-17 and submitted to MoA.</w:t>
      </w:r>
    </w:p>
    <w:p w:rsidR="00333FA2" w:rsidRPr="004D488D" w:rsidRDefault="00333FA2" w:rsidP="00556E11">
      <w:pPr>
        <w:pStyle w:val="ListParagraph"/>
        <w:numPr>
          <w:ilvl w:val="0"/>
          <w:numId w:val="9"/>
        </w:numPr>
        <w:jc w:val="both"/>
        <w:rPr>
          <w:rFonts w:ascii="Times New Roman" w:hAnsi="Times New Roman" w:cs="Times New Roman"/>
          <w:sz w:val="24"/>
          <w:szCs w:val="24"/>
        </w:rPr>
      </w:pPr>
      <w:r w:rsidRPr="004D488D">
        <w:rPr>
          <w:rFonts w:ascii="Times New Roman" w:hAnsi="Times New Roman" w:cs="Times New Roman"/>
          <w:sz w:val="24"/>
          <w:szCs w:val="24"/>
        </w:rPr>
        <w:t>Document Collection, Preservation related to Annual Performance Agreement (APA) 2016 – 2017 from the field offices and submitted to MoA and Expert pool of MoA as evidence of activities performed according to Annual Performance Agreement (APA) 2016-17 during Half yearly performance evaluation by Expert pool of MoA.</w:t>
      </w:r>
    </w:p>
    <w:p w:rsidR="00333FA2" w:rsidRPr="004D488D" w:rsidRDefault="00333FA2" w:rsidP="00556E11">
      <w:pPr>
        <w:pStyle w:val="ListParagraph"/>
        <w:numPr>
          <w:ilvl w:val="0"/>
          <w:numId w:val="9"/>
        </w:numPr>
        <w:jc w:val="both"/>
        <w:rPr>
          <w:rFonts w:ascii="Times New Roman" w:hAnsi="Times New Roman" w:cs="Times New Roman"/>
          <w:sz w:val="24"/>
          <w:szCs w:val="24"/>
        </w:rPr>
      </w:pPr>
      <w:r w:rsidRPr="004D488D">
        <w:rPr>
          <w:rFonts w:ascii="Times New Roman" w:hAnsi="Times New Roman" w:cs="Times New Roman"/>
          <w:sz w:val="24"/>
          <w:szCs w:val="24"/>
        </w:rPr>
        <w:t>Preparation of 1</w:t>
      </w:r>
      <w:r w:rsidRPr="004D488D">
        <w:rPr>
          <w:rFonts w:ascii="Times New Roman" w:hAnsi="Times New Roman" w:cs="Times New Roman"/>
          <w:sz w:val="24"/>
          <w:szCs w:val="24"/>
          <w:vertAlign w:val="superscript"/>
        </w:rPr>
        <w:t>st</w:t>
      </w:r>
      <w:r w:rsidRPr="004D488D">
        <w:rPr>
          <w:rFonts w:ascii="Times New Roman" w:hAnsi="Times New Roman" w:cs="Times New Roman"/>
          <w:sz w:val="24"/>
          <w:szCs w:val="24"/>
        </w:rPr>
        <w:t xml:space="preserve">, </w:t>
      </w:r>
      <w:proofErr w:type="gramStart"/>
      <w:r w:rsidRPr="004D488D">
        <w:rPr>
          <w:rFonts w:ascii="Times New Roman" w:hAnsi="Times New Roman" w:cs="Times New Roman"/>
          <w:sz w:val="24"/>
          <w:szCs w:val="24"/>
        </w:rPr>
        <w:t>2</w:t>
      </w:r>
      <w:r w:rsidRPr="004D488D">
        <w:rPr>
          <w:rFonts w:ascii="Times New Roman" w:hAnsi="Times New Roman" w:cs="Times New Roman"/>
          <w:sz w:val="24"/>
          <w:szCs w:val="24"/>
          <w:vertAlign w:val="superscript"/>
        </w:rPr>
        <w:t>nd</w:t>
      </w:r>
      <w:r w:rsidRPr="004D488D">
        <w:rPr>
          <w:rFonts w:ascii="Times New Roman" w:hAnsi="Times New Roman" w:cs="Times New Roman"/>
          <w:sz w:val="24"/>
          <w:szCs w:val="24"/>
        </w:rPr>
        <w:t xml:space="preserve"> ,</w:t>
      </w:r>
      <w:proofErr w:type="gramEnd"/>
      <w:r w:rsidRPr="004D488D">
        <w:rPr>
          <w:rFonts w:ascii="Times New Roman" w:hAnsi="Times New Roman" w:cs="Times New Roman"/>
          <w:sz w:val="24"/>
          <w:szCs w:val="24"/>
        </w:rPr>
        <w:t xml:space="preserve"> 3</w:t>
      </w:r>
      <w:r w:rsidRPr="004D488D">
        <w:rPr>
          <w:rFonts w:ascii="Times New Roman" w:hAnsi="Times New Roman" w:cs="Times New Roman"/>
          <w:sz w:val="24"/>
          <w:szCs w:val="24"/>
          <w:vertAlign w:val="superscript"/>
        </w:rPr>
        <w:t>rd</w:t>
      </w:r>
      <w:r w:rsidRPr="004D488D">
        <w:rPr>
          <w:rFonts w:ascii="Times New Roman" w:hAnsi="Times New Roman" w:cs="Times New Roman"/>
          <w:sz w:val="24"/>
          <w:szCs w:val="24"/>
        </w:rPr>
        <w:t xml:space="preserve"> &amp; final draft of Annual Performance Agreement (APA) for 2017-18  and submitted to MoA.</w:t>
      </w:r>
    </w:p>
    <w:p w:rsidR="00333FA2" w:rsidRPr="004D488D" w:rsidRDefault="00333FA2" w:rsidP="00556E11">
      <w:pPr>
        <w:pStyle w:val="ListParagraph"/>
        <w:numPr>
          <w:ilvl w:val="0"/>
          <w:numId w:val="9"/>
        </w:numPr>
        <w:jc w:val="both"/>
        <w:rPr>
          <w:rFonts w:ascii="Times New Roman" w:hAnsi="Times New Roman" w:cs="Times New Roman"/>
          <w:sz w:val="24"/>
          <w:szCs w:val="24"/>
        </w:rPr>
      </w:pPr>
      <w:r w:rsidRPr="004D488D">
        <w:rPr>
          <w:rFonts w:ascii="Times New Roman" w:hAnsi="Times New Roman" w:cs="Times New Roman"/>
          <w:sz w:val="24"/>
          <w:szCs w:val="24"/>
        </w:rPr>
        <w:t xml:space="preserve">Training imparted to the field officers of SRDI on Drafting Annual Performance Agreement (APA) 2017-18. </w:t>
      </w:r>
    </w:p>
    <w:p w:rsidR="00333FA2" w:rsidRPr="004D488D" w:rsidRDefault="00333FA2" w:rsidP="00556E11">
      <w:pPr>
        <w:pStyle w:val="ListParagraph"/>
        <w:numPr>
          <w:ilvl w:val="0"/>
          <w:numId w:val="9"/>
        </w:numPr>
        <w:jc w:val="both"/>
        <w:rPr>
          <w:rFonts w:ascii="Times New Roman" w:hAnsi="Times New Roman" w:cs="Times New Roman"/>
          <w:sz w:val="24"/>
          <w:szCs w:val="24"/>
        </w:rPr>
      </w:pPr>
      <w:r w:rsidRPr="004D488D">
        <w:rPr>
          <w:rFonts w:ascii="Times New Roman" w:hAnsi="Times New Roman" w:cs="Times New Roman"/>
          <w:sz w:val="24"/>
          <w:szCs w:val="24"/>
        </w:rPr>
        <w:t>Attended the meeting &amp; Lab training at MoA/CD on regular basis as focal point of SRDI Annual Performance Agreement (APA).</w:t>
      </w:r>
    </w:p>
    <w:p w:rsidR="00333FA2" w:rsidRPr="004D488D" w:rsidRDefault="00333FA2" w:rsidP="00556E11">
      <w:pPr>
        <w:pStyle w:val="ListParagraph"/>
        <w:numPr>
          <w:ilvl w:val="0"/>
          <w:numId w:val="9"/>
        </w:numPr>
        <w:jc w:val="both"/>
        <w:rPr>
          <w:rFonts w:ascii="Times New Roman" w:hAnsi="Times New Roman" w:cs="Times New Roman"/>
          <w:sz w:val="24"/>
          <w:szCs w:val="24"/>
        </w:rPr>
      </w:pPr>
      <w:r w:rsidRPr="004D488D">
        <w:rPr>
          <w:rFonts w:ascii="Times New Roman" w:hAnsi="Times New Roman" w:cs="Times New Roman"/>
          <w:sz w:val="24"/>
          <w:szCs w:val="24"/>
        </w:rPr>
        <w:t>Preparation of Annual Work Plan of National Integrity Strategy (NIS)-2016-17 and submitted to MoA.</w:t>
      </w:r>
    </w:p>
    <w:p w:rsidR="00333FA2" w:rsidRPr="004D488D" w:rsidRDefault="00333FA2" w:rsidP="00556E11">
      <w:pPr>
        <w:pStyle w:val="ListParagraph"/>
        <w:numPr>
          <w:ilvl w:val="0"/>
          <w:numId w:val="9"/>
        </w:numPr>
        <w:jc w:val="both"/>
        <w:rPr>
          <w:rFonts w:ascii="Times New Roman" w:hAnsi="Times New Roman" w:cs="Times New Roman"/>
          <w:sz w:val="24"/>
          <w:szCs w:val="24"/>
        </w:rPr>
      </w:pPr>
      <w:r w:rsidRPr="004D488D">
        <w:rPr>
          <w:rFonts w:ascii="Times New Roman" w:hAnsi="Times New Roman" w:cs="Times New Roman"/>
          <w:sz w:val="24"/>
          <w:szCs w:val="24"/>
        </w:rPr>
        <w:t>Preparation of quarterly monitoring report of National Integrity Strategy (NIS)-2016-17 and submitted to MoA.</w:t>
      </w:r>
    </w:p>
    <w:p w:rsidR="00333FA2" w:rsidRPr="004D488D" w:rsidRDefault="00333FA2" w:rsidP="00556E11">
      <w:pPr>
        <w:pStyle w:val="ListParagraph"/>
        <w:numPr>
          <w:ilvl w:val="0"/>
          <w:numId w:val="9"/>
        </w:numPr>
        <w:jc w:val="both"/>
        <w:rPr>
          <w:rFonts w:ascii="Times New Roman" w:hAnsi="Times New Roman" w:cs="Times New Roman"/>
          <w:sz w:val="24"/>
          <w:szCs w:val="24"/>
        </w:rPr>
      </w:pPr>
      <w:r w:rsidRPr="004D488D">
        <w:rPr>
          <w:rFonts w:ascii="Times New Roman" w:hAnsi="Times New Roman" w:cs="Times New Roman"/>
          <w:sz w:val="24"/>
          <w:szCs w:val="24"/>
        </w:rPr>
        <w:t xml:space="preserve">Training programmed </w:t>
      </w:r>
      <w:proofErr w:type="gramStart"/>
      <w:r w:rsidRPr="004D488D">
        <w:rPr>
          <w:rFonts w:ascii="Times New Roman" w:hAnsi="Times New Roman" w:cs="Times New Roman"/>
          <w:sz w:val="24"/>
          <w:szCs w:val="24"/>
        </w:rPr>
        <w:t>are</w:t>
      </w:r>
      <w:proofErr w:type="gramEnd"/>
      <w:r w:rsidRPr="004D488D">
        <w:rPr>
          <w:rFonts w:ascii="Times New Roman" w:hAnsi="Times New Roman" w:cs="Times New Roman"/>
          <w:sz w:val="24"/>
          <w:szCs w:val="24"/>
        </w:rPr>
        <w:t xml:space="preserve"> imparted for the field officers on National Integrity Strategy (NIS). </w:t>
      </w:r>
    </w:p>
    <w:p w:rsidR="00333FA2" w:rsidRPr="004D488D" w:rsidRDefault="00333FA2" w:rsidP="00556E11">
      <w:pPr>
        <w:pStyle w:val="ListParagraph"/>
        <w:numPr>
          <w:ilvl w:val="0"/>
          <w:numId w:val="9"/>
        </w:numPr>
        <w:jc w:val="both"/>
        <w:rPr>
          <w:rFonts w:ascii="Times New Roman" w:hAnsi="Times New Roman" w:cs="Times New Roman"/>
          <w:sz w:val="24"/>
          <w:szCs w:val="24"/>
        </w:rPr>
      </w:pPr>
      <w:r w:rsidRPr="004D488D">
        <w:rPr>
          <w:rFonts w:ascii="Times New Roman" w:hAnsi="Times New Roman" w:cs="Times New Roman"/>
          <w:sz w:val="24"/>
          <w:szCs w:val="24"/>
        </w:rPr>
        <w:t>Preparation of SDG (2016-2030) work plan for SRDI.</w:t>
      </w:r>
    </w:p>
    <w:p w:rsidR="00333FA2" w:rsidRPr="004D488D" w:rsidRDefault="00333FA2" w:rsidP="00556E11">
      <w:pPr>
        <w:pStyle w:val="ListParagraph"/>
        <w:numPr>
          <w:ilvl w:val="0"/>
          <w:numId w:val="9"/>
        </w:numPr>
        <w:jc w:val="both"/>
        <w:rPr>
          <w:rFonts w:ascii="Times New Roman" w:hAnsi="Times New Roman" w:cs="Times New Roman"/>
          <w:sz w:val="24"/>
          <w:szCs w:val="24"/>
        </w:rPr>
      </w:pPr>
      <w:r w:rsidRPr="004D488D">
        <w:rPr>
          <w:rFonts w:ascii="Times New Roman" w:hAnsi="Times New Roman" w:cs="Times New Roman"/>
          <w:sz w:val="24"/>
          <w:szCs w:val="24"/>
        </w:rPr>
        <w:t>Attended the meeting &amp; training at MoA regularly as focal point of APA, NIS and SDG.</w:t>
      </w:r>
    </w:p>
    <w:p w:rsidR="00333FA2" w:rsidRDefault="00333FA2" w:rsidP="00556E11">
      <w:pPr>
        <w:pStyle w:val="ListParagraph"/>
        <w:numPr>
          <w:ilvl w:val="0"/>
          <w:numId w:val="9"/>
        </w:numPr>
        <w:jc w:val="both"/>
        <w:rPr>
          <w:rFonts w:ascii="Times New Roman" w:hAnsi="Times New Roman" w:cs="Times New Roman"/>
          <w:sz w:val="24"/>
          <w:szCs w:val="24"/>
        </w:rPr>
      </w:pPr>
      <w:r w:rsidRPr="004D488D">
        <w:rPr>
          <w:rFonts w:ascii="Times New Roman" w:hAnsi="Times New Roman" w:cs="Times New Roman"/>
          <w:sz w:val="24"/>
          <w:szCs w:val="24"/>
        </w:rPr>
        <w:t>Specification for Chemicals, Glassware's, Lab equipments, Office equipments, Office Furniture, Vehicles are prepared for the year 2016-17 as per demand given by the PD of Projects/Programs and the Director, SRDI.</w:t>
      </w:r>
    </w:p>
    <w:p w:rsidR="00333FA2" w:rsidRPr="003657EC" w:rsidRDefault="00333FA2" w:rsidP="00333FA2">
      <w:pPr>
        <w:rPr>
          <w:rFonts w:ascii="Times New Roman" w:hAnsi="Times New Roman" w:cs="Times New Roman"/>
          <w:b/>
          <w:sz w:val="24"/>
          <w:szCs w:val="24"/>
        </w:rPr>
      </w:pPr>
      <w:r w:rsidRPr="003657EC">
        <w:rPr>
          <w:rFonts w:ascii="Times New Roman" w:hAnsi="Times New Roman" w:cs="Times New Roman"/>
          <w:b/>
          <w:sz w:val="24"/>
          <w:szCs w:val="24"/>
        </w:rPr>
        <w:t>2.3</w:t>
      </w:r>
      <w:r>
        <w:rPr>
          <w:rFonts w:ascii="Times New Roman" w:hAnsi="Times New Roman" w:cs="Times New Roman"/>
          <w:b/>
          <w:sz w:val="24"/>
          <w:szCs w:val="24"/>
        </w:rPr>
        <w:t xml:space="preserve"> Activities of </w:t>
      </w:r>
      <w:r w:rsidRPr="003657EC">
        <w:rPr>
          <w:rFonts w:ascii="Times New Roman" w:hAnsi="Times New Roman" w:cs="Times New Roman"/>
          <w:b/>
          <w:sz w:val="24"/>
          <w:szCs w:val="24"/>
        </w:rPr>
        <w:t>Soil Correlation Section</w:t>
      </w:r>
    </w:p>
    <w:p w:rsidR="00333FA2" w:rsidRPr="003657EC" w:rsidRDefault="00333FA2" w:rsidP="00333FA2">
      <w:pPr>
        <w:jc w:val="both"/>
        <w:rPr>
          <w:rFonts w:ascii="Times New Roman" w:hAnsi="Times New Roman" w:cs="Times New Roman"/>
          <w:smallCaps/>
          <w:sz w:val="24"/>
          <w:szCs w:val="24"/>
        </w:rPr>
      </w:pPr>
      <w:r w:rsidRPr="003657EC">
        <w:rPr>
          <w:rFonts w:ascii="Times New Roman" w:hAnsi="Times New Roman" w:cs="Times New Roman"/>
          <w:sz w:val="24"/>
          <w:szCs w:val="24"/>
        </w:rPr>
        <w:t>There are 476 soil series in our country (453 soil series and 23 different river alluvium soils) but only 50 soil series monoliths are collected by SRDI through BARC project and 18 very old model soil monoliths are displayed in soil museum.</w:t>
      </w:r>
      <w:r>
        <w:rPr>
          <w:rFonts w:ascii="Times New Roman" w:hAnsi="Times New Roman" w:cs="Times New Roman"/>
          <w:sz w:val="24"/>
          <w:szCs w:val="24"/>
        </w:rPr>
        <w:t xml:space="preserve"> </w:t>
      </w:r>
      <w:r w:rsidRPr="003657EC">
        <w:rPr>
          <w:rFonts w:ascii="Times New Roman" w:hAnsi="Times New Roman" w:cs="Times New Roman"/>
          <w:sz w:val="24"/>
          <w:szCs w:val="24"/>
        </w:rPr>
        <w:t xml:space="preserve">Among new 50 monoliths two monoliths namely Barisal and Ghatail soil series monoliths are displayed at Digital Information Centre at </w:t>
      </w:r>
      <w:r w:rsidRPr="003657EC">
        <w:rPr>
          <w:rFonts w:ascii="Times New Roman" w:hAnsi="Times New Roman" w:cs="Times New Roman"/>
          <w:sz w:val="24"/>
          <w:szCs w:val="24"/>
        </w:rPr>
        <w:lastRenderedPageBreak/>
        <w:t xml:space="preserve">BARC. </w:t>
      </w:r>
      <w:r w:rsidRPr="009279BD">
        <w:rPr>
          <w:rFonts w:ascii="Times New Roman" w:hAnsi="Times New Roman" w:cs="Times New Roman"/>
          <w:sz w:val="24"/>
          <w:szCs w:val="24"/>
        </w:rPr>
        <w:t>Presently soil correlations box digital data base are prepared. There</w:t>
      </w:r>
      <w:r>
        <w:rPr>
          <w:rFonts w:ascii="Times New Roman" w:hAnsi="Times New Roman" w:cs="Times New Roman"/>
          <w:sz w:val="24"/>
          <w:szCs w:val="24"/>
        </w:rPr>
        <w:t xml:space="preserve"> are 1112 soil correlation box </w:t>
      </w:r>
      <w:r w:rsidRPr="009279BD">
        <w:rPr>
          <w:rFonts w:ascii="Times New Roman" w:hAnsi="Times New Roman" w:cs="Times New Roman"/>
          <w:sz w:val="24"/>
          <w:szCs w:val="24"/>
        </w:rPr>
        <w:t>listed and displayed according to physiographic</w:t>
      </w:r>
      <w:r>
        <w:rPr>
          <w:rFonts w:ascii="Times New Roman" w:hAnsi="Times New Roman" w:cs="Times New Roman"/>
          <w:sz w:val="24"/>
          <w:szCs w:val="24"/>
        </w:rPr>
        <w:t xml:space="preserve"> units</w:t>
      </w:r>
      <w:r w:rsidRPr="009279BD">
        <w:rPr>
          <w:rFonts w:ascii="Times New Roman" w:hAnsi="Times New Roman" w:cs="Times New Roman"/>
          <w:sz w:val="24"/>
          <w:szCs w:val="24"/>
        </w:rPr>
        <w:t>.</w:t>
      </w:r>
    </w:p>
    <w:p w:rsidR="00333FA2" w:rsidRDefault="00333FA2" w:rsidP="00333FA2">
      <w:pPr>
        <w:jc w:val="center"/>
        <w:rPr>
          <w:rFonts w:ascii="Times New Roman" w:hAnsi="Times New Roman" w:cs="Times New Roman"/>
          <w:sz w:val="24"/>
          <w:szCs w:val="24"/>
        </w:rPr>
      </w:pPr>
      <w:r w:rsidRPr="003657EC">
        <w:rPr>
          <w:rFonts w:ascii="Times New Roman" w:hAnsi="Times New Roman" w:cs="Times New Roman"/>
          <w:noProof/>
          <w:sz w:val="24"/>
          <w:szCs w:val="24"/>
        </w:rPr>
        <w:drawing>
          <wp:inline distT="0" distB="0" distL="0" distR="0" wp14:anchorId="0B61E924" wp14:editId="4639B430">
            <wp:extent cx="2108200" cy="3813383"/>
            <wp:effectExtent l="0" t="0" r="0" b="0"/>
            <wp:docPr id="10" name="Picture 7" descr="https://scontent-sit4-1.xx.fbcdn.net/v/t34.0-12/22361354_1505149929563655_1128180447_n.jpg?oh=146d78304a7d4b7036aa8c2851b9b02c&amp;oe=59DF2747"/>
            <wp:cNvGraphicFramePr/>
            <a:graphic xmlns:a="http://schemas.openxmlformats.org/drawingml/2006/main">
              <a:graphicData uri="http://schemas.openxmlformats.org/drawingml/2006/picture">
                <pic:pic xmlns:pic="http://schemas.openxmlformats.org/drawingml/2006/picture">
                  <pic:nvPicPr>
                    <pic:cNvPr id="4" name="Picture 2" descr="https://scontent-sit4-1.xx.fbcdn.net/v/t34.0-12/22361354_1505149929563655_1128180447_n.jpg?oh=146d78304a7d4b7036aa8c2851b9b02c&amp;oe=59DF2747"/>
                    <pic:cNvPicPr>
                      <a:picLocks noChangeAspect="1" noChangeArrowheads="1"/>
                    </pic:cNvPicPr>
                  </pic:nvPicPr>
                  <pic:blipFill>
                    <a:blip r:embed="rId21"/>
                    <a:srcRect/>
                    <a:stretch>
                      <a:fillRect/>
                    </a:stretch>
                  </pic:blipFill>
                  <pic:spPr bwMode="auto">
                    <a:xfrm>
                      <a:off x="0" y="0"/>
                      <a:ext cx="2113267" cy="3822548"/>
                    </a:xfrm>
                    <a:prstGeom prst="rect">
                      <a:avLst/>
                    </a:prstGeom>
                    <a:noFill/>
                  </pic:spPr>
                </pic:pic>
              </a:graphicData>
            </a:graphic>
          </wp:inline>
        </w:drawing>
      </w:r>
    </w:p>
    <w:p w:rsidR="00333FA2" w:rsidRPr="00B70F2C" w:rsidRDefault="00333FA2" w:rsidP="00333FA2">
      <w:pPr>
        <w:ind w:left="900" w:hanging="900"/>
        <w:jc w:val="both"/>
        <w:rPr>
          <w:rFonts w:ascii="Times New Roman" w:hAnsi="Times New Roman" w:cs="Times New Roman"/>
          <w:sz w:val="24"/>
          <w:szCs w:val="24"/>
        </w:rPr>
      </w:pPr>
      <w:proofErr w:type="gramStart"/>
      <w:r>
        <w:rPr>
          <w:rFonts w:ascii="Times New Roman" w:hAnsi="Times New Roman" w:cs="Times New Roman"/>
          <w:sz w:val="24"/>
          <w:szCs w:val="24"/>
        </w:rPr>
        <w:t>Figure 7.</w:t>
      </w:r>
      <w:proofErr w:type="gramEnd"/>
      <w:r w:rsidRPr="009279BD">
        <w:rPr>
          <w:rFonts w:ascii="Times New Roman" w:hAnsi="Times New Roman" w:cs="Times New Roman"/>
          <w:sz w:val="24"/>
          <w:szCs w:val="24"/>
        </w:rPr>
        <w:t xml:space="preserve"> </w:t>
      </w:r>
      <w:r>
        <w:rPr>
          <w:rFonts w:ascii="Times New Roman" w:hAnsi="Times New Roman" w:cs="Times New Roman"/>
          <w:sz w:val="24"/>
          <w:szCs w:val="24"/>
        </w:rPr>
        <w:t xml:space="preserve"> Soils of </w:t>
      </w:r>
      <w:r w:rsidRPr="009279BD">
        <w:rPr>
          <w:rFonts w:ascii="Times New Roman" w:hAnsi="Times New Roman" w:cs="Times New Roman"/>
          <w:sz w:val="24"/>
          <w:szCs w:val="24"/>
        </w:rPr>
        <w:t>Old Himalayan piedmont plain and</w:t>
      </w:r>
      <w:r>
        <w:rPr>
          <w:rFonts w:ascii="Times New Roman" w:hAnsi="Times New Roman" w:cs="Times New Roman"/>
          <w:sz w:val="24"/>
          <w:szCs w:val="24"/>
        </w:rPr>
        <w:t xml:space="preserve"> </w:t>
      </w:r>
      <w:r w:rsidRPr="009279BD">
        <w:rPr>
          <w:rFonts w:ascii="Times New Roman" w:hAnsi="Times New Roman" w:cs="Times New Roman"/>
          <w:sz w:val="24"/>
          <w:szCs w:val="24"/>
        </w:rPr>
        <w:t xml:space="preserve">Barind Tract </w:t>
      </w:r>
      <w:r>
        <w:rPr>
          <w:rFonts w:ascii="Times New Roman" w:hAnsi="Times New Roman" w:cs="Times New Roman"/>
          <w:sz w:val="24"/>
          <w:szCs w:val="24"/>
        </w:rPr>
        <w:t xml:space="preserve">are preserved in </w:t>
      </w:r>
      <w:r w:rsidRPr="009279BD">
        <w:rPr>
          <w:rFonts w:ascii="Times New Roman" w:hAnsi="Times New Roman" w:cs="Times New Roman"/>
          <w:sz w:val="24"/>
          <w:szCs w:val="24"/>
        </w:rPr>
        <w:t>correlation</w:t>
      </w:r>
      <w:r>
        <w:rPr>
          <w:rFonts w:ascii="Times New Roman" w:hAnsi="Times New Roman" w:cs="Times New Roman"/>
          <w:sz w:val="24"/>
          <w:szCs w:val="24"/>
        </w:rPr>
        <w:t xml:space="preserve"> in soil museum</w:t>
      </w:r>
    </w:p>
    <w:p w:rsidR="00333FA2" w:rsidRDefault="00333FA2" w:rsidP="00333FA2">
      <w:pPr>
        <w:pStyle w:val="NormalWeb"/>
        <w:spacing w:before="0" w:beforeAutospacing="0" w:after="0" w:afterAutospacing="0" w:line="360" w:lineRule="auto"/>
        <w:jc w:val="both"/>
        <w:rPr>
          <w:color w:val="000000"/>
        </w:rPr>
      </w:pPr>
    </w:p>
    <w:p w:rsidR="00333FA2" w:rsidRPr="00001EA4" w:rsidRDefault="00333FA2" w:rsidP="00333FA2">
      <w:pPr>
        <w:spacing w:line="312" w:lineRule="auto"/>
        <w:jc w:val="both"/>
        <w:rPr>
          <w:rFonts w:ascii="Times New Roman" w:hAnsi="Times New Roman" w:cs="Times New Roman"/>
          <w:b/>
          <w:sz w:val="24"/>
          <w:szCs w:val="24"/>
        </w:rPr>
      </w:pPr>
      <w:r w:rsidRPr="00001EA4">
        <w:rPr>
          <w:rFonts w:ascii="Times New Roman" w:hAnsi="Times New Roman" w:cs="Times New Roman"/>
          <w:b/>
          <w:sz w:val="24"/>
          <w:szCs w:val="24"/>
        </w:rPr>
        <w:t>2.4 Activities of Training Section</w:t>
      </w:r>
    </w:p>
    <w:p w:rsidR="00333FA2" w:rsidRPr="00001EA4" w:rsidRDefault="00333FA2" w:rsidP="00333FA2">
      <w:pPr>
        <w:spacing w:after="0" w:line="240" w:lineRule="auto"/>
        <w:jc w:val="both"/>
        <w:rPr>
          <w:rFonts w:ascii="Times New Roman" w:hAnsi="Times New Roman" w:cs="Times New Roman"/>
          <w:sz w:val="24"/>
          <w:szCs w:val="24"/>
        </w:rPr>
      </w:pPr>
      <w:r w:rsidRPr="00001EA4">
        <w:rPr>
          <w:rFonts w:ascii="Times New Roman" w:hAnsi="Times New Roman" w:cs="Times New Roman"/>
          <w:sz w:val="24"/>
          <w:szCs w:val="24"/>
        </w:rPr>
        <w:t xml:space="preserve">Training section of SRDI arranged various types of local training for human resource development for the officers and staffs of different levels as part of its annual activities for the year 2016-2017. This includes in-service training of the freshly recruited officers on various aspects of technical activities of the institute, training on administrative, office management, ICT and financial management for officers and staffs. This section made arrangement for foundation training of newly recruited officers and also made arrangement for the officers and staffs of SRDI to take part in different training programs of local and international level as well as in different workshops and seminars for a number of occasions held in different organizations upon their invitations. Training section arranged a good number of radio talks on different topics to Bangladesh Betar. </w:t>
      </w:r>
    </w:p>
    <w:p w:rsidR="00333FA2" w:rsidRDefault="00333FA2" w:rsidP="00333FA2">
      <w:pPr>
        <w:spacing w:after="0" w:line="312" w:lineRule="auto"/>
        <w:jc w:val="both"/>
        <w:rPr>
          <w:rFonts w:ascii="Times New Roman" w:hAnsi="Times New Roman" w:cs="Times New Roman"/>
          <w:sz w:val="24"/>
          <w:szCs w:val="24"/>
        </w:rPr>
      </w:pPr>
    </w:p>
    <w:p w:rsidR="00333FA2" w:rsidRDefault="00333FA2" w:rsidP="00333FA2">
      <w:pPr>
        <w:spacing w:after="0" w:line="312" w:lineRule="auto"/>
        <w:jc w:val="both"/>
        <w:rPr>
          <w:rFonts w:ascii="Times New Roman" w:hAnsi="Times New Roman" w:cs="Times New Roman"/>
          <w:sz w:val="24"/>
          <w:szCs w:val="24"/>
        </w:rPr>
      </w:pPr>
    </w:p>
    <w:p w:rsidR="00333FA2" w:rsidRPr="00001EA4" w:rsidRDefault="00333FA2" w:rsidP="00333FA2">
      <w:pPr>
        <w:spacing w:after="0" w:line="312" w:lineRule="auto"/>
        <w:jc w:val="both"/>
        <w:rPr>
          <w:rFonts w:ascii="Times New Roman" w:hAnsi="Times New Roman" w:cs="Times New Roman"/>
          <w:sz w:val="24"/>
          <w:szCs w:val="24"/>
        </w:rPr>
      </w:pPr>
    </w:p>
    <w:p w:rsidR="00333FA2" w:rsidRPr="00432E55" w:rsidRDefault="00333FA2" w:rsidP="00333FA2">
      <w:pPr>
        <w:spacing w:after="0" w:line="312" w:lineRule="auto"/>
        <w:jc w:val="both"/>
        <w:rPr>
          <w:rFonts w:ascii="Times New Roman" w:eastAsia="NikoshBAN" w:hAnsi="Times New Roman" w:cs="Times New Roman"/>
          <w:b/>
          <w:sz w:val="24"/>
          <w:szCs w:val="24"/>
        </w:rPr>
      </w:pPr>
      <w:r w:rsidRPr="00432E55">
        <w:rPr>
          <w:rFonts w:ascii="Times New Roman" w:eastAsia="NikoshBAN" w:hAnsi="Times New Roman" w:cs="Times New Roman"/>
          <w:b/>
          <w:sz w:val="24"/>
          <w:szCs w:val="24"/>
        </w:rPr>
        <w:lastRenderedPageBreak/>
        <w:t>1. A. Training Program:</w:t>
      </w:r>
    </w:p>
    <w:p w:rsidR="00333FA2" w:rsidRPr="00432E55" w:rsidRDefault="00333FA2" w:rsidP="00556E11">
      <w:pPr>
        <w:pStyle w:val="ListParagraph"/>
        <w:numPr>
          <w:ilvl w:val="0"/>
          <w:numId w:val="13"/>
        </w:numPr>
        <w:spacing w:after="0" w:line="240" w:lineRule="auto"/>
        <w:ind w:left="720" w:hanging="360"/>
        <w:jc w:val="both"/>
        <w:rPr>
          <w:rFonts w:ascii="Times New Roman" w:eastAsia="NikoshBAN" w:hAnsi="Times New Roman" w:cs="Times New Roman"/>
          <w:sz w:val="24"/>
          <w:szCs w:val="24"/>
        </w:rPr>
      </w:pPr>
      <w:r w:rsidRPr="00432E55">
        <w:rPr>
          <w:rFonts w:ascii="Times New Roman" w:eastAsia="NikoshBAN" w:hAnsi="Times New Roman" w:cs="Times New Roman"/>
          <w:sz w:val="24"/>
          <w:szCs w:val="24"/>
        </w:rPr>
        <w:t>6 Months Foundation Training at BPATC, Savar and TSC, Gazipur, Dhaka</w:t>
      </w:r>
    </w:p>
    <w:tbl>
      <w:tblPr>
        <w:tblStyle w:val="TableGrid"/>
        <w:tblW w:w="5000" w:type="pct"/>
        <w:tblLook w:val="04A0" w:firstRow="1" w:lastRow="0" w:firstColumn="1" w:lastColumn="0" w:noHBand="0" w:noVBand="1"/>
      </w:tblPr>
      <w:tblGrid>
        <w:gridCol w:w="994"/>
        <w:gridCol w:w="2517"/>
        <w:gridCol w:w="2145"/>
        <w:gridCol w:w="3920"/>
      </w:tblGrid>
      <w:tr w:rsidR="00333FA2" w:rsidRPr="00001EA4" w:rsidTr="00333FA2">
        <w:tc>
          <w:tcPr>
            <w:tcW w:w="519" w:type="pct"/>
            <w:vMerge w:val="restart"/>
          </w:tcPr>
          <w:p w:rsidR="00333FA2" w:rsidRPr="00001EA4" w:rsidRDefault="00333FA2" w:rsidP="00333FA2">
            <w:pPr>
              <w:pStyle w:val="ListParagraph"/>
              <w:ind w:left="0"/>
              <w:jc w:val="center"/>
              <w:rPr>
                <w:rFonts w:ascii="Times New Roman" w:eastAsia="NikoshBAN" w:hAnsi="Times New Roman" w:cs="Times New Roman"/>
                <w:bCs/>
                <w:sz w:val="24"/>
                <w:szCs w:val="24"/>
              </w:rPr>
            </w:pPr>
            <w:r w:rsidRPr="00001EA4">
              <w:rPr>
                <w:rFonts w:ascii="Times New Roman" w:eastAsia="NikoshBAN" w:hAnsi="Times New Roman" w:cs="Times New Roman"/>
                <w:bCs/>
                <w:sz w:val="24"/>
                <w:szCs w:val="24"/>
              </w:rPr>
              <w:t>Sl. No.</w:t>
            </w:r>
          </w:p>
        </w:tc>
        <w:tc>
          <w:tcPr>
            <w:tcW w:w="4481" w:type="pct"/>
            <w:gridSpan w:val="3"/>
          </w:tcPr>
          <w:p w:rsidR="00333FA2" w:rsidRPr="00001EA4" w:rsidRDefault="00333FA2" w:rsidP="00333FA2">
            <w:pPr>
              <w:pStyle w:val="ListParagraph"/>
              <w:ind w:left="0"/>
              <w:jc w:val="center"/>
              <w:rPr>
                <w:rFonts w:ascii="Times New Roman" w:eastAsia="NikoshBAN" w:hAnsi="Times New Roman" w:cs="Times New Roman"/>
                <w:bCs/>
                <w:sz w:val="24"/>
                <w:szCs w:val="24"/>
              </w:rPr>
            </w:pPr>
            <w:r w:rsidRPr="00001EA4">
              <w:rPr>
                <w:rFonts w:ascii="Times New Roman" w:eastAsia="NikoshBAN" w:hAnsi="Times New Roman" w:cs="Times New Roman"/>
                <w:bCs/>
                <w:sz w:val="24"/>
                <w:szCs w:val="24"/>
              </w:rPr>
              <w:t>No. of Trainee</w:t>
            </w:r>
          </w:p>
        </w:tc>
      </w:tr>
      <w:tr w:rsidR="00333FA2" w:rsidRPr="00001EA4" w:rsidTr="00333FA2">
        <w:tc>
          <w:tcPr>
            <w:tcW w:w="519" w:type="pct"/>
            <w:vMerge/>
          </w:tcPr>
          <w:p w:rsidR="00333FA2" w:rsidRPr="00001EA4" w:rsidRDefault="00333FA2" w:rsidP="00333FA2">
            <w:pPr>
              <w:pStyle w:val="ListParagraph"/>
              <w:ind w:left="0"/>
              <w:jc w:val="center"/>
              <w:rPr>
                <w:rFonts w:ascii="Times New Roman" w:eastAsia="NikoshBAN" w:hAnsi="Times New Roman" w:cs="Times New Roman"/>
                <w:bCs/>
                <w:sz w:val="24"/>
                <w:szCs w:val="24"/>
              </w:rPr>
            </w:pPr>
          </w:p>
        </w:tc>
        <w:tc>
          <w:tcPr>
            <w:tcW w:w="1314" w:type="pct"/>
          </w:tcPr>
          <w:p w:rsidR="00333FA2" w:rsidRPr="00001EA4" w:rsidRDefault="00333FA2" w:rsidP="00333FA2">
            <w:pPr>
              <w:pStyle w:val="ListParagraph"/>
              <w:ind w:left="0"/>
              <w:jc w:val="center"/>
              <w:rPr>
                <w:rFonts w:ascii="Times New Roman" w:eastAsia="NikoshBAN" w:hAnsi="Times New Roman" w:cs="Times New Roman"/>
                <w:bCs/>
                <w:sz w:val="24"/>
                <w:szCs w:val="24"/>
              </w:rPr>
            </w:pPr>
            <w:r w:rsidRPr="00001EA4">
              <w:rPr>
                <w:rFonts w:ascii="Times New Roman" w:eastAsia="NikoshBAN" w:hAnsi="Times New Roman" w:cs="Times New Roman"/>
                <w:bCs/>
                <w:sz w:val="24"/>
                <w:szCs w:val="24"/>
              </w:rPr>
              <w:t>BCS (Ag.) Cadre</w:t>
            </w:r>
          </w:p>
        </w:tc>
        <w:tc>
          <w:tcPr>
            <w:tcW w:w="1120" w:type="pct"/>
            <w:tcBorders>
              <w:right w:val="single" w:sz="4" w:space="0" w:color="auto"/>
            </w:tcBorders>
          </w:tcPr>
          <w:p w:rsidR="00333FA2" w:rsidRPr="00001EA4" w:rsidRDefault="00333FA2" w:rsidP="00333FA2">
            <w:pPr>
              <w:pStyle w:val="ListParagraph"/>
              <w:ind w:left="0"/>
              <w:jc w:val="center"/>
              <w:rPr>
                <w:rFonts w:ascii="Times New Roman" w:eastAsia="NikoshBAN" w:hAnsi="Times New Roman" w:cs="Times New Roman"/>
                <w:bCs/>
                <w:sz w:val="24"/>
                <w:szCs w:val="24"/>
              </w:rPr>
            </w:pPr>
            <w:r w:rsidRPr="00001EA4">
              <w:rPr>
                <w:rFonts w:ascii="Times New Roman" w:eastAsia="NikoshBAN" w:hAnsi="Times New Roman" w:cs="Times New Roman"/>
                <w:bCs/>
                <w:sz w:val="24"/>
                <w:szCs w:val="24"/>
              </w:rPr>
              <w:t>Non-Cadre</w:t>
            </w:r>
          </w:p>
        </w:tc>
        <w:tc>
          <w:tcPr>
            <w:tcW w:w="2047" w:type="pct"/>
            <w:tcBorders>
              <w:left w:val="single" w:sz="4" w:space="0" w:color="auto"/>
            </w:tcBorders>
          </w:tcPr>
          <w:p w:rsidR="00333FA2" w:rsidRPr="00001EA4" w:rsidRDefault="00333FA2" w:rsidP="00333FA2">
            <w:pPr>
              <w:pStyle w:val="ListParagraph"/>
              <w:ind w:left="0"/>
              <w:jc w:val="center"/>
              <w:rPr>
                <w:rFonts w:ascii="Times New Roman" w:eastAsia="NikoshBAN" w:hAnsi="Times New Roman" w:cs="Times New Roman"/>
                <w:bCs/>
                <w:sz w:val="24"/>
                <w:szCs w:val="24"/>
              </w:rPr>
            </w:pPr>
            <w:r w:rsidRPr="00001EA4">
              <w:rPr>
                <w:rFonts w:ascii="Times New Roman" w:eastAsia="NikoshBAN" w:hAnsi="Times New Roman" w:cs="Times New Roman"/>
                <w:bCs/>
                <w:sz w:val="24"/>
                <w:szCs w:val="24"/>
              </w:rPr>
              <w:t>Total</w:t>
            </w:r>
          </w:p>
        </w:tc>
      </w:tr>
      <w:tr w:rsidR="00333FA2" w:rsidRPr="00001EA4" w:rsidTr="00333FA2">
        <w:tc>
          <w:tcPr>
            <w:tcW w:w="519" w:type="pct"/>
          </w:tcPr>
          <w:p w:rsidR="00333FA2" w:rsidRPr="00001EA4" w:rsidRDefault="00333FA2" w:rsidP="00333FA2">
            <w:pPr>
              <w:pStyle w:val="ListParagraph"/>
              <w:ind w:left="0"/>
              <w:jc w:val="center"/>
              <w:rPr>
                <w:rFonts w:ascii="Times New Roman" w:eastAsia="NikoshBAN" w:hAnsi="Times New Roman" w:cs="Times New Roman"/>
                <w:sz w:val="24"/>
                <w:szCs w:val="24"/>
              </w:rPr>
            </w:pPr>
            <w:r w:rsidRPr="00001EA4">
              <w:rPr>
                <w:rFonts w:ascii="Times New Roman" w:eastAsia="NikoshBAN" w:hAnsi="Times New Roman" w:cs="Times New Roman"/>
                <w:sz w:val="24"/>
                <w:szCs w:val="24"/>
              </w:rPr>
              <w:t>1.</w:t>
            </w:r>
          </w:p>
        </w:tc>
        <w:tc>
          <w:tcPr>
            <w:tcW w:w="1314" w:type="pct"/>
          </w:tcPr>
          <w:p w:rsidR="00333FA2" w:rsidRPr="00001EA4" w:rsidRDefault="00333FA2" w:rsidP="00333FA2">
            <w:pPr>
              <w:pStyle w:val="ListParagraph"/>
              <w:ind w:left="0"/>
              <w:jc w:val="center"/>
              <w:rPr>
                <w:rFonts w:ascii="Times New Roman" w:eastAsia="NikoshBAN" w:hAnsi="Times New Roman" w:cs="Times New Roman"/>
                <w:sz w:val="24"/>
                <w:szCs w:val="24"/>
              </w:rPr>
            </w:pPr>
            <w:r w:rsidRPr="00001EA4">
              <w:rPr>
                <w:rFonts w:ascii="Times New Roman" w:eastAsia="NikoshBAN" w:hAnsi="Times New Roman" w:cs="Times New Roman"/>
                <w:sz w:val="24"/>
                <w:szCs w:val="24"/>
              </w:rPr>
              <w:t>17</w:t>
            </w:r>
          </w:p>
        </w:tc>
        <w:tc>
          <w:tcPr>
            <w:tcW w:w="1120" w:type="pct"/>
            <w:tcBorders>
              <w:right w:val="single" w:sz="4" w:space="0" w:color="auto"/>
            </w:tcBorders>
          </w:tcPr>
          <w:p w:rsidR="00333FA2" w:rsidRPr="00001EA4" w:rsidRDefault="00333FA2" w:rsidP="00333FA2">
            <w:pPr>
              <w:pStyle w:val="ListParagraph"/>
              <w:ind w:left="0"/>
              <w:jc w:val="center"/>
              <w:rPr>
                <w:rFonts w:ascii="Times New Roman" w:eastAsia="NikoshBAN" w:hAnsi="Times New Roman" w:cs="Times New Roman"/>
                <w:sz w:val="24"/>
                <w:szCs w:val="24"/>
              </w:rPr>
            </w:pPr>
            <w:r w:rsidRPr="00001EA4">
              <w:rPr>
                <w:rFonts w:ascii="Times New Roman" w:eastAsia="NikoshBAN" w:hAnsi="Times New Roman" w:cs="Times New Roman"/>
                <w:sz w:val="24"/>
                <w:szCs w:val="24"/>
              </w:rPr>
              <w:t>-</w:t>
            </w:r>
          </w:p>
        </w:tc>
        <w:tc>
          <w:tcPr>
            <w:tcW w:w="2047" w:type="pct"/>
            <w:tcBorders>
              <w:left w:val="single" w:sz="4" w:space="0" w:color="auto"/>
            </w:tcBorders>
          </w:tcPr>
          <w:p w:rsidR="00333FA2" w:rsidRPr="00001EA4" w:rsidRDefault="00333FA2" w:rsidP="00333FA2">
            <w:pPr>
              <w:pStyle w:val="ListParagraph"/>
              <w:ind w:left="0"/>
              <w:jc w:val="center"/>
              <w:rPr>
                <w:rFonts w:ascii="Times New Roman" w:eastAsia="NikoshBAN" w:hAnsi="Times New Roman" w:cs="Times New Roman"/>
                <w:sz w:val="24"/>
                <w:szCs w:val="24"/>
              </w:rPr>
            </w:pPr>
            <w:r w:rsidRPr="00001EA4">
              <w:rPr>
                <w:rFonts w:ascii="Times New Roman" w:eastAsia="NikoshBAN" w:hAnsi="Times New Roman" w:cs="Times New Roman"/>
                <w:sz w:val="24"/>
                <w:szCs w:val="24"/>
              </w:rPr>
              <w:t>17</w:t>
            </w:r>
          </w:p>
        </w:tc>
      </w:tr>
    </w:tbl>
    <w:p w:rsidR="00333FA2" w:rsidRPr="00001EA4" w:rsidRDefault="00333FA2" w:rsidP="00333FA2">
      <w:pPr>
        <w:spacing w:after="0" w:line="240" w:lineRule="auto"/>
        <w:jc w:val="both"/>
        <w:rPr>
          <w:rFonts w:ascii="Times New Roman" w:eastAsia="NikoshBAN" w:hAnsi="Times New Roman" w:cs="Times New Roman"/>
          <w:i/>
          <w:sz w:val="24"/>
          <w:szCs w:val="24"/>
        </w:rPr>
      </w:pPr>
    </w:p>
    <w:p w:rsidR="00333FA2" w:rsidRPr="00001EA4" w:rsidRDefault="00333FA2" w:rsidP="00333FA2">
      <w:pPr>
        <w:pStyle w:val="ListParagraph"/>
        <w:spacing w:after="0" w:line="240" w:lineRule="auto"/>
        <w:ind w:left="1080"/>
        <w:jc w:val="both"/>
        <w:rPr>
          <w:rFonts w:ascii="Times New Roman" w:eastAsia="NikoshBAN" w:hAnsi="Times New Roman" w:cs="Times New Roman"/>
          <w:i/>
          <w:sz w:val="24"/>
          <w:szCs w:val="24"/>
        </w:rPr>
      </w:pPr>
    </w:p>
    <w:p w:rsidR="00333FA2" w:rsidRPr="00432E55" w:rsidRDefault="00333FA2" w:rsidP="00556E11">
      <w:pPr>
        <w:pStyle w:val="ListParagraph"/>
        <w:numPr>
          <w:ilvl w:val="0"/>
          <w:numId w:val="13"/>
        </w:numPr>
        <w:spacing w:after="0" w:line="240" w:lineRule="auto"/>
        <w:ind w:left="720" w:hanging="360"/>
        <w:jc w:val="both"/>
        <w:rPr>
          <w:rFonts w:ascii="Times New Roman" w:eastAsia="NikoshBAN" w:hAnsi="Times New Roman" w:cs="Times New Roman"/>
          <w:sz w:val="24"/>
          <w:szCs w:val="24"/>
        </w:rPr>
      </w:pPr>
      <w:r w:rsidRPr="00432E55">
        <w:rPr>
          <w:rFonts w:ascii="Times New Roman" w:eastAsia="NikoshBAN" w:hAnsi="Times New Roman" w:cs="Times New Roman"/>
          <w:sz w:val="24"/>
          <w:szCs w:val="24"/>
        </w:rPr>
        <w:t>10 days Departmental Foundation Training at SRDI, HQ, Dhaka</w:t>
      </w:r>
    </w:p>
    <w:tbl>
      <w:tblPr>
        <w:tblStyle w:val="TableGrid"/>
        <w:tblW w:w="5000" w:type="pct"/>
        <w:tblLook w:val="04A0" w:firstRow="1" w:lastRow="0" w:firstColumn="1" w:lastColumn="0" w:noHBand="0" w:noVBand="1"/>
      </w:tblPr>
      <w:tblGrid>
        <w:gridCol w:w="994"/>
        <w:gridCol w:w="2517"/>
        <w:gridCol w:w="2145"/>
        <w:gridCol w:w="3920"/>
      </w:tblGrid>
      <w:tr w:rsidR="00333FA2" w:rsidRPr="00001EA4" w:rsidTr="00333FA2">
        <w:tc>
          <w:tcPr>
            <w:tcW w:w="519" w:type="pct"/>
            <w:vMerge w:val="restart"/>
          </w:tcPr>
          <w:p w:rsidR="00333FA2" w:rsidRPr="00001EA4" w:rsidRDefault="00333FA2" w:rsidP="00333FA2">
            <w:pPr>
              <w:pStyle w:val="ListParagraph"/>
              <w:ind w:left="0"/>
              <w:jc w:val="center"/>
              <w:rPr>
                <w:rFonts w:ascii="Times New Roman" w:eastAsia="NikoshBAN" w:hAnsi="Times New Roman" w:cs="Times New Roman"/>
                <w:bCs/>
                <w:sz w:val="24"/>
                <w:szCs w:val="24"/>
              </w:rPr>
            </w:pPr>
            <w:r w:rsidRPr="00001EA4">
              <w:rPr>
                <w:rFonts w:ascii="Times New Roman" w:eastAsia="NikoshBAN" w:hAnsi="Times New Roman" w:cs="Times New Roman"/>
                <w:bCs/>
                <w:sz w:val="24"/>
                <w:szCs w:val="24"/>
              </w:rPr>
              <w:t>Sl. No.</w:t>
            </w:r>
          </w:p>
        </w:tc>
        <w:tc>
          <w:tcPr>
            <w:tcW w:w="4481" w:type="pct"/>
            <w:gridSpan w:val="3"/>
          </w:tcPr>
          <w:p w:rsidR="00333FA2" w:rsidRPr="00001EA4" w:rsidRDefault="00333FA2" w:rsidP="00333FA2">
            <w:pPr>
              <w:pStyle w:val="ListParagraph"/>
              <w:ind w:left="0"/>
              <w:jc w:val="center"/>
              <w:rPr>
                <w:rFonts w:ascii="Times New Roman" w:eastAsia="NikoshBAN" w:hAnsi="Times New Roman" w:cs="Times New Roman"/>
                <w:bCs/>
                <w:sz w:val="24"/>
                <w:szCs w:val="24"/>
              </w:rPr>
            </w:pPr>
            <w:r w:rsidRPr="00001EA4">
              <w:rPr>
                <w:rFonts w:ascii="Times New Roman" w:eastAsia="NikoshBAN" w:hAnsi="Times New Roman" w:cs="Times New Roman"/>
                <w:bCs/>
                <w:sz w:val="24"/>
                <w:szCs w:val="24"/>
              </w:rPr>
              <w:t>No. of Trainee</w:t>
            </w:r>
          </w:p>
        </w:tc>
      </w:tr>
      <w:tr w:rsidR="00333FA2" w:rsidRPr="00001EA4" w:rsidTr="00333FA2">
        <w:tc>
          <w:tcPr>
            <w:tcW w:w="519" w:type="pct"/>
            <w:vMerge/>
          </w:tcPr>
          <w:p w:rsidR="00333FA2" w:rsidRPr="00001EA4" w:rsidRDefault="00333FA2" w:rsidP="00333FA2">
            <w:pPr>
              <w:pStyle w:val="ListParagraph"/>
              <w:ind w:left="0"/>
              <w:jc w:val="center"/>
              <w:rPr>
                <w:rFonts w:ascii="Times New Roman" w:eastAsia="NikoshBAN" w:hAnsi="Times New Roman" w:cs="Times New Roman"/>
                <w:bCs/>
                <w:sz w:val="24"/>
                <w:szCs w:val="24"/>
              </w:rPr>
            </w:pPr>
          </w:p>
        </w:tc>
        <w:tc>
          <w:tcPr>
            <w:tcW w:w="1314" w:type="pct"/>
          </w:tcPr>
          <w:p w:rsidR="00333FA2" w:rsidRPr="00001EA4" w:rsidRDefault="00333FA2" w:rsidP="00333FA2">
            <w:pPr>
              <w:pStyle w:val="ListParagraph"/>
              <w:ind w:left="0"/>
              <w:jc w:val="center"/>
              <w:rPr>
                <w:rFonts w:ascii="Times New Roman" w:eastAsia="NikoshBAN" w:hAnsi="Times New Roman" w:cs="Times New Roman"/>
                <w:bCs/>
                <w:sz w:val="24"/>
                <w:szCs w:val="24"/>
              </w:rPr>
            </w:pPr>
            <w:r w:rsidRPr="00001EA4">
              <w:rPr>
                <w:rFonts w:ascii="Times New Roman" w:eastAsia="NikoshBAN" w:hAnsi="Times New Roman" w:cs="Times New Roman"/>
                <w:bCs/>
                <w:sz w:val="24"/>
                <w:szCs w:val="24"/>
              </w:rPr>
              <w:t>BCS (Ag.) Cadre</w:t>
            </w:r>
          </w:p>
        </w:tc>
        <w:tc>
          <w:tcPr>
            <w:tcW w:w="1120" w:type="pct"/>
            <w:tcBorders>
              <w:right w:val="single" w:sz="4" w:space="0" w:color="auto"/>
            </w:tcBorders>
          </w:tcPr>
          <w:p w:rsidR="00333FA2" w:rsidRPr="00001EA4" w:rsidRDefault="00333FA2" w:rsidP="00333FA2">
            <w:pPr>
              <w:pStyle w:val="ListParagraph"/>
              <w:ind w:left="0"/>
              <w:jc w:val="center"/>
              <w:rPr>
                <w:rFonts w:ascii="Times New Roman" w:eastAsia="NikoshBAN" w:hAnsi="Times New Roman" w:cs="Times New Roman"/>
                <w:bCs/>
                <w:sz w:val="24"/>
                <w:szCs w:val="24"/>
              </w:rPr>
            </w:pPr>
            <w:r w:rsidRPr="00001EA4">
              <w:rPr>
                <w:rFonts w:ascii="Times New Roman" w:eastAsia="NikoshBAN" w:hAnsi="Times New Roman" w:cs="Times New Roman"/>
                <w:bCs/>
                <w:sz w:val="24"/>
                <w:szCs w:val="24"/>
              </w:rPr>
              <w:t>Non-Cadre</w:t>
            </w:r>
          </w:p>
        </w:tc>
        <w:tc>
          <w:tcPr>
            <w:tcW w:w="2047" w:type="pct"/>
            <w:tcBorders>
              <w:left w:val="single" w:sz="4" w:space="0" w:color="auto"/>
            </w:tcBorders>
          </w:tcPr>
          <w:p w:rsidR="00333FA2" w:rsidRPr="00001EA4" w:rsidRDefault="00333FA2" w:rsidP="00333FA2">
            <w:pPr>
              <w:pStyle w:val="ListParagraph"/>
              <w:ind w:left="0"/>
              <w:jc w:val="center"/>
              <w:rPr>
                <w:rFonts w:ascii="Times New Roman" w:eastAsia="NikoshBAN" w:hAnsi="Times New Roman" w:cs="Times New Roman"/>
                <w:bCs/>
                <w:sz w:val="24"/>
                <w:szCs w:val="24"/>
              </w:rPr>
            </w:pPr>
            <w:r w:rsidRPr="00001EA4">
              <w:rPr>
                <w:rFonts w:ascii="Times New Roman" w:eastAsia="NikoshBAN" w:hAnsi="Times New Roman" w:cs="Times New Roman"/>
                <w:bCs/>
                <w:sz w:val="24"/>
                <w:szCs w:val="24"/>
              </w:rPr>
              <w:t>Total</w:t>
            </w:r>
          </w:p>
        </w:tc>
      </w:tr>
      <w:tr w:rsidR="00333FA2" w:rsidRPr="00001EA4" w:rsidTr="00333FA2">
        <w:tc>
          <w:tcPr>
            <w:tcW w:w="519" w:type="pct"/>
          </w:tcPr>
          <w:p w:rsidR="00333FA2" w:rsidRPr="00001EA4" w:rsidRDefault="00333FA2" w:rsidP="00333FA2">
            <w:pPr>
              <w:pStyle w:val="ListParagraph"/>
              <w:ind w:left="0"/>
              <w:jc w:val="center"/>
              <w:rPr>
                <w:rFonts w:ascii="Times New Roman" w:eastAsia="NikoshBAN" w:hAnsi="Times New Roman" w:cs="Times New Roman"/>
                <w:sz w:val="24"/>
                <w:szCs w:val="24"/>
              </w:rPr>
            </w:pPr>
            <w:r w:rsidRPr="00001EA4">
              <w:rPr>
                <w:rFonts w:ascii="Times New Roman" w:eastAsia="NikoshBAN" w:hAnsi="Times New Roman" w:cs="Times New Roman"/>
                <w:sz w:val="24"/>
                <w:szCs w:val="24"/>
              </w:rPr>
              <w:t>1.</w:t>
            </w:r>
          </w:p>
        </w:tc>
        <w:tc>
          <w:tcPr>
            <w:tcW w:w="1314" w:type="pct"/>
          </w:tcPr>
          <w:p w:rsidR="00333FA2" w:rsidRPr="00001EA4" w:rsidRDefault="00333FA2" w:rsidP="00333FA2">
            <w:pPr>
              <w:pStyle w:val="ListParagraph"/>
              <w:ind w:left="0"/>
              <w:jc w:val="center"/>
              <w:rPr>
                <w:rFonts w:ascii="Times New Roman" w:eastAsia="NikoshBAN" w:hAnsi="Times New Roman" w:cs="Times New Roman"/>
                <w:sz w:val="24"/>
                <w:szCs w:val="24"/>
              </w:rPr>
            </w:pPr>
            <w:r w:rsidRPr="00001EA4">
              <w:rPr>
                <w:rFonts w:ascii="Times New Roman" w:eastAsia="NikoshBAN" w:hAnsi="Times New Roman" w:cs="Times New Roman"/>
                <w:sz w:val="24"/>
                <w:szCs w:val="24"/>
              </w:rPr>
              <w:t>22</w:t>
            </w:r>
          </w:p>
        </w:tc>
        <w:tc>
          <w:tcPr>
            <w:tcW w:w="1120" w:type="pct"/>
            <w:tcBorders>
              <w:right w:val="single" w:sz="4" w:space="0" w:color="auto"/>
            </w:tcBorders>
          </w:tcPr>
          <w:p w:rsidR="00333FA2" w:rsidRPr="00001EA4" w:rsidRDefault="00333FA2" w:rsidP="00333FA2">
            <w:pPr>
              <w:pStyle w:val="ListParagraph"/>
              <w:ind w:left="0"/>
              <w:jc w:val="center"/>
              <w:rPr>
                <w:rFonts w:ascii="Times New Roman" w:eastAsia="NikoshBAN" w:hAnsi="Times New Roman" w:cs="Times New Roman"/>
                <w:sz w:val="24"/>
                <w:szCs w:val="24"/>
              </w:rPr>
            </w:pPr>
            <w:r w:rsidRPr="00001EA4">
              <w:rPr>
                <w:rFonts w:ascii="Times New Roman" w:eastAsia="NikoshBAN" w:hAnsi="Times New Roman" w:cs="Times New Roman"/>
                <w:sz w:val="24"/>
                <w:szCs w:val="24"/>
              </w:rPr>
              <w:t>-</w:t>
            </w:r>
          </w:p>
        </w:tc>
        <w:tc>
          <w:tcPr>
            <w:tcW w:w="2047" w:type="pct"/>
            <w:tcBorders>
              <w:left w:val="single" w:sz="4" w:space="0" w:color="auto"/>
            </w:tcBorders>
          </w:tcPr>
          <w:p w:rsidR="00333FA2" w:rsidRPr="00001EA4" w:rsidRDefault="00333FA2" w:rsidP="00333FA2">
            <w:pPr>
              <w:pStyle w:val="ListParagraph"/>
              <w:ind w:left="0"/>
              <w:jc w:val="center"/>
              <w:rPr>
                <w:rFonts w:ascii="Times New Roman" w:eastAsia="NikoshBAN" w:hAnsi="Times New Roman" w:cs="Times New Roman"/>
                <w:sz w:val="24"/>
                <w:szCs w:val="24"/>
              </w:rPr>
            </w:pPr>
            <w:r w:rsidRPr="00001EA4">
              <w:rPr>
                <w:rFonts w:ascii="Times New Roman" w:eastAsia="NikoshBAN" w:hAnsi="Times New Roman" w:cs="Times New Roman"/>
                <w:sz w:val="24"/>
                <w:szCs w:val="24"/>
              </w:rPr>
              <w:t>22</w:t>
            </w:r>
          </w:p>
        </w:tc>
      </w:tr>
    </w:tbl>
    <w:p w:rsidR="00333FA2" w:rsidRPr="00001EA4" w:rsidRDefault="00333FA2" w:rsidP="00333FA2">
      <w:pPr>
        <w:pStyle w:val="ListParagraph"/>
        <w:spacing w:line="312" w:lineRule="auto"/>
        <w:rPr>
          <w:rFonts w:ascii="Times New Roman" w:eastAsia="NikoshBAN" w:hAnsi="Times New Roman" w:cs="Times New Roman"/>
          <w:sz w:val="24"/>
          <w:szCs w:val="24"/>
        </w:rPr>
      </w:pPr>
    </w:p>
    <w:p w:rsidR="00333FA2" w:rsidRPr="00432E55" w:rsidRDefault="00333FA2" w:rsidP="00556E11">
      <w:pPr>
        <w:pStyle w:val="ListParagraph"/>
        <w:numPr>
          <w:ilvl w:val="0"/>
          <w:numId w:val="13"/>
        </w:numPr>
        <w:spacing w:after="0" w:line="240" w:lineRule="auto"/>
        <w:rPr>
          <w:rFonts w:ascii="Times New Roman" w:eastAsia="NikoshBAN" w:hAnsi="Times New Roman" w:cs="Times New Roman"/>
          <w:bCs/>
          <w:sz w:val="24"/>
          <w:szCs w:val="24"/>
        </w:rPr>
      </w:pPr>
      <w:r w:rsidRPr="00432E55">
        <w:rPr>
          <w:rFonts w:ascii="Times New Roman" w:eastAsia="NikoshBAN" w:hAnsi="Times New Roman" w:cs="Times New Roman"/>
          <w:bCs/>
          <w:sz w:val="24"/>
          <w:szCs w:val="24"/>
        </w:rPr>
        <w:t>In-house Training Plan and Progress -2017 (Based on Calendar Year)</w:t>
      </w:r>
    </w:p>
    <w:tbl>
      <w:tblPr>
        <w:tblW w:w="5065"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420" w:firstRow="1" w:lastRow="0" w:firstColumn="0" w:lastColumn="0" w:noHBand="0" w:noVBand="1"/>
      </w:tblPr>
      <w:tblGrid>
        <w:gridCol w:w="1136"/>
        <w:gridCol w:w="1708"/>
        <w:gridCol w:w="1351"/>
        <w:gridCol w:w="899"/>
        <w:gridCol w:w="1800"/>
        <w:gridCol w:w="2879"/>
      </w:tblGrid>
      <w:tr w:rsidR="00333FA2" w:rsidRPr="00215B6C" w:rsidTr="00333FA2">
        <w:trPr>
          <w:trHeight w:val="268"/>
        </w:trPr>
        <w:tc>
          <w:tcPr>
            <w:tcW w:w="581" w:type="pct"/>
            <w:vMerge w:val="restar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Grade</w:t>
            </w:r>
          </w:p>
        </w:tc>
        <w:tc>
          <w:tcPr>
            <w:tcW w:w="874" w:type="pct"/>
            <w:vMerge w:val="restar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No. of Officers &amp; Staffs</w:t>
            </w:r>
          </w:p>
        </w:tc>
        <w:tc>
          <w:tcPr>
            <w:tcW w:w="1151" w:type="pct"/>
            <w:gridSpan w:val="2"/>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Target</w:t>
            </w:r>
          </w:p>
        </w:tc>
        <w:tc>
          <w:tcPr>
            <w:tcW w:w="921" w:type="pct"/>
            <w:vMerge w:val="restar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Achieved (up to June ’17)</w:t>
            </w:r>
          </w:p>
        </w:tc>
        <w:tc>
          <w:tcPr>
            <w:tcW w:w="1473" w:type="pct"/>
            <w:vMerge w:val="restar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 of Achievement against target (up to June ’17)</w:t>
            </w:r>
          </w:p>
        </w:tc>
      </w:tr>
      <w:tr w:rsidR="00333FA2" w:rsidRPr="00215B6C" w:rsidTr="00333FA2">
        <w:trPr>
          <w:trHeight w:val="286"/>
        </w:trPr>
        <w:tc>
          <w:tcPr>
            <w:tcW w:w="581" w:type="pct"/>
            <w:vMerge/>
            <w:vAlign w:val="center"/>
            <w:hideMark/>
          </w:tcPr>
          <w:p w:rsidR="00333FA2" w:rsidRPr="00215B6C" w:rsidRDefault="00333FA2" w:rsidP="00333FA2">
            <w:pPr>
              <w:spacing w:after="0" w:line="240" w:lineRule="auto"/>
              <w:rPr>
                <w:rFonts w:ascii="Times New Roman" w:eastAsia="Times New Roman" w:hAnsi="Times New Roman" w:cs="Times New Roman"/>
                <w:sz w:val="20"/>
                <w:szCs w:val="20"/>
              </w:rPr>
            </w:pPr>
          </w:p>
        </w:tc>
        <w:tc>
          <w:tcPr>
            <w:tcW w:w="874" w:type="pct"/>
            <w:vMerge/>
            <w:vAlign w:val="center"/>
            <w:hideMark/>
          </w:tcPr>
          <w:p w:rsidR="00333FA2" w:rsidRPr="00215B6C" w:rsidRDefault="00333FA2" w:rsidP="00333FA2">
            <w:pPr>
              <w:spacing w:after="0" w:line="240" w:lineRule="auto"/>
              <w:rPr>
                <w:rFonts w:ascii="Times New Roman" w:eastAsia="Times New Roman" w:hAnsi="Times New Roman" w:cs="Times New Roman"/>
                <w:sz w:val="20"/>
                <w:szCs w:val="20"/>
              </w:rPr>
            </w:pPr>
          </w:p>
        </w:tc>
        <w:tc>
          <w:tcPr>
            <w:tcW w:w="691"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Per person</w:t>
            </w:r>
          </w:p>
        </w:tc>
        <w:tc>
          <w:tcPr>
            <w:tcW w:w="460"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Total</w:t>
            </w:r>
          </w:p>
        </w:tc>
        <w:tc>
          <w:tcPr>
            <w:tcW w:w="921" w:type="pct"/>
            <w:vMerge/>
            <w:vAlign w:val="center"/>
            <w:hideMark/>
          </w:tcPr>
          <w:p w:rsidR="00333FA2" w:rsidRPr="00215B6C" w:rsidRDefault="00333FA2" w:rsidP="00333FA2">
            <w:pPr>
              <w:spacing w:after="0" w:line="240" w:lineRule="auto"/>
              <w:rPr>
                <w:rFonts w:ascii="Times New Roman" w:eastAsia="Times New Roman" w:hAnsi="Times New Roman" w:cs="Times New Roman"/>
                <w:sz w:val="20"/>
                <w:szCs w:val="20"/>
              </w:rPr>
            </w:pPr>
          </w:p>
        </w:tc>
        <w:tc>
          <w:tcPr>
            <w:tcW w:w="1473" w:type="pct"/>
            <w:vMerge/>
            <w:vAlign w:val="center"/>
            <w:hideMark/>
          </w:tcPr>
          <w:p w:rsidR="00333FA2" w:rsidRPr="00215B6C" w:rsidRDefault="00333FA2" w:rsidP="00333FA2">
            <w:pPr>
              <w:spacing w:after="0" w:line="240" w:lineRule="auto"/>
              <w:rPr>
                <w:rFonts w:ascii="Times New Roman" w:eastAsia="Times New Roman" w:hAnsi="Times New Roman" w:cs="Times New Roman"/>
                <w:sz w:val="20"/>
                <w:szCs w:val="20"/>
              </w:rPr>
            </w:pPr>
          </w:p>
        </w:tc>
      </w:tr>
      <w:tr w:rsidR="00333FA2" w:rsidRPr="00215B6C" w:rsidTr="00333FA2">
        <w:trPr>
          <w:trHeight w:val="170"/>
        </w:trPr>
        <w:tc>
          <w:tcPr>
            <w:tcW w:w="581"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2-9</w:t>
            </w:r>
          </w:p>
        </w:tc>
        <w:tc>
          <w:tcPr>
            <w:tcW w:w="874"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150</w:t>
            </w:r>
          </w:p>
        </w:tc>
        <w:tc>
          <w:tcPr>
            <w:tcW w:w="691"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60</w:t>
            </w:r>
          </w:p>
        </w:tc>
        <w:tc>
          <w:tcPr>
            <w:tcW w:w="460"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9000</w:t>
            </w:r>
          </w:p>
        </w:tc>
        <w:tc>
          <w:tcPr>
            <w:tcW w:w="921"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5260</w:t>
            </w:r>
          </w:p>
        </w:tc>
        <w:tc>
          <w:tcPr>
            <w:tcW w:w="1473"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121</w:t>
            </w:r>
          </w:p>
        </w:tc>
      </w:tr>
      <w:tr w:rsidR="00333FA2" w:rsidRPr="00215B6C" w:rsidTr="00333FA2">
        <w:trPr>
          <w:trHeight w:val="143"/>
        </w:trPr>
        <w:tc>
          <w:tcPr>
            <w:tcW w:w="581"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10-12</w:t>
            </w:r>
          </w:p>
        </w:tc>
        <w:tc>
          <w:tcPr>
            <w:tcW w:w="874"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17</w:t>
            </w:r>
          </w:p>
        </w:tc>
        <w:tc>
          <w:tcPr>
            <w:tcW w:w="691"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60</w:t>
            </w:r>
          </w:p>
        </w:tc>
        <w:tc>
          <w:tcPr>
            <w:tcW w:w="460"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1020</w:t>
            </w:r>
          </w:p>
        </w:tc>
        <w:tc>
          <w:tcPr>
            <w:tcW w:w="921"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400</w:t>
            </w:r>
          </w:p>
        </w:tc>
        <w:tc>
          <w:tcPr>
            <w:tcW w:w="1473"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83</w:t>
            </w:r>
          </w:p>
        </w:tc>
      </w:tr>
      <w:tr w:rsidR="00333FA2" w:rsidRPr="00215B6C" w:rsidTr="00333FA2">
        <w:trPr>
          <w:trHeight w:val="206"/>
        </w:trPr>
        <w:tc>
          <w:tcPr>
            <w:tcW w:w="581"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13-17</w:t>
            </w:r>
          </w:p>
        </w:tc>
        <w:tc>
          <w:tcPr>
            <w:tcW w:w="874"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200</w:t>
            </w:r>
          </w:p>
        </w:tc>
        <w:tc>
          <w:tcPr>
            <w:tcW w:w="691"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60</w:t>
            </w:r>
          </w:p>
        </w:tc>
        <w:tc>
          <w:tcPr>
            <w:tcW w:w="460"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12000</w:t>
            </w:r>
          </w:p>
        </w:tc>
        <w:tc>
          <w:tcPr>
            <w:tcW w:w="921"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4425</w:t>
            </w:r>
          </w:p>
        </w:tc>
        <w:tc>
          <w:tcPr>
            <w:tcW w:w="1473"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92</w:t>
            </w:r>
          </w:p>
        </w:tc>
      </w:tr>
      <w:tr w:rsidR="00333FA2" w:rsidRPr="00215B6C" w:rsidTr="00333FA2">
        <w:trPr>
          <w:trHeight w:val="196"/>
        </w:trPr>
        <w:tc>
          <w:tcPr>
            <w:tcW w:w="581"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18-20</w:t>
            </w:r>
          </w:p>
        </w:tc>
        <w:tc>
          <w:tcPr>
            <w:tcW w:w="874"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142</w:t>
            </w:r>
          </w:p>
        </w:tc>
        <w:tc>
          <w:tcPr>
            <w:tcW w:w="691"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60</w:t>
            </w:r>
          </w:p>
        </w:tc>
        <w:tc>
          <w:tcPr>
            <w:tcW w:w="460"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8520</w:t>
            </w:r>
          </w:p>
        </w:tc>
        <w:tc>
          <w:tcPr>
            <w:tcW w:w="921"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2385</w:t>
            </w:r>
          </w:p>
        </w:tc>
        <w:tc>
          <w:tcPr>
            <w:tcW w:w="1473" w:type="pct"/>
            <w:shd w:val="clear" w:color="auto" w:fill="FFFFFF" w:themeFill="background1"/>
            <w:tcMar>
              <w:top w:w="72" w:type="dxa"/>
              <w:left w:w="144" w:type="dxa"/>
              <w:bottom w:w="72" w:type="dxa"/>
              <w:right w:w="144" w:type="dxa"/>
            </w:tcMar>
            <w:hideMark/>
          </w:tcPr>
          <w:p w:rsidR="00333FA2" w:rsidRPr="00215B6C" w:rsidRDefault="00333FA2" w:rsidP="00333FA2">
            <w:pPr>
              <w:spacing w:after="0" w:line="240" w:lineRule="auto"/>
              <w:jc w:val="center"/>
              <w:rPr>
                <w:rFonts w:ascii="Times New Roman" w:eastAsia="Times New Roman" w:hAnsi="Times New Roman" w:cs="Times New Roman"/>
                <w:sz w:val="20"/>
                <w:szCs w:val="20"/>
              </w:rPr>
            </w:pPr>
            <w:r w:rsidRPr="00215B6C">
              <w:rPr>
                <w:rFonts w:ascii="Times New Roman" w:eastAsia="Times New Roman" w:hAnsi="Times New Roman" w:cs="Times New Roman"/>
                <w:kern w:val="24"/>
                <w:sz w:val="20"/>
                <w:szCs w:val="20"/>
              </w:rPr>
              <w:t>88</w:t>
            </w:r>
          </w:p>
        </w:tc>
      </w:tr>
    </w:tbl>
    <w:p w:rsidR="00333FA2" w:rsidRPr="00001EA4" w:rsidRDefault="00333FA2" w:rsidP="00333FA2">
      <w:pPr>
        <w:pStyle w:val="ListParagraph"/>
        <w:spacing w:line="312" w:lineRule="auto"/>
        <w:rPr>
          <w:rFonts w:ascii="Times New Roman" w:eastAsia="NikoshBAN" w:hAnsi="Times New Roman" w:cs="Times New Roman"/>
          <w:sz w:val="24"/>
          <w:szCs w:val="24"/>
        </w:rPr>
      </w:pPr>
    </w:p>
    <w:p w:rsidR="00333FA2" w:rsidRPr="00432E55" w:rsidRDefault="00333FA2" w:rsidP="00556E11">
      <w:pPr>
        <w:pStyle w:val="ListParagraph"/>
        <w:numPr>
          <w:ilvl w:val="0"/>
          <w:numId w:val="13"/>
        </w:numPr>
        <w:spacing w:after="0" w:line="240" w:lineRule="auto"/>
        <w:rPr>
          <w:rFonts w:ascii="Times New Roman" w:eastAsia="NikoshBAN" w:hAnsi="Times New Roman" w:cs="Times New Roman"/>
          <w:sz w:val="24"/>
          <w:szCs w:val="24"/>
        </w:rPr>
      </w:pPr>
      <w:r w:rsidRPr="00432E55">
        <w:rPr>
          <w:rFonts w:ascii="Times New Roman" w:eastAsia="NikoshBAN" w:hAnsi="Times New Roman" w:cs="Times New Roman"/>
          <w:bCs/>
          <w:sz w:val="24"/>
          <w:szCs w:val="24"/>
        </w:rPr>
        <w:t>Special Training Arranged by Training Section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20" w:firstRow="1" w:lastRow="0" w:firstColumn="0" w:lastColumn="0" w:noHBand="0" w:noVBand="1"/>
      </w:tblPr>
      <w:tblGrid>
        <w:gridCol w:w="505"/>
        <w:gridCol w:w="7561"/>
        <w:gridCol w:w="583"/>
        <w:gridCol w:w="999"/>
      </w:tblGrid>
      <w:tr w:rsidR="00333FA2" w:rsidRPr="00432E55" w:rsidTr="00333FA2">
        <w:trPr>
          <w:cantSplit/>
          <w:trHeight w:val="250"/>
          <w:jc w:val="center"/>
        </w:trPr>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Sl.</w:t>
            </w:r>
          </w:p>
        </w:tc>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Courses</w:t>
            </w:r>
          </w:p>
        </w:tc>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No.</w:t>
            </w:r>
          </w:p>
        </w:tc>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Duration</w:t>
            </w:r>
          </w:p>
        </w:tc>
      </w:tr>
      <w:tr w:rsidR="00333FA2" w:rsidRPr="00432E55" w:rsidTr="00333FA2">
        <w:trPr>
          <w:cantSplit/>
          <w:trHeight w:val="20"/>
          <w:jc w:val="center"/>
        </w:trPr>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1.</w:t>
            </w:r>
          </w:p>
        </w:tc>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Photo Interpretation and Map Preparation for Updating Survey Report / UpazilaNirdeshika</w:t>
            </w:r>
          </w:p>
        </w:tc>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31</w:t>
            </w:r>
          </w:p>
        </w:tc>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6 days</w:t>
            </w:r>
          </w:p>
        </w:tc>
      </w:tr>
      <w:tr w:rsidR="00333FA2" w:rsidRPr="00432E55" w:rsidTr="00333FA2">
        <w:trPr>
          <w:cantSplit/>
          <w:trHeight w:val="20"/>
          <w:jc w:val="center"/>
        </w:trPr>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2.</w:t>
            </w:r>
          </w:p>
        </w:tc>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Training on E-filing</w:t>
            </w:r>
          </w:p>
        </w:tc>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80</w:t>
            </w:r>
          </w:p>
        </w:tc>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2 days</w:t>
            </w:r>
          </w:p>
        </w:tc>
      </w:tr>
      <w:tr w:rsidR="00333FA2" w:rsidRPr="00432E55" w:rsidTr="00333FA2">
        <w:trPr>
          <w:cantSplit/>
          <w:trHeight w:val="20"/>
          <w:jc w:val="center"/>
        </w:trPr>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 xml:space="preserve">3. </w:t>
            </w:r>
          </w:p>
        </w:tc>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Training on Innovation</w:t>
            </w:r>
          </w:p>
        </w:tc>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50</w:t>
            </w:r>
          </w:p>
        </w:tc>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2 days</w:t>
            </w:r>
          </w:p>
        </w:tc>
      </w:tr>
      <w:tr w:rsidR="00333FA2" w:rsidRPr="00432E55" w:rsidTr="00333FA2">
        <w:trPr>
          <w:cantSplit/>
          <w:trHeight w:val="20"/>
          <w:jc w:val="center"/>
        </w:trPr>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4.</w:t>
            </w:r>
          </w:p>
        </w:tc>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Training on National Integrity Strategies</w:t>
            </w:r>
          </w:p>
        </w:tc>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30</w:t>
            </w:r>
          </w:p>
        </w:tc>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1 day</w:t>
            </w:r>
          </w:p>
        </w:tc>
      </w:tr>
      <w:tr w:rsidR="00333FA2" w:rsidRPr="00432E55" w:rsidTr="00333FA2">
        <w:trPr>
          <w:cantSplit/>
          <w:trHeight w:val="20"/>
          <w:jc w:val="center"/>
        </w:trPr>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5.</w:t>
            </w:r>
          </w:p>
        </w:tc>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Departmental Training for the Cadre Officers of 34 and 35th BCS (Ag.) Batch</w:t>
            </w:r>
          </w:p>
        </w:tc>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22</w:t>
            </w:r>
          </w:p>
        </w:tc>
        <w:tc>
          <w:tcPr>
            <w:tcW w:w="0" w:type="auto"/>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10 days</w:t>
            </w:r>
          </w:p>
        </w:tc>
      </w:tr>
      <w:tr w:rsidR="00333FA2" w:rsidRPr="00432E55" w:rsidTr="00333FA2">
        <w:trPr>
          <w:cantSplit/>
          <w:trHeight w:val="20"/>
          <w:jc w:val="center"/>
        </w:trPr>
        <w:tc>
          <w:tcPr>
            <w:tcW w:w="0" w:type="auto"/>
            <w:shd w:val="clear" w:color="auto" w:fill="FFFFFF" w:themeFill="background1"/>
            <w:tcMar>
              <w:top w:w="72" w:type="dxa"/>
              <w:left w:w="144" w:type="dxa"/>
              <w:bottom w:w="72" w:type="dxa"/>
              <w:right w:w="144" w:type="dxa"/>
            </w:tcMar>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6.</w:t>
            </w:r>
          </w:p>
        </w:tc>
        <w:tc>
          <w:tcPr>
            <w:tcW w:w="0" w:type="auto"/>
            <w:shd w:val="clear" w:color="auto" w:fill="FFFFFF" w:themeFill="background1"/>
            <w:tcMar>
              <w:top w:w="72" w:type="dxa"/>
              <w:left w:w="144" w:type="dxa"/>
              <w:bottom w:w="72" w:type="dxa"/>
              <w:right w:w="144" w:type="dxa"/>
            </w:tcMar>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Training on Upazila</w:t>
            </w:r>
            <w:r>
              <w:rPr>
                <w:rFonts w:ascii="Times New Roman" w:eastAsia="NikoshBAN" w:hAnsi="Times New Roman" w:cs="Times New Roman"/>
                <w:sz w:val="20"/>
                <w:szCs w:val="20"/>
              </w:rPr>
              <w:t xml:space="preserve"> </w:t>
            </w:r>
            <w:r w:rsidRPr="00432E55">
              <w:rPr>
                <w:rFonts w:ascii="Times New Roman" w:eastAsia="NikoshBAN" w:hAnsi="Times New Roman" w:cs="Times New Roman"/>
                <w:sz w:val="20"/>
                <w:szCs w:val="20"/>
              </w:rPr>
              <w:t>Nirdeshika and Union Sohayika preparation</w:t>
            </w:r>
          </w:p>
        </w:tc>
        <w:tc>
          <w:tcPr>
            <w:tcW w:w="0" w:type="auto"/>
            <w:shd w:val="clear" w:color="auto" w:fill="FFFFFF" w:themeFill="background1"/>
            <w:tcMar>
              <w:top w:w="72" w:type="dxa"/>
              <w:left w:w="144" w:type="dxa"/>
              <w:bottom w:w="72" w:type="dxa"/>
              <w:right w:w="144" w:type="dxa"/>
            </w:tcMar>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25</w:t>
            </w:r>
          </w:p>
        </w:tc>
        <w:tc>
          <w:tcPr>
            <w:tcW w:w="0" w:type="auto"/>
            <w:shd w:val="clear" w:color="auto" w:fill="FFFFFF" w:themeFill="background1"/>
            <w:tcMar>
              <w:top w:w="72" w:type="dxa"/>
              <w:left w:w="144" w:type="dxa"/>
              <w:bottom w:w="72" w:type="dxa"/>
              <w:right w:w="144" w:type="dxa"/>
            </w:tcMar>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3 days</w:t>
            </w:r>
          </w:p>
        </w:tc>
      </w:tr>
      <w:tr w:rsidR="00333FA2" w:rsidRPr="00432E55" w:rsidTr="00333FA2">
        <w:trPr>
          <w:cantSplit/>
          <w:trHeight w:val="20"/>
          <w:jc w:val="center"/>
        </w:trPr>
        <w:tc>
          <w:tcPr>
            <w:tcW w:w="0" w:type="auto"/>
            <w:shd w:val="clear" w:color="auto" w:fill="FFFFFF" w:themeFill="background1"/>
            <w:tcMar>
              <w:top w:w="72" w:type="dxa"/>
              <w:left w:w="144" w:type="dxa"/>
              <w:bottom w:w="72" w:type="dxa"/>
              <w:right w:w="144" w:type="dxa"/>
            </w:tcMar>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7.</w:t>
            </w:r>
          </w:p>
        </w:tc>
        <w:tc>
          <w:tcPr>
            <w:tcW w:w="0" w:type="auto"/>
            <w:shd w:val="clear" w:color="auto" w:fill="FFFFFF" w:themeFill="background1"/>
            <w:tcMar>
              <w:top w:w="72" w:type="dxa"/>
              <w:left w:w="144" w:type="dxa"/>
              <w:bottom w:w="72" w:type="dxa"/>
              <w:right w:w="144" w:type="dxa"/>
            </w:tcMar>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Skill development training for Laboratory Analysis</w:t>
            </w:r>
          </w:p>
        </w:tc>
        <w:tc>
          <w:tcPr>
            <w:tcW w:w="0" w:type="auto"/>
            <w:shd w:val="clear" w:color="auto" w:fill="FFFFFF" w:themeFill="background1"/>
            <w:tcMar>
              <w:top w:w="72" w:type="dxa"/>
              <w:left w:w="144" w:type="dxa"/>
              <w:bottom w:w="72" w:type="dxa"/>
              <w:right w:w="144" w:type="dxa"/>
            </w:tcMar>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25</w:t>
            </w:r>
          </w:p>
        </w:tc>
        <w:tc>
          <w:tcPr>
            <w:tcW w:w="0" w:type="auto"/>
            <w:shd w:val="clear" w:color="auto" w:fill="FFFFFF" w:themeFill="background1"/>
            <w:tcMar>
              <w:top w:w="72" w:type="dxa"/>
              <w:left w:w="144" w:type="dxa"/>
              <w:bottom w:w="72" w:type="dxa"/>
              <w:right w:w="144" w:type="dxa"/>
            </w:tcMar>
          </w:tcPr>
          <w:p w:rsidR="00333FA2" w:rsidRPr="00432E55" w:rsidRDefault="00333FA2" w:rsidP="00333FA2">
            <w:pPr>
              <w:spacing w:after="0" w:line="240" w:lineRule="auto"/>
              <w:contextualSpacing/>
              <w:rPr>
                <w:rFonts w:ascii="Times New Roman" w:eastAsia="NikoshBAN" w:hAnsi="Times New Roman" w:cs="Times New Roman"/>
                <w:sz w:val="20"/>
                <w:szCs w:val="20"/>
              </w:rPr>
            </w:pPr>
            <w:r w:rsidRPr="00432E55">
              <w:rPr>
                <w:rFonts w:ascii="Times New Roman" w:eastAsia="NikoshBAN" w:hAnsi="Times New Roman" w:cs="Times New Roman"/>
                <w:sz w:val="20"/>
                <w:szCs w:val="20"/>
              </w:rPr>
              <w:t>3 days</w:t>
            </w:r>
          </w:p>
        </w:tc>
      </w:tr>
    </w:tbl>
    <w:p w:rsidR="00333FA2" w:rsidRPr="00001EA4" w:rsidRDefault="00333FA2" w:rsidP="00333FA2">
      <w:pPr>
        <w:jc w:val="both"/>
        <w:rPr>
          <w:rFonts w:ascii="Times New Roman" w:hAnsi="Times New Roman" w:cs="Times New Roman"/>
          <w:sz w:val="24"/>
          <w:szCs w:val="24"/>
        </w:rPr>
      </w:pPr>
    </w:p>
    <w:p w:rsidR="00333FA2" w:rsidRPr="00432E55" w:rsidRDefault="00333FA2" w:rsidP="00556E11">
      <w:pPr>
        <w:pStyle w:val="ListParagraph"/>
        <w:numPr>
          <w:ilvl w:val="0"/>
          <w:numId w:val="13"/>
        </w:numPr>
        <w:ind w:left="720" w:hanging="360"/>
        <w:jc w:val="both"/>
        <w:rPr>
          <w:rFonts w:ascii="Times New Roman" w:hAnsi="Times New Roman" w:cs="Times New Roman"/>
          <w:sz w:val="24"/>
          <w:szCs w:val="24"/>
        </w:rPr>
      </w:pPr>
      <w:r w:rsidRPr="00432E55">
        <w:rPr>
          <w:rFonts w:ascii="Times New Roman" w:hAnsi="Times New Roman" w:cs="Times New Roman"/>
          <w:bCs/>
          <w:sz w:val="24"/>
          <w:szCs w:val="24"/>
        </w:rPr>
        <w:t>In-house Training Arranged by Training Section  (for staff of Head Quarter)</w:t>
      </w:r>
    </w:p>
    <w:p w:rsidR="00333FA2" w:rsidRPr="00432E55" w:rsidRDefault="00333FA2" w:rsidP="00333FA2">
      <w:pPr>
        <w:ind w:left="360"/>
        <w:jc w:val="both"/>
        <w:rPr>
          <w:rFonts w:ascii="Times New Roman" w:hAnsi="Times New Roman" w:cs="Times New Roman"/>
          <w:sz w:val="24"/>
          <w:szCs w:val="24"/>
        </w:rPr>
      </w:pPr>
      <w:r w:rsidRPr="00432E55">
        <w:rPr>
          <w:rFonts w:ascii="Times New Roman" w:hAnsi="Times New Roman" w:cs="Times New Roman"/>
          <w:sz w:val="24"/>
          <w:szCs w:val="24"/>
        </w:rPr>
        <w:t>Formal Monthly in-house training to 2</w:t>
      </w:r>
      <w:r w:rsidRPr="00432E55">
        <w:rPr>
          <w:rFonts w:ascii="Times New Roman" w:hAnsi="Times New Roman" w:cs="Times New Roman"/>
          <w:sz w:val="24"/>
          <w:szCs w:val="24"/>
          <w:vertAlign w:val="superscript"/>
        </w:rPr>
        <w:t>nd</w:t>
      </w:r>
      <w:r w:rsidRPr="00432E55">
        <w:rPr>
          <w:rFonts w:ascii="Times New Roman" w:hAnsi="Times New Roman" w:cs="Times New Roman"/>
          <w:sz w:val="24"/>
          <w:szCs w:val="24"/>
        </w:rPr>
        <w:t xml:space="preserve"> class officers (Grade 10-12): 01 day, 12-14 persons at every month, starting from December, 2016; 3</w:t>
      </w:r>
      <w:r w:rsidRPr="00432E55">
        <w:rPr>
          <w:rFonts w:ascii="Times New Roman" w:hAnsi="Times New Roman" w:cs="Times New Roman"/>
          <w:sz w:val="24"/>
          <w:szCs w:val="24"/>
          <w:vertAlign w:val="superscript"/>
        </w:rPr>
        <w:t>nd</w:t>
      </w:r>
      <w:r w:rsidRPr="00432E55">
        <w:rPr>
          <w:rFonts w:ascii="Times New Roman" w:hAnsi="Times New Roman" w:cs="Times New Roman"/>
          <w:sz w:val="24"/>
          <w:szCs w:val="24"/>
        </w:rPr>
        <w:t xml:space="preserve"> class staff (Grade 13-17): 01 day, 63 persons at every month starting from December, 2017; </w:t>
      </w:r>
      <w:proofErr w:type="gramStart"/>
      <w:r w:rsidRPr="00432E55">
        <w:rPr>
          <w:rFonts w:ascii="Times New Roman" w:hAnsi="Times New Roman" w:cs="Times New Roman"/>
          <w:sz w:val="24"/>
          <w:szCs w:val="24"/>
        </w:rPr>
        <w:t>4</w:t>
      </w:r>
      <w:r w:rsidRPr="00432E55">
        <w:rPr>
          <w:rFonts w:ascii="Times New Roman" w:hAnsi="Times New Roman" w:cs="Times New Roman"/>
          <w:sz w:val="24"/>
          <w:szCs w:val="24"/>
          <w:vertAlign w:val="superscript"/>
        </w:rPr>
        <w:t>th</w:t>
      </w:r>
      <w:r w:rsidRPr="00432E55">
        <w:rPr>
          <w:rFonts w:ascii="Times New Roman" w:hAnsi="Times New Roman" w:cs="Times New Roman"/>
          <w:sz w:val="24"/>
          <w:szCs w:val="24"/>
        </w:rPr>
        <w:t xml:space="preserve">  class</w:t>
      </w:r>
      <w:proofErr w:type="gramEnd"/>
      <w:r w:rsidRPr="00432E55">
        <w:rPr>
          <w:rFonts w:ascii="Times New Roman" w:hAnsi="Times New Roman" w:cs="Times New Roman"/>
          <w:sz w:val="24"/>
          <w:szCs w:val="24"/>
        </w:rPr>
        <w:t xml:space="preserve"> staff (Grade 18-20): 01 day, 63 persons  at every month starting from December, 2016</w:t>
      </w:r>
    </w:p>
    <w:p w:rsidR="00333FA2" w:rsidRPr="00432E55" w:rsidRDefault="00333FA2" w:rsidP="00333FA2">
      <w:pPr>
        <w:jc w:val="both"/>
        <w:rPr>
          <w:rFonts w:ascii="Times New Roman" w:hAnsi="Times New Roman" w:cs="Times New Roman"/>
          <w:b/>
          <w:bCs/>
          <w:sz w:val="24"/>
          <w:szCs w:val="24"/>
        </w:rPr>
      </w:pPr>
      <w:r w:rsidRPr="00432E55">
        <w:rPr>
          <w:rFonts w:ascii="Times New Roman" w:hAnsi="Times New Roman" w:cs="Times New Roman"/>
          <w:b/>
          <w:bCs/>
          <w:sz w:val="24"/>
          <w:szCs w:val="24"/>
        </w:rPr>
        <w:lastRenderedPageBreak/>
        <w:t>In-house Training Topics</w:t>
      </w:r>
    </w:p>
    <w:p w:rsidR="00333FA2" w:rsidRPr="00001EA4" w:rsidRDefault="00333FA2" w:rsidP="00556E11">
      <w:pPr>
        <w:pStyle w:val="ListParagraph"/>
        <w:numPr>
          <w:ilvl w:val="0"/>
          <w:numId w:val="14"/>
        </w:numPr>
        <w:ind w:hanging="450"/>
        <w:jc w:val="both"/>
        <w:rPr>
          <w:rFonts w:ascii="Times New Roman" w:hAnsi="Times New Roman" w:cs="Times New Roman"/>
          <w:bCs/>
          <w:sz w:val="24"/>
          <w:szCs w:val="24"/>
        </w:rPr>
      </w:pPr>
      <w:r w:rsidRPr="00001EA4">
        <w:rPr>
          <w:rFonts w:ascii="Times New Roman" w:hAnsi="Times New Roman" w:cs="Times New Roman"/>
          <w:bCs/>
          <w:sz w:val="24"/>
          <w:szCs w:val="24"/>
        </w:rPr>
        <w:t>The Public Employee’s Discipline (Punctual Attendance Ordinance), 1982.</w:t>
      </w:r>
    </w:p>
    <w:p w:rsidR="00333FA2" w:rsidRPr="00001EA4" w:rsidRDefault="00333FA2" w:rsidP="00556E11">
      <w:pPr>
        <w:pStyle w:val="ListParagraph"/>
        <w:numPr>
          <w:ilvl w:val="0"/>
          <w:numId w:val="14"/>
        </w:numPr>
        <w:ind w:hanging="450"/>
        <w:jc w:val="both"/>
        <w:rPr>
          <w:rFonts w:ascii="Times New Roman" w:hAnsi="Times New Roman" w:cs="Times New Roman"/>
          <w:bCs/>
          <w:sz w:val="24"/>
          <w:szCs w:val="24"/>
        </w:rPr>
      </w:pPr>
      <w:r w:rsidRPr="00001EA4">
        <w:rPr>
          <w:rFonts w:ascii="Times New Roman" w:hAnsi="Times New Roman" w:cs="Times New Roman"/>
          <w:bCs/>
          <w:sz w:val="24"/>
          <w:szCs w:val="24"/>
        </w:rPr>
        <w:t>The Govt. Servants (conduct) Rules, 1979</w:t>
      </w:r>
    </w:p>
    <w:p w:rsidR="00333FA2" w:rsidRPr="00001EA4" w:rsidRDefault="00333FA2" w:rsidP="00556E11">
      <w:pPr>
        <w:pStyle w:val="ListParagraph"/>
        <w:numPr>
          <w:ilvl w:val="0"/>
          <w:numId w:val="14"/>
        </w:numPr>
        <w:ind w:hanging="450"/>
        <w:jc w:val="both"/>
        <w:rPr>
          <w:rFonts w:ascii="Times New Roman" w:hAnsi="Times New Roman" w:cs="Times New Roman"/>
          <w:bCs/>
          <w:sz w:val="24"/>
          <w:szCs w:val="24"/>
        </w:rPr>
      </w:pPr>
      <w:r w:rsidRPr="00001EA4">
        <w:rPr>
          <w:rFonts w:ascii="Times New Roman" w:hAnsi="Times New Roman" w:cs="Times New Roman"/>
          <w:bCs/>
          <w:sz w:val="24"/>
          <w:szCs w:val="24"/>
        </w:rPr>
        <w:t>The Govt. Servants (Discipline and Appeal)</w:t>
      </w:r>
    </w:p>
    <w:p w:rsidR="00333FA2" w:rsidRPr="00001EA4" w:rsidRDefault="00333FA2" w:rsidP="00556E11">
      <w:pPr>
        <w:pStyle w:val="ListParagraph"/>
        <w:numPr>
          <w:ilvl w:val="0"/>
          <w:numId w:val="14"/>
        </w:numPr>
        <w:ind w:hanging="450"/>
        <w:jc w:val="both"/>
        <w:rPr>
          <w:rFonts w:ascii="Times New Roman" w:hAnsi="Times New Roman" w:cs="Times New Roman"/>
          <w:bCs/>
          <w:sz w:val="24"/>
          <w:szCs w:val="24"/>
        </w:rPr>
      </w:pPr>
      <w:r w:rsidRPr="00001EA4">
        <w:rPr>
          <w:rFonts w:ascii="Times New Roman" w:hAnsi="Times New Roman" w:cs="Times New Roman"/>
          <w:bCs/>
          <w:sz w:val="24"/>
          <w:szCs w:val="24"/>
        </w:rPr>
        <w:t>The General Provident Fund Rules, 1979.</w:t>
      </w:r>
    </w:p>
    <w:p w:rsidR="00333FA2" w:rsidRPr="00001EA4" w:rsidRDefault="00333FA2" w:rsidP="00556E11">
      <w:pPr>
        <w:pStyle w:val="ListParagraph"/>
        <w:numPr>
          <w:ilvl w:val="0"/>
          <w:numId w:val="14"/>
        </w:numPr>
        <w:ind w:hanging="450"/>
        <w:jc w:val="both"/>
        <w:rPr>
          <w:rFonts w:ascii="Times New Roman" w:hAnsi="Times New Roman" w:cs="Times New Roman"/>
          <w:bCs/>
          <w:sz w:val="24"/>
          <w:szCs w:val="24"/>
        </w:rPr>
      </w:pPr>
      <w:r w:rsidRPr="00001EA4">
        <w:rPr>
          <w:rFonts w:ascii="Times New Roman" w:hAnsi="Times New Roman" w:cs="Times New Roman"/>
          <w:bCs/>
          <w:sz w:val="24"/>
          <w:szCs w:val="24"/>
        </w:rPr>
        <w:t>Keeping Service Records</w:t>
      </w:r>
    </w:p>
    <w:p w:rsidR="00333FA2" w:rsidRPr="00001EA4" w:rsidRDefault="00333FA2" w:rsidP="00556E11">
      <w:pPr>
        <w:pStyle w:val="ListParagraph"/>
        <w:numPr>
          <w:ilvl w:val="0"/>
          <w:numId w:val="14"/>
        </w:numPr>
        <w:ind w:hanging="450"/>
        <w:jc w:val="both"/>
        <w:rPr>
          <w:rFonts w:ascii="Times New Roman" w:hAnsi="Times New Roman" w:cs="Times New Roman"/>
          <w:bCs/>
          <w:sz w:val="24"/>
          <w:szCs w:val="24"/>
        </w:rPr>
      </w:pPr>
      <w:r w:rsidRPr="00001EA4">
        <w:rPr>
          <w:rFonts w:ascii="Times New Roman" w:hAnsi="Times New Roman" w:cs="Times New Roman"/>
          <w:bCs/>
          <w:sz w:val="24"/>
          <w:szCs w:val="24"/>
        </w:rPr>
        <w:t>Store Management</w:t>
      </w:r>
    </w:p>
    <w:p w:rsidR="00333FA2" w:rsidRPr="00001EA4" w:rsidRDefault="00333FA2" w:rsidP="00556E11">
      <w:pPr>
        <w:pStyle w:val="ListParagraph"/>
        <w:numPr>
          <w:ilvl w:val="0"/>
          <w:numId w:val="14"/>
        </w:numPr>
        <w:ind w:hanging="450"/>
        <w:jc w:val="both"/>
        <w:rPr>
          <w:rFonts w:ascii="Times New Roman" w:hAnsi="Times New Roman" w:cs="Times New Roman"/>
          <w:bCs/>
          <w:sz w:val="24"/>
          <w:szCs w:val="24"/>
        </w:rPr>
      </w:pPr>
      <w:r w:rsidRPr="00001EA4">
        <w:rPr>
          <w:rFonts w:ascii="Times New Roman" w:hAnsi="Times New Roman" w:cs="Times New Roman"/>
          <w:bCs/>
          <w:sz w:val="24"/>
          <w:szCs w:val="24"/>
        </w:rPr>
        <w:t>Public transport purchase, maintenance and repairing</w:t>
      </w:r>
    </w:p>
    <w:p w:rsidR="00333FA2" w:rsidRPr="00001EA4" w:rsidRDefault="00333FA2" w:rsidP="00556E11">
      <w:pPr>
        <w:pStyle w:val="ListParagraph"/>
        <w:numPr>
          <w:ilvl w:val="0"/>
          <w:numId w:val="14"/>
        </w:numPr>
        <w:ind w:hanging="450"/>
        <w:jc w:val="both"/>
        <w:rPr>
          <w:rFonts w:ascii="Times New Roman" w:hAnsi="Times New Roman" w:cs="Times New Roman"/>
          <w:bCs/>
          <w:sz w:val="24"/>
          <w:szCs w:val="24"/>
        </w:rPr>
      </w:pPr>
      <w:r w:rsidRPr="00001EA4">
        <w:rPr>
          <w:rFonts w:ascii="Times New Roman" w:hAnsi="Times New Roman" w:cs="Times New Roman"/>
          <w:bCs/>
          <w:sz w:val="24"/>
          <w:szCs w:val="24"/>
        </w:rPr>
        <w:t>Use of office equipment and other electronic items</w:t>
      </w:r>
    </w:p>
    <w:p w:rsidR="00333FA2" w:rsidRPr="00001EA4" w:rsidRDefault="00333FA2" w:rsidP="00556E11">
      <w:pPr>
        <w:pStyle w:val="ListParagraph"/>
        <w:numPr>
          <w:ilvl w:val="0"/>
          <w:numId w:val="14"/>
        </w:numPr>
        <w:ind w:hanging="450"/>
        <w:jc w:val="both"/>
        <w:rPr>
          <w:rFonts w:ascii="Times New Roman" w:hAnsi="Times New Roman" w:cs="Times New Roman"/>
          <w:bCs/>
          <w:sz w:val="24"/>
          <w:szCs w:val="24"/>
        </w:rPr>
      </w:pPr>
      <w:r w:rsidRPr="00001EA4">
        <w:rPr>
          <w:rFonts w:ascii="Times New Roman" w:hAnsi="Times New Roman" w:cs="Times New Roman"/>
          <w:bCs/>
          <w:sz w:val="24"/>
          <w:szCs w:val="24"/>
        </w:rPr>
        <w:t>Cleanliness and dress-up</w:t>
      </w:r>
    </w:p>
    <w:p w:rsidR="00333FA2" w:rsidRPr="00001EA4" w:rsidRDefault="00333FA2" w:rsidP="00556E11">
      <w:pPr>
        <w:pStyle w:val="ListParagraph"/>
        <w:numPr>
          <w:ilvl w:val="0"/>
          <w:numId w:val="14"/>
        </w:numPr>
        <w:ind w:hanging="450"/>
        <w:jc w:val="both"/>
        <w:rPr>
          <w:rFonts w:ascii="Times New Roman" w:hAnsi="Times New Roman" w:cs="Times New Roman"/>
          <w:bCs/>
          <w:sz w:val="24"/>
          <w:szCs w:val="24"/>
        </w:rPr>
      </w:pPr>
      <w:r w:rsidRPr="00001EA4">
        <w:rPr>
          <w:rFonts w:ascii="Times New Roman" w:hAnsi="Times New Roman" w:cs="Times New Roman"/>
          <w:bCs/>
          <w:sz w:val="24"/>
          <w:szCs w:val="24"/>
        </w:rPr>
        <w:t>Office Security</w:t>
      </w:r>
      <w:r>
        <w:rPr>
          <w:rFonts w:ascii="Times New Roman" w:hAnsi="Times New Roman" w:cs="Times New Roman"/>
          <w:bCs/>
          <w:sz w:val="24"/>
          <w:szCs w:val="24"/>
        </w:rPr>
        <w:t xml:space="preserve"> </w:t>
      </w:r>
    </w:p>
    <w:p w:rsidR="00333FA2" w:rsidRPr="00001EA4" w:rsidRDefault="00333FA2" w:rsidP="00556E11">
      <w:pPr>
        <w:pStyle w:val="ListParagraph"/>
        <w:numPr>
          <w:ilvl w:val="1"/>
          <w:numId w:val="14"/>
        </w:numPr>
        <w:tabs>
          <w:tab w:val="clear" w:pos="1440"/>
        </w:tabs>
        <w:ind w:left="720" w:hanging="450"/>
        <w:jc w:val="both"/>
        <w:rPr>
          <w:rFonts w:ascii="Times New Roman" w:hAnsi="Times New Roman" w:cs="Times New Roman"/>
          <w:bCs/>
          <w:sz w:val="24"/>
          <w:szCs w:val="24"/>
        </w:rPr>
      </w:pPr>
      <w:r w:rsidRPr="00001EA4">
        <w:rPr>
          <w:rFonts w:ascii="Times New Roman" w:hAnsi="Times New Roman" w:cs="Times New Roman"/>
          <w:bCs/>
          <w:sz w:val="24"/>
          <w:szCs w:val="24"/>
        </w:rPr>
        <w:t>Drafting letters and notes with special emphasis to Promito Bangla Bananer</w:t>
      </w:r>
      <w:r>
        <w:rPr>
          <w:rFonts w:ascii="Times New Roman" w:hAnsi="Times New Roman" w:cs="Times New Roman"/>
          <w:bCs/>
          <w:sz w:val="24"/>
          <w:szCs w:val="24"/>
        </w:rPr>
        <w:t xml:space="preserve"> Ne</w:t>
      </w:r>
      <w:r w:rsidRPr="00001EA4">
        <w:rPr>
          <w:rFonts w:ascii="Times New Roman" w:hAnsi="Times New Roman" w:cs="Times New Roman"/>
          <w:bCs/>
          <w:sz w:val="24"/>
          <w:szCs w:val="24"/>
        </w:rPr>
        <w:t>om</w:t>
      </w:r>
    </w:p>
    <w:p w:rsidR="00333FA2" w:rsidRPr="00001EA4" w:rsidRDefault="00333FA2" w:rsidP="00556E11">
      <w:pPr>
        <w:pStyle w:val="ListParagraph"/>
        <w:numPr>
          <w:ilvl w:val="0"/>
          <w:numId w:val="14"/>
        </w:numPr>
        <w:ind w:hanging="450"/>
        <w:jc w:val="both"/>
        <w:rPr>
          <w:rFonts w:ascii="Times New Roman" w:hAnsi="Times New Roman" w:cs="Times New Roman"/>
          <w:bCs/>
          <w:sz w:val="24"/>
          <w:szCs w:val="24"/>
        </w:rPr>
      </w:pPr>
      <w:r w:rsidRPr="00001EA4">
        <w:rPr>
          <w:rFonts w:ascii="Times New Roman" w:hAnsi="Times New Roman" w:cs="Times New Roman"/>
          <w:bCs/>
          <w:sz w:val="24"/>
          <w:szCs w:val="24"/>
        </w:rPr>
        <w:t>National Integrity Strategy etc.</w:t>
      </w:r>
    </w:p>
    <w:p w:rsidR="00333FA2" w:rsidRPr="00001EA4" w:rsidRDefault="00333FA2" w:rsidP="00333FA2">
      <w:pPr>
        <w:pStyle w:val="ListParagraph"/>
        <w:ind w:left="1440"/>
        <w:rPr>
          <w:rFonts w:ascii="Times New Roman" w:hAnsi="Times New Roman" w:cs="Times New Roman"/>
          <w:sz w:val="24"/>
          <w:szCs w:val="24"/>
        </w:rPr>
      </w:pPr>
    </w:p>
    <w:p w:rsidR="00333FA2" w:rsidRPr="00001EA4" w:rsidRDefault="00333FA2" w:rsidP="00556E11">
      <w:pPr>
        <w:pStyle w:val="ListParagraph"/>
        <w:numPr>
          <w:ilvl w:val="0"/>
          <w:numId w:val="13"/>
        </w:numPr>
        <w:spacing w:after="0" w:line="240" w:lineRule="auto"/>
        <w:rPr>
          <w:rFonts w:ascii="Times New Roman" w:hAnsi="Times New Roman" w:cs="Times New Roman"/>
          <w:sz w:val="24"/>
          <w:szCs w:val="24"/>
        </w:rPr>
      </w:pPr>
      <w:r w:rsidRPr="00001EA4">
        <w:rPr>
          <w:rFonts w:ascii="Times New Roman" w:hAnsi="Times New Roman" w:cs="Times New Roman"/>
          <w:sz w:val="24"/>
          <w:szCs w:val="24"/>
        </w:rPr>
        <w:t xml:space="preserve">Local Training Programs Attended by officers </w:t>
      </w:r>
    </w:p>
    <w:tbl>
      <w:tblPr>
        <w:tblW w:w="4711" w:type="pct"/>
        <w:tblInd w:w="234" w:type="dxa"/>
        <w:tblLayout w:type="fixed"/>
        <w:tblCellMar>
          <w:left w:w="0" w:type="dxa"/>
          <w:right w:w="0" w:type="dxa"/>
        </w:tblCellMar>
        <w:tblLook w:val="0420" w:firstRow="1" w:lastRow="0" w:firstColumn="0" w:lastColumn="0" w:noHBand="0" w:noVBand="1"/>
      </w:tblPr>
      <w:tblGrid>
        <w:gridCol w:w="740"/>
        <w:gridCol w:w="5345"/>
        <w:gridCol w:w="720"/>
        <w:gridCol w:w="991"/>
        <w:gridCol w:w="1294"/>
      </w:tblGrid>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Sl.</w:t>
            </w:r>
          </w:p>
        </w:tc>
        <w:tc>
          <w:tcPr>
            <w:tcW w:w="2940"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Courses</w:t>
            </w:r>
          </w:p>
        </w:tc>
        <w:tc>
          <w:tcPr>
            <w:tcW w:w="39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No.</w:t>
            </w:r>
          </w:p>
        </w:tc>
        <w:tc>
          <w:tcPr>
            <w:tcW w:w="545"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Duration</w:t>
            </w:r>
          </w:p>
        </w:tc>
        <w:tc>
          <w:tcPr>
            <w:tcW w:w="712"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Organization</w:t>
            </w: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Research Review and Planning Workshop on Soil Management Program of NARS Institutes</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4</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3 days</w:t>
            </w:r>
          </w:p>
        </w:tc>
        <w:tc>
          <w:tcPr>
            <w:tcW w:w="712" w:type="pct"/>
            <w:vMerge w:val="restart"/>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p>
          <w:p w:rsidR="00333FA2" w:rsidRPr="00001EA4" w:rsidRDefault="00333FA2" w:rsidP="00333FA2">
            <w:pPr>
              <w:rPr>
                <w:rFonts w:ascii="Times New Roman" w:hAnsi="Times New Roman" w:cs="Times New Roman"/>
                <w:sz w:val="20"/>
                <w:szCs w:val="20"/>
              </w:rPr>
            </w:pPr>
          </w:p>
          <w:p w:rsidR="00333FA2" w:rsidRPr="00001EA4" w:rsidRDefault="00333FA2" w:rsidP="00333FA2">
            <w:pPr>
              <w:rPr>
                <w:rFonts w:ascii="Times New Roman" w:hAnsi="Times New Roman" w:cs="Times New Roman"/>
                <w:sz w:val="20"/>
                <w:szCs w:val="20"/>
              </w:rPr>
            </w:pPr>
          </w:p>
          <w:p w:rsidR="00333FA2" w:rsidRPr="00001EA4" w:rsidRDefault="00333FA2" w:rsidP="00333FA2">
            <w:pPr>
              <w:jc w:val="center"/>
              <w:rPr>
                <w:rFonts w:ascii="Times New Roman" w:hAnsi="Times New Roman" w:cs="Times New Roman"/>
                <w:sz w:val="20"/>
                <w:szCs w:val="20"/>
              </w:rPr>
            </w:pPr>
            <w:r w:rsidRPr="00001EA4">
              <w:rPr>
                <w:rFonts w:ascii="Times New Roman" w:hAnsi="Times New Roman" w:cs="Times New Roman"/>
                <w:sz w:val="20"/>
                <w:szCs w:val="20"/>
              </w:rPr>
              <w:t>BARC</w:t>
            </w:r>
          </w:p>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Training on Sea weed cultivation</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 day</w:t>
            </w:r>
          </w:p>
        </w:tc>
        <w:tc>
          <w:tcPr>
            <w:tcW w:w="712" w:type="pct"/>
            <w:vMerge/>
            <w:tcBorders>
              <w:left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3.</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Review Workshop on Matured Technology Developed by NARS Institutes</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 days</w:t>
            </w:r>
          </w:p>
        </w:tc>
        <w:tc>
          <w:tcPr>
            <w:tcW w:w="712" w:type="pct"/>
            <w:vMerge/>
            <w:tcBorders>
              <w:left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4.</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Project Development and Management</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5 days</w:t>
            </w:r>
          </w:p>
        </w:tc>
        <w:tc>
          <w:tcPr>
            <w:tcW w:w="712" w:type="pct"/>
            <w:vMerge/>
            <w:tcBorders>
              <w:left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5.</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Commemoration of the 32</w:t>
            </w:r>
            <w:r>
              <w:rPr>
                <w:rFonts w:ascii="Times New Roman" w:hAnsi="Times New Roman" w:cs="Times New Roman"/>
                <w:sz w:val="20"/>
                <w:szCs w:val="20"/>
              </w:rPr>
              <w:t>nd</w:t>
            </w:r>
            <w:r w:rsidRPr="00001EA4">
              <w:rPr>
                <w:rFonts w:ascii="Times New Roman" w:hAnsi="Times New Roman" w:cs="Times New Roman"/>
                <w:sz w:val="20"/>
                <w:szCs w:val="20"/>
              </w:rPr>
              <w:t xml:space="preserve"> SAARC chartered Day and Celebration of International Year of Pulse</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5</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 day</w:t>
            </w:r>
          </w:p>
        </w:tc>
        <w:tc>
          <w:tcPr>
            <w:tcW w:w="712" w:type="pct"/>
            <w:vMerge/>
            <w:tcBorders>
              <w:left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6.</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Forestry Technology for Professionals</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4</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 days</w:t>
            </w:r>
          </w:p>
        </w:tc>
        <w:tc>
          <w:tcPr>
            <w:tcW w:w="712" w:type="pct"/>
            <w:vMerge/>
            <w:tcBorders>
              <w:left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7.</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lang w:val="de-DE"/>
              </w:rPr>
              <w:t>“Technical Report Writing and Editing”-BARC, 1 person, 5 days</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5 days</w:t>
            </w:r>
          </w:p>
        </w:tc>
        <w:tc>
          <w:tcPr>
            <w:tcW w:w="712" w:type="pct"/>
            <w:vMerge/>
            <w:tcBorders>
              <w:left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8.</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lang w:val="de-DE"/>
              </w:rPr>
              <w:t>Training Program on “ Climate Change, Carbon Sequestration and Adaptation  Strategies”</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5</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 days</w:t>
            </w:r>
          </w:p>
        </w:tc>
        <w:tc>
          <w:tcPr>
            <w:tcW w:w="712" w:type="pct"/>
            <w:vMerge/>
            <w:tcBorders>
              <w:left w:val="single" w:sz="8" w:space="0" w:color="000000"/>
              <w:bottom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9.</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National Land Cover Map Quality Checking activities</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6 days</w:t>
            </w:r>
          </w:p>
        </w:tc>
        <w:tc>
          <w:tcPr>
            <w:tcW w:w="712" w:type="pct"/>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p>
          <w:p w:rsidR="00333FA2" w:rsidRPr="00001EA4" w:rsidRDefault="00333FA2" w:rsidP="00333FA2">
            <w:pPr>
              <w:jc w:val="center"/>
              <w:rPr>
                <w:rFonts w:ascii="Times New Roman" w:hAnsi="Times New Roman" w:cs="Times New Roman"/>
                <w:sz w:val="20"/>
                <w:szCs w:val="20"/>
              </w:rPr>
            </w:pPr>
            <w:r w:rsidRPr="00001EA4">
              <w:rPr>
                <w:rFonts w:ascii="Times New Roman" w:hAnsi="Times New Roman" w:cs="Times New Roman"/>
                <w:sz w:val="20"/>
                <w:szCs w:val="20"/>
              </w:rPr>
              <w:t>FAO</w:t>
            </w: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10.</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Training Program on “GHG Inventory’’</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5 days</w:t>
            </w:r>
          </w:p>
        </w:tc>
        <w:tc>
          <w:tcPr>
            <w:tcW w:w="712" w:type="pct"/>
            <w:vMerge/>
            <w:tcBorders>
              <w:top w:val="single" w:sz="8" w:space="0" w:color="000000"/>
              <w:left w:val="single" w:sz="8" w:space="0" w:color="000000"/>
              <w:bottom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11.</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Land cover classification</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5</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5 day</w:t>
            </w:r>
          </w:p>
        </w:tc>
        <w:tc>
          <w:tcPr>
            <w:tcW w:w="712" w:type="pct"/>
            <w:vMerge/>
            <w:tcBorders>
              <w:top w:val="single" w:sz="8" w:space="0" w:color="000000"/>
              <w:left w:val="single" w:sz="8" w:space="0" w:color="000000"/>
              <w:bottom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12.</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Expert Group Training Workshop on Situation Analysis of Environment, Climate Change and Disaster-related Statistics for developing Bangladesh: Environmental Statistics Framework</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 days</w:t>
            </w:r>
          </w:p>
        </w:tc>
        <w:tc>
          <w:tcPr>
            <w:tcW w:w="712" w:type="pct"/>
            <w:vMerge/>
            <w:tcBorders>
              <w:top w:val="single" w:sz="8" w:space="0" w:color="000000"/>
              <w:left w:val="single" w:sz="8" w:space="0" w:color="000000"/>
              <w:bottom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13.</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 xml:space="preserve">Result based monitoring and Evaluation, Technical Audit and Logical Framework </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 days</w:t>
            </w:r>
          </w:p>
        </w:tc>
        <w:tc>
          <w:tcPr>
            <w:tcW w:w="712" w:type="pct"/>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jc w:val="center"/>
              <w:rPr>
                <w:rFonts w:ascii="Times New Roman" w:hAnsi="Times New Roman" w:cs="Times New Roman"/>
                <w:sz w:val="20"/>
                <w:szCs w:val="20"/>
              </w:rPr>
            </w:pPr>
            <w:r w:rsidRPr="00001EA4">
              <w:rPr>
                <w:rFonts w:ascii="Times New Roman" w:hAnsi="Times New Roman" w:cs="Times New Roman"/>
                <w:sz w:val="20"/>
                <w:szCs w:val="20"/>
              </w:rPr>
              <w:t>PMO/</w:t>
            </w:r>
          </w:p>
          <w:p w:rsidR="00333FA2" w:rsidRPr="00001EA4" w:rsidRDefault="00333FA2" w:rsidP="00333FA2">
            <w:pPr>
              <w:jc w:val="center"/>
              <w:rPr>
                <w:rFonts w:ascii="Times New Roman" w:hAnsi="Times New Roman" w:cs="Times New Roman"/>
                <w:sz w:val="20"/>
                <w:szCs w:val="20"/>
              </w:rPr>
            </w:pPr>
            <w:r w:rsidRPr="00001EA4">
              <w:rPr>
                <w:rFonts w:ascii="Times New Roman" w:hAnsi="Times New Roman" w:cs="Times New Roman"/>
                <w:sz w:val="20"/>
                <w:szCs w:val="20"/>
              </w:rPr>
              <w:t>a2i, MoA, MoF</w:t>
            </w: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14.</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 xml:space="preserve">Training on E-Filing </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3</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4 days</w:t>
            </w:r>
          </w:p>
        </w:tc>
        <w:tc>
          <w:tcPr>
            <w:tcW w:w="712" w:type="pct"/>
            <w:vMerge/>
            <w:tcBorders>
              <w:top w:val="single" w:sz="8" w:space="0" w:color="000000"/>
              <w:left w:val="single" w:sz="8" w:space="0" w:color="000000"/>
              <w:bottom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15.</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Training on E-GP</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4</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3 days</w:t>
            </w:r>
          </w:p>
        </w:tc>
        <w:tc>
          <w:tcPr>
            <w:tcW w:w="712" w:type="pct"/>
            <w:vMerge/>
            <w:tcBorders>
              <w:top w:val="single" w:sz="8" w:space="0" w:color="000000"/>
              <w:left w:val="single" w:sz="8" w:space="0" w:color="000000"/>
              <w:bottom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16.</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Financial management course</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4 days</w:t>
            </w:r>
          </w:p>
        </w:tc>
        <w:tc>
          <w:tcPr>
            <w:tcW w:w="712" w:type="pct"/>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333FA2" w:rsidRPr="00001EA4" w:rsidRDefault="00333FA2" w:rsidP="00333FA2">
            <w:pPr>
              <w:jc w:val="center"/>
              <w:rPr>
                <w:rFonts w:ascii="Times New Roman" w:hAnsi="Times New Roman" w:cs="Times New Roman"/>
                <w:sz w:val="20"/>
                <w:szCs w:val="20"/>
              </w:rPr>
            </w:pPr>
            <w:r w:rsidRPr="00001EA4">
              <w:rPr>
                <w:rFonts w:ascii="Times New Roman" w:hAnsi="Times New Roman" w:cs="Times New Roman"/>
                <w:sz w:val="20"/>
                <w:szCs w:val="20"/>
              </w:rPr>
              <w:t>NATA</w:t>
            </w: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17.</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Modern office management</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4 days</w:t>
            </w:r>
          </w:p>
        </w:tc>
        <w:tc>
          <w:tcPr>
            <w:tcW w:w="712" w:type="pct"/>
            <w:vMerge/>
            <w:tcBorders>
              <w:top w:val="single" w:sz="8" w:space="0" w:color="000000"/>
              <w:left w:val="single" w:sz="8" w:space="0" w:color="000000"/>
              <w:bottom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18.</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Change Management through ICT</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4 days</w:t>
            </w:r>
          </w:p>
        </w:tc>
        <w:tc>
          <w:tcPr>
            <w:tcW w:w="712" w:type="pct"/>
            <w:vMerge/>
            <w:tcBorders>
              <w:top w:val="single" w:sz="8" w:space="0" w:color="000000"/>
              <w:left w:val="single" w:sz="8" w:space="0" w:color="000000"/>
              <w:bottom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19.</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Food security</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4 days</w:t>
            </w:r>
          </w:p>
        </w:tc>
        <w:tc>
          <w:tcPr>
            <w:tcW w:w="712" w:type="pct"/>
            <w:vMerge/>
            <w:tcBorders>
              <w:top w:val="single" w:sz="8" w:space="0" w:color="000000"/>
              <w:left w:val="single" w:sz="8" w:space="0" w:color="000000"/>
              <w:bottom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20.</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Disaster management</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4 days</w:t>
            </w:r>
          </w:p>
        </w:tc>
        <w:tc>
          <w:tcPr>
            <w:tcW w:w="712" w:type="pct"/>
            <w:vMerge/>
            <w:tcBorders>
              <w:top w:val="single" w:sz="8" w:space="0" w:color="000000"/>
              <w:left w:val="single" w:sz="8" w:space="0" w:color="000000"/>
              <w:bottom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21.</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Public Procurement procedure</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4 days</w:t>
            </w:r>
          </w:p>
        </w:tc>
        <w:tc>
          <w:tcPr>
            <w:tcW w:w="712" w:type="pct"/>
            <w:vMerge/>
            <w:tcBorders>
              <w:top w:val="single" w:sz="8" w:space="0" w:color="000000"/>
              <w:left w:val="single" w:sz="8" w:space="0" w:color="000000"/>
              <w:bottom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lastRenderedPageBreak/>
              <w:t>22.</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Climate Smart Agriculture</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3</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4 days</w:t>
            </w:r>
          </w:p>
        </w:tc>
        <w:tc>
          <w:tcPr>
            <w:tcW w:w="712" w:type="pct"/>
            <w:vMerge/>
            <w:tcBorders>
              <w:top w:val="single" w:sz="8" w:space="0" w:color="000000"/>
              <w:left w:val="single" w:sz="8" w:space="0" w:color="000000"/>
              <w:bottom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23.</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Project Appraisal and Formulation of Project Proforma DPP</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4 days</w:t>
            </w:r>
          </w:p>
        </w:tc>
        <w:tc>
          <w:tcPr>
            <w:tcW w:w="712" w:type="pct"/>
            <w:vMerge/>
            <w:tcBorders>
              <w:top w:val="single" w:sz="8" w:space="0" w:color="000000"/>
              <w:left w:val="single" w:sz="8" w:space="0" w:color="000000"/>
              <w:bottom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24.</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Training of Trainers</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5 days</w:t>
            </w:r>
          </w:p>
        </w:tc>
        <w:tc>
          <w:tcPr>
            <w:tcW w:w="712" w:type="pct"/>
            <w:vMerge/>
            <w:tcBorders>
              <w:top w:val="single" w:sz="8" w:space="0" w:color="000000"/>
              <w:left w:val="single" w:sz="8" w:space="0" w:color="000000"/>
              <w:bottom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25.</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Concept and Practice of Integrated Water Resources Development</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5 days</w:t>
            </w:r>
          </w:p>
        </w:tc>
        <w:tc>
          <w:tcPr>
            <w:tcW w:w="712" w:type="pct"/>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jc w:val="center"/>
              <w:rPr>
                <w:rFonts w:ascii="Times New Roman" w:hAnsi="Times New Roman" w:cs="Times New Roman"/>
                <w:sz w:val="20"/>
                <w:szCs w:val="20"/>
              </w:rPr>
            </w:pPr>
            <w:r w:rsidRPr="00001EA4">
              <w:rPr>
                <w:rFonts w:ascii="Times New Roman" w:hAnsi="Times New Roman" w:cs="Times New Roman"/>
                <w:sz w:val="20"/>
                <w:szCs w:val="20"/>
              </w:rPr>
              <w:t>CEGIS</w:t>
            </w: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26.</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Training Program on Concept of Climate Change Impacts, Adaptation and Mitigation Measures</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5 days</w:t>
            </w:r>
          </w:p>
        </w:tc>
        <w:tc>
          <w:tcPr>
            <w:tcW w:w="712" w:type="pct"/>
            <w:vMerge/>
            <w:tcBorders>
              <w:top w:val="single" w:sz="8" w:space="0" w:color="000000"/>
              <w:left w:val="single" w:sz="8" w:space="0" w:color="000000"/>
              <w:bottom w:val="single" w:sz="8" w:space="0" w:color="000000"/>
              <w:right w:val="single" w:sz="8" w:space="0" w:color="000000"/>
            </w:tcBorders>
            <w:vAlign w:val="center"/>
            <w:hideMark/>
          </w:tcPr>
          <w:p w:rsidR="00333FA2" w:rsidRPr="00001EA4" w:rsidRDefault="00333FA2" w:rsidP="00333FA2">
            <w:pPr>
              <w:rPr>
                <w:rFonts w:ascii="Times New Roman" w:hAnsi="Times New Roman" w:cs="Times New Roman"/>
                <w:sz w:val="20"/>
                <w:szCs w:val="20"/>
              </w:rPr>
            </w:pP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27.</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iBAS++ Training in Accounting and Budgeting</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1day</w:t>
            </w:r>
          </w:p>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5 times</w:t>
            </w:r>
          </w:p>
        </w:tc>
        <w:tc>
          <w:tcPr>
            <w:tcW w:w="71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jc w:val="center"/>
              <w:rPr>
                <w:rFonts w:ascii="Times New Roman" w:hAnsi="Times New Roman" w:cs="Times New Roman"/>
                <w:sz w:val="20"/>
                <w:szCs w:val="20"/>
              </w:rPr>
            </w:pPr>
            <w:r w:rsidRPr="00001EA4">
              <w:rPr>
                <w:rFonts w:ascii="Times New Roman" w:hAnsi="Times New Roman" w:cs="Times New Roman"/>
                <w:sz w:val="20"/>
                <w:szCs w:val="20"/>
              </w:rPr>
              <w:t>MoF</w:t>
            </w: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28.</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TIBAS, Training in Accounting and Budgeting</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5</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10 days</w:t>
            </w:r>
          </w:p>
        </w:tc>
        <w:tc>
          <w:tcPr>
            <w:tcW w:w="71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jc w:val="center"/>
              <w:rPr>
                <w:rFonts w:ascii="Times New Roman" w:hAnsi="Times New Roman" w:cs="Times New Roman"/>
                <w:sz w:val="20"/>
                <w:szCs w:val="20"/>
              </w:rPr>
            </w:pPr>
            <w:r w:rsidRPr="00001EA4">
              <w:rPr>
                <w:rFonts w:ascii="Times New Roman" w:hAnsi="Times New Roman" w:cs="Times New Roman"/>
                <w:sz w:val="20"/>
                <w:szCs w:val="20"/>
              </w:rPr>
              <w:t>FIMA</w:t>
            </w:r>
          </w:p>
        </w:tc>
      </w:tr>
      <w:tr w:rsidR="00333FA2" w:rsidRPr="00001EA4" w:rsidTr="00333FA2">
        <w:trPr>
          <w:trHeight w:hRule="exact" w:val="288"/>
        </w:trPr>
        <w:tc>
          <w:tcPr>
            <w:tcW w:w="40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29.</w:t>
            </w:r>
          </w:p>
        </w:tc>
        <w:tc>
          <w:tcPr>
            <w:tcW w:w="294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Training of Trainers on Food Based Nutrition</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8</w:t>
            </w:r>
          </w:p>
        </w:tc>
        <w:tc>
          <w:tcPr>
            <w:tcW w:w="54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5 days</w:t>
            </w:r>
          </w:p>
        </w:tc>
        <w:tc>
          <w:tcPr>
            <w:tcW w:w="71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001EA4" w:rsidRDefault="00333FA2" w:rsidP="00333FA2">
            <w:pPr>
              <w:rPr>
                <w:rFonts w:ascii="Times New Roman" w:hAnsi="Times New Roman" w:cs="Times New Roman"/>
                <w:sz w:val="20"/>
                <w:szCs w:val="20"/>
              </w:rPr>
            </w:pPr>
            <w:r w:rsidRPr="00001EA4">
              <w:rPr>
                <w:rFonts w:ascii="Times New Roman" w:hAnsi="Times New Roman" w:cs="Times New Roman"/>
                <w:sz w:val="20"/>
                <w:szCs w:val="20"/>
              </w:rPr>
              <w:t>BIRTAN</w:t>
            </w:r>
          </w:p>
        </w:tc>
      </w:tr>
    </w:tbl>
    <w:p w:rsidR="00333FA2" w:rsidRPr="00001EA4" w:rsidRDefault="00333FA2" w:rsidP="00333FA2">
      <w:pPr>
        <w:rPr>
          <w:rFonts w:ascii="Times New Roman" w:hAnsi="Times New Roman" w:cs="Times New Roman"/>
          <w:sz w:val="24"/>
          <w:szCs w:val="24"/>
        </w:rPr>
      </w:pPr>
    </w:p>
    <w:p w:rsidR="00333FA2" w:rsidRPr="00432E55" w:rsidRDefault="00333FA2" w:rsidP="00556E11">
      <w:pPr>
        <w:pStyle w:val="ListParagraph"/>
        <w:numPr>
          <w:ilvl w:val="0"/>
          <w:numId w:val="13"/>
        </w:numPr>
        <w:spacing w:after="0" w:line="240" w:lineRule="auto"/>
        <w:rPr>
          <w:rFonts w:ascii="Times New Roman" w:eastAsia="NikoshBAN" w:hAnsi="Times New Roman" w:cs="Times New Roman"/>
          <w:sz w:val="24"/>
          <w:szCs w:val="24"/>
        </w:rPr>
      </w:pPr>
      <w:r>
        <w:rPr>
          <w:rFonts w:ascii="Times New Roman" w:eastAsia="NikoshBAN" w:hAnsi="Times New Roman" w:cs="Times New Roman"/>
          <w:bCs/>
          <w:sz w:val="24"/>
          <w:szCs w:val="24"/>
        </w:rPr>
        <w:t>L</w:t>
      </w:r>
      <w:r w:rsidRPr="00432E55">
        <w:rPr>
          <w:rFonts w:ascii="Times New Roman" w:eastAsia="NikoshBAN" w:hAnsi="Times New Roman" w:cs="Times New Roman"/>
          <w:bCs/>
          <w:sz w:val="24"/>
          <w:szCs w:val="24"/>
        </w:rPr>
        <w:t>ocal Workshop/seminar</w:t>
      </w:r>
      <w:r w:rsidRPr="00432E55">
        <w:rPr>
          <w:rFonts w:ascii="Times New Roman" w:hAnsi="Times New Roman" w:cs="Times New Roman"/>
          <w:sz w:val="24"/>
          <w:szCs w:val="24"/>
        </w:rPr>
        <w:t xml:space="preserve"> </w:t>
      </w:r>
      <w:r>
        <w:rPr>
          <w:rFonts w:ascii="Times New Roman" w:hAnsi="Times New Roman" w:cs="Times New Roman"/>
          <w:sz w:val="24"/>
          <w:szCs w:val="24"/>
        </w:rPr>
        <w:t>a</w:t>
      </w:r>
      <w:r w:rsidRPr="00432E55">
        <w:rPr>
          <w:rFonts w:ascii="Times New Roman" w:hAnsi="Times New Roman" w:cs="Times New Roman"/>
          <w:sz w:val="24"/>
          <w:szCs w:val="24"/>
        </w:rPr>
        <w:t>ttended by officers</w:t>
      </w:r>
    </w:p>
    <w:tbl>
      <w:tblPr>
        <w:tblW w:w="4692" w:type="pct"/>
        <w:tblInd w:w="234" w:type="dxa"/>
        <w:tblCellMar>
          <w:left w:w="0" w:type="dxa"/>
          <w:right w:w="0" w:type="dxa"/>
        </w:tblCellMar>
        <w:tblLook w:val="0420" w:firstRow="1" w:lastRow="0" w:firstColumn="0" w:lastColumn="0" w:noHBand="0" w:noVBand="1"/>
      </w:tblPr>
      <w:tblGrid>
        <w:gridCol w:w="772"/>
        <w:gridCol w:w="4417"/>
        <w:gridCol w:w="991"/>
        <w:gridCol w:w="1170"/>
        <w:gridCol w:w="1704"/>
      </w:tblGrid>
      <w:tr w:rsidR="00333FA2" w:rsidRPr="00432E55" w:rsidTr="00333FA2">
        <w:trPr>
          <w:trHeight w:hRule="exact" w:val="331"/>
        </w:trPr>
        <w:tc>
          <w:tcPr>
            <w:tcW w:w="42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Sl.</w:t>
            </w:r>
          </w:p>
        </w:tc>
        <w:tc>
          <w:tcPr>
            <w:tcW w:w="2439"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Courses</w:t>
            </w:r>
          </w:p>
        </w:tc>
        <w:tc>
          <w:tcPr>
            <w:tcW w:w="547"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No.</w:t>
            </w:r>
          </w:p>
        </w:tc>
        <w:tc>
          <w:tcPr>
            <w:tcW w:w="64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Duration</w:t>
            </w:r>
          </w:p>
        </w:tc>
        <w:tc>
          <w:tcPr>
            <w:tcW w:w="941"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Institute</w:t>
            </w:r>
          </w:p>
        </w:tc>
      </w:tr>
      <w:tr w:rsidR="00333FA2" w:rsidRPr="00432E55" w:rsidTr="00333FA2">
        <w:trPr>
          <w:trHeight w:hRule="exact" w:val="974"/>
        </w:trPr>
        <w:tc>
          <w:tcPr>
            <w:tcW w:w="42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1.</w:t>
            </w:r>
          </w:p>
        </w:tc>
        <w:tc>
          <w:tcPr>
            <w:tcW w:w="243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 xml:space="preserve">Data Sharing, Institutional Arrangements and Tools for Estimating Emissions and Removals of Greenhouse Gases (GHGs) from the Agriculture, Forestry and Other Land Use Sectors (AFOLU) </w:t>
            </w:r>
          </w:p>
        </w:tc>
        <w:tc>
          <w:tcPr>
            <w:tcW w:w="54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1</w:t>
            </w:r>
          </w:p>
        </w:tc>
        <w:tc>
          <w:tcPr>
            <w:tcW w:w="64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3 days</w:t>
            </w:r>
          </w:p>
        </w:tc>
        <w:tc>
          <w:tcPr>
            <w:tcW w:w="94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BBS</w:t>
            </w:r>
          </w:p>
        </w:tc>
      </w:tr>
      <w:tr w:rsidR="00333FA2" w:rsidRPr="00432E55" w:rsidTr="00333FA2">
        <w:trPr>
          <w:trHeight w:hRule="exact" w:val="650"/>
        </w:trPr>
        <w:tc>
          <w:tcPr>
            <w:tcW w:w="42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2.</w:t>
            </w:r>
          </w:p>
        </w:tc>
        <w:tc>
          <w:tcPr>
            <w:tcW w:w="243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Consultative Meeting on “Let’s Talk Soil Health and Organic Fertilizer</w:t>
            </w:r>
          </w:p>
        </w:tc>
        <w:tc>
          <w:tcPr>
            <w:tcW w:w="54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2</w:t>
            </w:r>
          </w:p>
        </w:tc>
        <w:tc>
          <w:tcPr>
            <w:tcW w:w="64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1 days</w:t>
            </w:r>
          </w:p>
        </w:tc>
        <w:tc>
          <w:tcPr>
            <w:tcW w:w="94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FAO</w:t>
            </w:r>
          </w:p>
        </w:tc>
      </w:tr>
      <w:tr w:rsidR="00333FA2" w:rsidRPr="00432E55" w:rsidTr="00333FA2">
        <w:trPr>
          <w:trHeight w:hRule="exact" w:val="650"/>
        </w:trPr>
        <w:tc>
          <w:tcPr>
            <w:tcW w:w="42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3.</w:t>
            </w:r>
          </w:p>
        </w:tc>
        <w:tc>
          <w:tcPr>
            <w:tcW w:w="243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Workshop on “USAID-funded Toxic Sites Identification Program (TSIP)”.</w:t>
            </w:r>
          </w:p>
        </w:tc>
        <w:tc>
          <w:tcPr>
            <w:tcW w:w="54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1</w:t>
            </w:r>
          </w:p>
        </w:tc>
        <w:tc>
          <w:tcPr>
            <w:tcW w:w="64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1 day</w:t>
            </w:r>
          </w:p>
        </w:tc>
        <w:tc>
          <w:tcPr>
            <w:tcW w:w="94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DU</w:t>
            </w:r>
          </w:p>
        </w:tc>
      </w:tr>
      <w:tr w:rsidR="00333FA2" w:rsidRPr="00432E55" w:rsidTr="00333FA2">
        <w:trPr>
          <w:trHeight w:hRule="exact" w:val="650"/>
        </w:trPr>
        <w:tc>
          <w:tcPr>
            <w:tcW w:w="42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4.</w:t>
            </w:r>
          </w:p>
        </w:tc>
        <w:tc>
          <w:tcPr>
            <w:tcW w:w="243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Final Workshop of S4 Package of CRPARP, Dept. of Forest</w:t>
            </w:r>
          </w:p>
        </w:tc>
        <w:tc>
          <w:tcPr>
            <w:tcW w:w="54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2</w:t>
            </w:r>
          </w:p>
        </w:tc>
        <w:tc>
          <w:tcPr>
            <w:tcW w:w="64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1 day</w:t>
            </w:r>
          </w:p>
        </w:tc>
        <w:tc>
          <w:tcPr>
            <w:tcW w:w="94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Forest</w:t>
            </w:r>
          </w:p>
        </w:tc>
      </w:tr>
      <w:tr w:rsidR="00333FA2" w:rsidRPr="00432E55" w:rsidTr="00333FA2">
        <w:trPr>
          <w:trHeight w:hRule="exact" w:val="650"/>
        </w:trPr>
        <w:tc>
          <w:tcPr>
            <w:tcW w:w="42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5.</w:t>
            </w:r>
          </w:p>
        </w:tc>
        <w:tc>
          <w:tcPr>
            <w:tcW w:w="243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Research Review and Planning Workshop on Soil Management Program of NARS Institutes-2016”</w:t>
            </w:r>
          </w:p>
        </w:tc>
        <w:tc>
          <w:tcPr>
            <w:tcW w:w="54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2</w:t>
            </w:r>
          </w:p>
        </w:tc>
        <w:tc>
          <w:tcPr>
            <w:tcW w:w="64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2 days</w:t>
            </w:r>
          </w:p>
        </w:tc>
        <w:tc>
          <w:tcPr>
            <w:tcW w:w="94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BARC</w:t>
            </w:r>
          </w:p>
        </w:tc>
      </w:tr>
      <w:tr w:rsidR="00333FA2" w:rsidRPr="00432E55" w:rsidTr="00333FA2">
        <w:trPr>
          <w:trHeight w:hRule="exact" w:val="470"/>
        </w:trPr>
        <w:tc>
          <w:tcPr>
            <w:tcW w:w="42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6.</w:t>
            </w:r>
          </w:p>
        </w:tc>
        <w:tc>
          <w:tcPr>
            <w:tcW w:w="243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Annual Planning Workshop, BARD-2017</w:t>
            </w:r>
          </w:p>
        </w:tc>
        <w:tc>
          <w:tcPr>
            <w:tcW w:w="54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1</w:t>
            </w:r>
          </w:p>
        </w:tc>
        <w:tc>
          <w:tcPr>
            <w:tcW w:w="64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2 days</w:t>
            </w:r>
          </w:p>
        </w:tc>
        <w:tc>
          <w:tcPr>
            <w:tcW w:w="94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BAR</w:t>
            </w:r>
          </w:p>
        </w:tc>
      </w:tr>
      <w:tr w:rsidR="00333FA2" w:rsidRPr="00432E55" w:rsidTr="00333FA2">
        <w:trPr>
          <w:trHeight w:hRule="exact" w:val="740"/>
        </w:trPr>
        <w:tc>
          <w:tcPr>
            <w:tcW w:w="42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 xml:space="preserve"> 7.</w:t>
            </w:r>
          </w:p>
        </w:tc>
        <w:tc>
          <w:tcPr>
            <w:tcW w:w="243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"Review Workshop on Matured Technology Developed by NARS Institutes</w:t>
            </w:r>
          </w:p>
        </w:tc>
        <w:tc>
          <w:tcPr>
            <w:tcW w:w="54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2</w:t>
            </w:r>
          </w:p>
        </w:tc>
        <w:tc>
          <w:tcPr>
            <w:tcW w:w="64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1 days</w:t>
            </w:r>
          </w:p>
        </w:tc>
        <w:tc>
          <w:tcPr>
            <w:tcW w:w="94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BARC</w:t>
            </w:r>
          </w:p>
        </w:tc>
      </w:tr>
      <w:tr w:rsidR="00333FA2" w:rsidRPr="00432E55" w:rsidTr="00333FA2">
        <w:trPr>
          <w:trHeight w:hRule="exact" w:val="722"/>
        </w:trPr>
        <w:tc>
          <w:tcPr>
            <w:tcW w:w="42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8.</w:t>
            </w:r>
          </w:p>
        </w:tc>
        <w:tc>
          <w:tcPr>
            <w:tcW w:w="243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Training Cum validation Workshop on NATA Training Modules</w:t>
            </w:r>
          </w:p>
        </w:tc>
        <w:tc>
          <w:tcPr>
            <w:tcW w:w="54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3</w:t>
            </w:r>
          </w:p>
        </w:tc>
        <w:tc>
          <w:tcPr>
            <w:tcW w:w="64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1 day</w:t>
            </w:r>
          </w:p>
        </w:tc>
        <w:tc>
          <w:tcPr>
            <w:tcW w:w="94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NATA</w:t>
            </w:r>
          </w:p>
        </w:tc>
      </w:tr>
    </w:tbl>
    <w:p w:rsidR="00333FA2" w:rsidRPr="00001EA4" w:rsidRDefault="00333FA2" w:rsidP="00333FA2">
      <w:pPr>
        <w:pStyle w:val="ListParagraph"/>
        <w:ind w:left="1080"/>
        <w:rPr>
          <w:rFonts w:ascii="Times New Roman" w:eastAsia="NikoshBAN" w:hAnsi="Times New Roman" w:cs="Times New Roman"/>
          <w:sz w:val="24"/>
          <w:szCs w:val="24"/>
        </w:rPr>
      </w:pPr>
    </w:p>
    <w:p w:rsidR="00333FA2" w:rsidRPr="00432E55" w:rsidRDefault="00333FA2" w:rsidP="00556E11">
      <w:pPr>
        <w:pStyle w:val="ListParagraph"/>
        <w:numPr>
          <w:ilvl w:val="0"/>
          <w:numId w:val="13"/>
        </w:numPr>
        <w:rPr>
          <w:rFonts w:ascii="Times New Roman" w:eastAsia="NikoshBAN" w:hAnsi="Times New Roman" w:cs="Times New Roman"/>
          <w:sz w:val="24"/>
          <w:szCs w:val="24"/>
        </w:rPr>
      </w:pPr>
      <w:r w:rsidRPr="00432E55">
        <w:rPr>
          <w:rFonts w:ascii="Times New Roman" w:eastAsia="NikoshBAN" w:hAnsi="Times New Roman" w:cs="Times New Roman"/>
          <w:bCs/>
          <w:sz w:val="24"/>
          <w:szCs w:val="24"/>
        </w:rPr>
        <w:t>local Training program</w:t>
      </w:r>
      <w:r>
        <w:rPr>
          <w:rFonts w:ascii="Times New Roman" w:eastAsia="NikoshBAN" w:hAnsi="Times New Roman" w:cs="Times New Roman"/>
          <w:bCs/>
          <w:sz w:val="24"/>
          <w:szCs w:val="24"/>
        </w:rPr>
        <w:t>s a</w:t>
      </w:r>
      <w:r w:rsidRPr="00432E55">
        <w:rPr>
          <w:rFonts w:ascii="Times New Roman" w:eastAsia="NikoshBAN" w:hAnsi="Times New Roman" w:cs="Times New Roman"/>
          <w:bCs/>
          <w:sz w:val="24"/>
          <w:szCs w:val="24"/>
        </w:rPr>
        <w:t xml:space="preserve">ttended by Staffs </w:t>
      </w:r>
    </w:p>
    <w:tbl>
      <w:tblPr>
        <w:tblW w:w="4664" w:type="pct"/>
        <w:tblInd w:w="234" w:type="dxa"/>
        <w:tblLayout w:type="fixed"/>
        <w:tblCellMar>
          <w:left w:w="0" w:type="dxa"/>
          <w:right w:w="0" w:type="dxa"/>
        </w:tblCellMar>
        <w:tblLook w:val="0420" w:firstRow="1" w:lastRow="0" w:firstColumn="0" w:lastColumn="0" w:noHBand="0" w:noVBand="1"/>
      </w:tblPr>
      <w:tblGrid>
        <w:gridCol w:w="810"/>
        <w:gridCol w:w="4408"/>
        <w:gridCol w:w="902"/>
        <w:gridCol w:w="1262"/>
        <w:gridCol w:w="1618"/>
      </w:tblGrid>
      <w:tr w:rsidR="00333FA2" w:rsidRPr="00432E55" w:rsidTr="00333FA2">
        <w:trPr>
          <w:trHeight w:val="196"/>
        </w:trPr>
        <w:tc>
          <w:tcPr>
            <w:tcW w:w="450"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b/>
                <w:bCs/>
                <w:sz w:val="20"/>
                <w:szCs w:val="20"/>
              </w:rPr>
              <w:t>Sl.</w:t>
            </w:r>
          </w:p>
        </w:tc>
        <w:tc>
          <w:tcPr>
            <w:tcW w:w="2449"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b/>
                <w:bCs/>
                <w:sz w:val="20"/>
                <w:szCs w:val="20"/>
              </w:rPr>
              <w:t>Courses</w:t>
            </w:r>
          </w:p>
        </w:tc>
        <w:tc>
          <w:tcPr>
            <w:tcW w:w="501"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b/>
                <w:bCs/>
                <w:sz w:val="20"/>
                <w:szCs w:val="20"/>
              </w:rPr>
              <w:t>No</w:t>
            </w:r>
          </w:p>
        </w:tc>
        <w:tc>
          <w:tcPr>
            <w:tcW w:w="701"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b/>
                <w:bCs/>
                <w:sz w:val="20"/>
                <w:szCs w:val="20"/>
              </w:rPr>
              <w:t>Duration</w:t>
            </w:r>
          </w:p>
        </w:tc>
        <w:tc>
          <w:tcPr>
            <w:tcW w:w="900"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b/>
                <w:bCs/>
                <w:sz w:val="20"/>
                <w:szCs w:val="20"/>
              </w:rPr>
              <w:t>Institute</w:t>
            </w:r>
          </w:p>
        </w:tc>
      </w:tr>
      <w:tr w:rsidR="00333FA2" w:rsidRPr="00432E55" w:rsidTr="00333FA2">
        <w:trPr>
          <w:trHeight w:val="160"/>
        </w:trPr>
        <w:tc>
          <w:tcPr>
            <w:tcW w:w="45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1.</w:t>
            </w:r>
          </w:p>
        </w:tc>
        <w:tc>
          <w:tcPr>
            <w:tcW w:w="244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Public procurement</w:t>
            </w:r>
          </w:p>
        </w:tc>
        <w:tc>
          <w:tcPr>
            <w:tcW w:w="5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3</w:t>
            </w:r>
          </w:p>
        </w:tc>
        <w:tc>
          <w:tcPr>
            <w:tcW w:w="7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2 days</w:t>
            </w:r>
          </w:p>
        </w:tc>
        <w:tc>
          <w:tcPr>
            <w:tcW w:w="900" w:type="pct"/>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p>
          <w:p w:rsidR="00333FA2" w:rsidRPr="00432E55" w:rsidRDefault="00333FA2" w:rsidP="00333FA2">
            <w:pPr>
              <w:spacing w:after="0" w:line="240" w:lineRule="auto"/>
              <w:jc w:val="center"/>
              <w:rPr>
                <w:rFonts w:ascii="Times New Roman" w:eastAsia="NikoshBAN" w:hAnsi="Times New Roman" w:cs="Times New Roman"/>
                <w:sz w:val="20"/>
                <w:szCs w:val="20"/>
              </w:rPr>
            </w:pPr>
          </w:p>
          <w:p w:rsidR="00333FA2" w:rsidRPr="00432E55" w:rsidRDefault="00333FA2" w:rsidP="00333FA2">
            <w:pPr>
              <w:spacing w:after="0" w:line="240" w:lineRule="auto"/>
              <w:jc w:val="center"/>
              <w:rPr>
                <w:rFonts w:ascii="Times New Roman" w:eastAsia="NikoshBAN" w:hAnsi="Times New Roman" w:cs="Times New Roman"/>
                <w:sz w:val="20"/>
                <w:szCs w:val="20"/>
              </w:rPr>
            </w:pPr>
          </w:p>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RPATC</w:t>
            </w:r>
          </w:p>
        </w:tc>
      </w:tr>
      <w:tr w:rsidR="00333FA2" w:rsidRPr="00432E55" w:rsidTr="00333FA2">
        <w:trPr>
          <w:trHeight w:val="133"/>
        </w:trPr>
        <w:tc>
          <w:tcPr>
            <w:tcW w:w="45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2.</w:t>
            </w:r>
          </w:p>
        </w:tc>
        <w:tc>
          <w:tcPr>
            <w:tcW w:w="244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Discipline ethics and etiquette</w:t>
            </w:r>
          </w:p>
        </w:tc>
        <w:tc>
          <w:tcPr>
            <w:tcW w:w="5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3</w:t>
            </w:r>
          </w:p>
        </w:tc>
        <w:tc>
          <w:tcPr>
            <w:tcW w:w="7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12 days</w:t>
            </w:r>
          </w:p>
        </w:tc>
        <w:tc>
          <w:tcPr>
            <w:tcW w:w="900" w:type="pct"/>
            <w:vMerge/>
            <w:tcBorders>
              <w:top w:val="single" w:sz="8" w:space="0" w:color="000000"/>
              <w:left w:val="single" w:sz="8" w:space="0" w:color="000000"/>
              <w:bottom w:val="single" w:sz="8" w:space="0" w:color="000000"/>
              <w:right w:val="single" w:sz="8" w:space="0" w:color="000000"/>
            </w:tcBorders>
            <w:vAlign w:val="center"/>
            <w:hideMark/>
          </w:tcPr>
          <w:p w:rsidR="00333FA2" w:rsidRPr="00432E55" w:rsidRDefault="00333FA2" w:rsidP="00333FA2">
            <w:pPr>
              <w:spacing w:after="0" w:line="240" w:lineRule="auto"/>
              <w:rPr>
                <w:rFonts w:ascii="Times New Roman" w:eastAsia="NikoshBAN" w:hAnsi="Times New Roman" w:cs="Times New Roman"/>
                <w:sz w:val="20"/>
                <w:szCs w:val="20"/>
              </w:rPr>
            </w:pPr>
          </w:p>
        </w:tc>
      </w:tr>
      <w:tr w:rsidR="00333FA2" w:rsidRPr="00432E55" w:rsidTr="00333FA2">
        <w:trPr>
          <w:trHeight w:val="178"/>
        </w:trPr>
        <w:tc>
          <w:tcPr>
            <w:tcW w:w="45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3.</w:t>
            </w:r>
          </w:p>
        </w:tc>
        <w:tc>
          <w:tcPr>
            <w:tcW w:w="244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Basic Office Management</w:t>
            </w:r>
          </w:p>
        </w:tc>
        <w:tc>
          <w:tcPr>
            <w:tcW w:w="5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7</w:t>
            </w:r>
          </w:p>
        </w:tc>
        <w:tc>
          <w:tcPr>
            <w:tcW w:w="7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1 day</w:t>
            </w:r>
          </w:p>
        </w:tc>
        <w:tc>
          <w:tcPr>
            <w:tcW w:w="900" w:type="pct"/>
            <w:vMerge/>
            <w:tcBorders>
              <w:top w:val="single" w:sz="8" w:space="0" w:color="000000"/>
              <w:left w:val="single" w:sz="8" w:space="0" w:color="000000"/>
              <w:bottom w:val="single" w:sz="8" w:space="0" w:color="000000"/>
              <w:right w:val="single" w:sz="8" w:space="0" w:color="000000"/>
            </w:tcBorders>
            <w:vAlign w:val="center"/>
            <w:hideMark/>
          </w:tcPr>
          <w:p w:rsidR="00333FA2" w:rsidRPr="00432E55" w:rsidRDefault="00333FA2" w:rsidP="00333FA2">
            <w:pPr>
              <w:spacing w:after="0" w:line="240" w:lineRule="auto"/>
              <w:rPr>
                <w:rFonts w:ascii="Times New Roman" w:eastAsia="NikoshBAN" w:hAnsi="Times New Roman" w:cs="Times New Roman"/>
                <w:sz w:val="20"/>
                <w:szCs w:val="20"/>
              </w:rPr>
            </w:pPr>
          </w:p>
        </w:tc>
      </w:tr>
      <w:tr w:rsidR="00333FA2" w:rsidRPr="00432E55" w:rsidTr="00333FA2">
        <w:trPr>
          <w:trHeight w:val="61"/>
        </w:trPr>
        <w:tc>
          <w:tcPr>
            <w:tcW w:w="45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lastRenderedPageBreak/>
              <w:t>4.</w:t>
            </w:r>
          </w:p>
        </w:tc>
        <w:tc>
          <w:tcPr>
            <w:tcW w:w="244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bCs/>
                <w:sz w:val="20"/>
                <w:szCs w:val="20"/>
              </w:rPr>
              <w:t>ICT and e-Governance management Course</w:t>
            </w:r>
          </w:p>
        </w:tc>
        <w:tc>
          <w:tcPr>
            <w:tcW w:w="5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2</w:t>
            </w:r>
          </w:p>
        </w:tc>
        <w:tc>
          <w:tcPr>
            <w:tcW w:w="7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15 days</w:t>
            </w:r>
          </w:p>
        </w:tc>
        <w:tc>
          <w:tcPr>
            <w:tcW w:w="900" w:type="pct"/>
            <w:vMerge/>
            <w:tcBorders>
              <w:top w:val="single" w:sz="8" w:space="0" w:color="000000"/>
              <w:left w:val="single" w:sz="8" w:space="0" w:color="000000"/>
              <w:bottom w:val="single" w:sz="8" w:space="0" w:color="000000"/>
              <w:right w:val="single" w:sz="8" w:space="0" w:color="000000"/>
            </w:tcBorders>
            <w:vAlign w:val="center"/>
            <w:hideMark/>
          </w:tcPr>
          <w:p w:rsidR="00333FA2" w:rsidRPr="00432E55" w:rsidRDefault="00333FA2" w:rsidP="00333FA2">
            <w:pPr>
              <w:spacing w:after="0" w:line="240" w:lineRule="auto"/>
              <w:rPr>
                <w:rFonts w:ascii="Times New Roman" w:eastAsia="NikoshBAN" w:hAnsi="Times New Roman" w:cs="Times New Roman"/>
                <w:sz w:val="20"/>
                <w:szCs w:val="20"/>
              </w:rPr>
            </w:pPr>
          </w:p>
        </w:tc>
      </w:tr>
      <w:tr w:rsidR="00333FA2" w:rsidRPr="00432E55" w:rsidTr="00333FA2">
        <w:trPr>
          <w:trHeight w:val="205"/>
        </w:trPr>
        <w:tc>
          <w:tcPr>
            <w:tcW w:w="45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5.</w:t>
            </w:r>
          </w:p>
        </w:tc>
        <w:tc>
          <w:tcPr>
            <w:tcW w:w="244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Computer literacy and English Language Course</w:t>
            </w:r>
          </w:p>
        </w:tc>
        <w:tc>
          <w:tcPr>
            <w:tcW w:w="5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2</w:t>
            </w:r>
          </w:p>
        </w:tc>
        <w:tc>
          <w:tcPr>
            <w:tcW w:w="7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3 days</w:t>
            </w:r>
          </w:p>
        </w:tc>
        <w:tc>
          <w:tcPr>
            <w:tcW w:w="900" w:type="pct"/>
            <w:vMerge/>
            <w:tcBorders>
              <w:top w:val="single" w:sz="8" w:space="0" w:color="000000"/>
              <w:left w:val="single" w:sz="8" w:space="0" w:color="000000"/>
              <w:bottom w:val="single" w:sz="8" w:space="0" w:color="000000"/>
              <w:right w:val="single" w:sz="8" w:space="0" w:color="000000"/>
            </w:tcBorders>
            <w:vAlign w:val="center"/>
            <w:hideMark/>
          </w:tcPr>
          <w:p w:rsidR="00333FA2" w:rsidRPr="00432E55" w:rsidRDefault="00333FA2" w:rsidP="00333FA2">
            <w:pPr>
              <w:spacing w:after="0" w:line="240" w:lineRule="auto"/>
              <w:rPr>
                <w:rFonts w:ascii="Times New Roman" w:eastAsia="NikoshBAN" w:hAnsi="Times New Roman" w:cs="Times New Roman"/>
                <w:sz w:val="20"/>
                <w:szCs w:val="20"/>
              </w:rPr>
            </w:pPr>
          </w:p>
        </w:tc>
      </w:tr>
      <w:tr w:rsidR="00333FA2" w:rsidRPr="00432E55" w:rsidTr="00333FA2">
        <w:trPr>
          <w:trHeight w:val="250"/>
        </w:trPr>
        <w:tc>
          <w:tcPr>
            <w:tcW w:w="45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6.</w:t>
            </w:r>
          </w:p>
        </w:tc>
        <w:tc>
          <w:tcPr>
            <w:tcW w:w="244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Fundamental financial Rules</w:t>
            </w:r>
          </w:p>
        </w:tc>
        <w:tc>
          <w:tcPr>
            <w:tcW w:w="5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4</w:t>
            </w:r>
          </w:p>
        </w:tc>
        <w:tc>
          <w:tcPr>
            <w:tcW w:w="7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1 day</w:t>
            </w:r>
          </w:p>
        </w:tc>
        <w:tc>
          <w:tcPr>
            <w:tcW w:w="900" w:type="pct"/>
            <w:vMerge/>
            <w:tcBorders>
              <w:top w:val="single" w:sz="8" w:space="0" w:color="000000"/>
              <w:left w:val="single" w:sz="8" w:space="0" w:color="000000"/>
              <w:bottom w:val="single" w:sz="8" w:space="0" w:color="000000"/>
              <w:right w:val="single" w:sz="8" w:space="0" w:color="000000"/>
            </w:tcBorders>
            <w:vAlign w:val="center"/>
            <w:hideMark/>
          </w:tcPr>
          <w:p w:rsidR="00333FA2" w:rsidRPr="00432E55" w:rsidRDefault="00333FA2" w:rsidP="00333FA2">
            <w:pPr>
              <w:spacing w:after="0" w:line="240" w:lineRule="auto"/>
              <w:rPr>
                <w:rFonts w:ascii="Times New Roman" w:eastAsia="NikoshBAN" w:hAnsi="Times New Roman" w:cs="Times New Roman"/>
                <w:sz w:val="20"/>
                <w:szCs w:val="20"/>
              </w:rPr>
            </w:pPr>
          </w:p>
        </w:tc>
      </w:tr>
      <w:tr w:rsidR="00333FA2" w:rsidRPr="00432E55" w:rsidTr="00333FA2">
        <w:trPr>
          <w:trHeight w:val="313"/>
        </w:trPr>
        <w:tc>
          <w:tcPr>
            <w:tcW w:w="45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7.</w:t>
            </w:r>
          </w:p>
        </w:tc>
        <w:tc>
          <w:tcPr>
            <w:tcW w:w="244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Computer Application and English language</w:t>
            </w:r>
          </w:p>
        </w:tc>
        <w:tc>
          <w:tcPr>
            <w:tcW w:w="5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2</w:t>
            </w:r>
          </w:p>
        </w:tc>
        <w:tc>
          <w:tcPr>
            <w:tcW w:w="7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12 days</w:t>
            </w:r>
          </w:p>
        </w:tc>
        <w:tc>
          <w:tcPr>
            <w:tcW w:w="900" w:type="pct"/>
            <w:vMerge/>
            <w:tcBorders>
              <w:top w:val="single" w:sz="8" w:space="0" w:color="000000"/>
              <w:left w:val="single" w:sz="8" w:space="0" w:color="000000"/>
              <w:bottom w:val="single" w:sz="8" w:space="0" w:color="000000"/>
              <w:right w:val="single" w:sz="8" w:space="0" w:color="000000"/>
            </w:tcBorders>
            <w:vAlign w:val="center"/>
            <w:hideMark/>
          </w:tcPr>
          <w:p w:rsidR="00333FA2" w:rsidRPr="00432E55" w:rsidRDefault="00333FA2" w:rsidP="00333FA2">
            <w:pPr>
              <w:spacing w:after="0" w:line="240" w:lineRule="auto"/>
              <w:rPr>
                <w:rFonts w:ascii="Times New Roman" w:eastAsia="NikoshBAN" w:hAnsi="Times New Roman" w:cs="Times New Roman"/>
                <w:sz w:val="20"/>
                <w:szCs w:val="20"/>
              </w:rPr>
            </w:pPr>
          </w:p>
        </w:tc>
      </w:tr>
      <w:tr w:rsidR="00333FA2" w:rsidRPr="00432E55" w:rsidTr="00333FA2">
        <w:trPr>
          <w:trHeight w:val="205"/>
        </w:trPr>
        <w:tc>
          <w:tcPr>
            <w:tcW w:w="45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8.</w:t>
            </w:r>
          </w:p>
        </w:tc>
        <w:tc>
          <w:tcPr>
            <w:tcW w:w="244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Office Automation for Organizational development</w:t>
            </w:r>
          </w:p>
        </w:tc>
        <w:tc>
          <w:tcPr>
            <w:tcW w:w="5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1</w:t>
            </w:r>
          </w:p>
        </w:tc>
        <w:tc>
          <w:tcPr>
            <w:tcW w:w="7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15 days</w:t>
            </w:r>
          </w:p>
        </w:tc>
        <w:tc>
          <w:tcPr>
            <w:tcW w:w="900" w:type="pct"/>
            <w:vMerge/>
            <w:tcBorders>
              <w:top w:val="single" w:sz="8" w:space="0" w:color="000000"/>
              <w:left w:val="single" w:sz="8" w:space="0" w:color="000000"/>
              <w:bottom w:val="single" w:sz="8" w:space="0" w:color="000000"/>
              <w:right w:val="single" w:sz="8" w:space="0" w:color="000000"/>
            </w:tcBorders>
            <w:vAlign w:val="center"/>
            <w:hideMark/>
          </w:tcPr>
          <w:p w:rsidR="00333FA2" w:rsidRPr="00432E55" w:rsidRDefault="00333FA2" w:rsidP="00333FA2">
            <w:pPr>
              <w:spacing w:after="0" w:line="240" w:lineRule="auto"/>
              <w:rPr>
                <w:rFonts w:ascii="Times New Roman" w:eastAsia="NikoshBAN" w:hAnsi="Times New Roman" w:cs="Times New Roman"/>
                <w:sz w:val="20"/>
                <w:szCs w:val="20"/>
              </w:rPr>
            </w:pPr>
          </w:p>
        </w:tc>
      </w:tr>
      <w:tr w:rsidR="00333FA2" w:rsidRPr="00432E55" w:rsidTr="00333FA2">
        <w:trPr>
          <w:trHeight w:val="241"/>
        </w:trPr>
        <w:tc>
          <w:tcPr>
            <w:tcW w:w="45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9.</w:t>
            </w:r>
          </w:p>
        </w:tc>
        <w:tc>
          <w:tcPr>
            <w:tcW w:w="244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Pr>
                <w:rFonts w:ascii="Times New Roman" w:eastAsia="NikoshBAN" w:hAnsi="Times New Roman" w:cs="Times New Roman"/>
                <w:sz w:val="20"/>
                <w:szCs w:val="20"/>
              </w:rPr>
              <w:t>S</w:t>
            </w:r>
            <w:r w:rsidRPr="00432E55">
              <w:rPr>
                <w:rFonts w:ascii="Times New Roman" w:eastAsia="NikoshBAN" w:hAnsi="Times New Roman" w:cs="Times New Roman"/>
                <w:sz w:val="20"/>
                <w:szCs w:val="20"/>
              </w:rPr>
              <w:t>taff development</w:t>
            </w:r>
          </w:p>
        </w:tc>
        <w:tc>
          <w:tcPr>
            <w:tcW w:w="5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2</w:t>
            </w:r>
          </w:p>
        </w:tc>
        <w:tc>
          <w:tcPr>
            <w:tcW w:w="7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3 days</w:t>
            </w:r>
          </w:p>
        </w:tc>
        <w:tc>
          <w:tcPr>
            <w:tcW w:w="900" w:type="pct"/>
            <w:vMerge/>
            <w:tcBorders>
              <w:top w:val="single" w:sz="8" w:space="0" w:color="000000"/>
              <w:left w:val="single" w:sz="8" w:space="0" w:color="000000"/>
              <w:bottom w:val="single" w:sz="8" w:space="0" w:color="000000"/>
              <w:right w:val="single" w:sz="8" w:space="0" w:color="000000"/>
            </w:tcBorders>
            <w:vAlign w:val="center"/>
            <w:hideMark/>
          </w:tcPr>
          <w:p w:rsidR="00333FA2" w:rsidRPr="00432E55" w:rsidRDefault="00333FA2" w:rsidP="00333FA2">
            <w:pPr>
              <w:spacing w:after="0" w:line="240" w:lineRule="auto"/>
              <w:rPr>
                <w:rFonts w:ascii="Times New Roman" w:eastAsia="NikoshBAN" w:hAnsi="Times New Roman" w:cs="Times New Roman"/>
                <w:sz w:val="20"/>
                <w:szCs w:val="20"/>
              </w:rPr>
            </w:pPr>
          </w:p>
        </w:tc>
      </w:tr>
      <w:tr w:rsidR="00333FA2" w:rsidRPr="00432E55" w:rsidTr="00333FA2">
        <w:trPr>
          <w:trHeight w:val="151"/>
        </w:trPr>
        <w:tc>
          <w:tcPr>
            <w:tcW w:w="45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10</w:t>
            </w:r>
          </w:p>
        </w:tc>
        <w:tc>
          <w:tcPr>
            <w:tcW w:w="2449"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rPr>
                <w:rFonts w:ascii="Times New Roman" w:eastAsia="NikoshBAN" w:hAnsi="Times New Roman" w:cs="Times New Roman"/>
                <w:sz w:val="20"/>
                <w:szCs w:val="20"/>
              </w:rPr>
            </w:pPr>
            <w:r w:rsidRPr="00432E55">
              <w:rPr>
                <w:rFonts w:ascii="Times New Roman" w:eastAsia="NikoshBAN" w:hAnsi="Times New Roman" w:cs="Times New Roman"/>
                <w:sz w:val="20"/>
                <w:szCs w:val="20"/>
              </w:rPr>
              <w:t>Communicative English</w:t>
            </w:r>
          </w:p>
        </w:tc>
        <w:tc>
          <w:tcPr>
            <w:tcW w:w="5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333FA2">
            <w:pPr>
              <w:spacing w:after="0" w:line="240" w:lineRule="auto"/>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2</w:t>
            </w:r>
          </w:p>
        </w:tc>
        <w:tc>
          <w:tcPr>
            <w:tcW w:w="70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432E55" w:rsidRDefault="00333FA2" w:rsidP="00556E11">
            <w:pPr>
              <w:pStyle w:val="ListParagraph"/>
              <w:numPr>
                <w:ilvl w:val="0"/>
                <w:numId w:val="19"/>
              </w:numPr>
              <w:spacing w:after="0" w:line="240" w:lineRule="auto"/>
              <w:ind w:left="306"/>
              <w:jc w:val="center"/>
              <w:rPr>
                <w:rFonts w:ascii="Times New Roman" w:eastAsia="NikoshBAN" w:hAnsi="Times New Roman" w:cs="Times New Roman"/>
                <w:sz w:val="20"/>
                <w:szCs w:val="20"/>
              </w:rPr>
            </w:pPr>
            <w:r>
              <w:rPr>
                <w:rFonts w:ascii="Times New Roman" w:eastAsia="NikoshBAN" w:hAnsi="Times New Roman" w:cs="Times New Roman"/>
                <w:sz w:val="20"/>
                <w:szCs w:val="20"/>
              </w:rPr>
              <w:t>d</w:t>
            </w:r>
            <w:r w:rsidRPr="00432E55">
              <w:rPr>
                <w:rFonts w:ascii="Times New Roman" w:eastAsia="NikoshBAN" w:hAnsi="Times New Roman" w:cs="Times New Roman"/>
                <w:sz w:val="20"/>
                <w:szCs w:val="20"/>
              </w:rPr>
              <w:t>ays</w:t>
            </w:r>
          </w:p>
        </w:tc>
        <w:tc>
          <w:tcPr>
            <w:tcW w:w="900" w:type="pct"/>
            <w:vMerge/>
            <w:tcBorders>
              <w:top w:val="single" w:sz="8" w:space="0" w:color="000000"/>
              <w:left w:val="single" w:sz="8" w:space="0" w:color="000000"/>
              <w:bottom w:val="single" w:sz="8" w:space="0" w:color="000000"/>
              <w:right w:val="single" w:sz="8" w:space="0" w:color="000000"/>
            </w:tcBorders>
            <w:vAlign w:val="center"/>
            <w:hideMark/>
          </w:tcPr>
          <w:p w:rsidR="00333FA2" w:rsidRPr="00432E55" w:rsidRDefault="00333FA2" w:rsidP="00333FA2">
            <w:pPr>
              <w:spacing w:after="0" w:line="240" w:lineRule="auto"/>
              <w:rPr>
                <w:rFonts w:ascii="Times New Roman" w:eastAsia="NikoshBAN" w:hAnsi="Times New Roman" w:cs="Times New Roman"/>
                <w:sz w:val="20"/>
                <w:szCs w:val="20"/>
              </w:rPr>
            </w:pPr>
          </w:p>
        </w:tc>
      </w:tr>
    </w:tbl>
    <w:p w:rsidR="00333FA2" w:rsidRPr="00432E55" w:rsidRDefault="00333FA2" w:rsidP="00333FA2">
      <w:pPr>
        <w:spacing w:after="0" w:line="240" w:lineRule="auto"/>
        <w:rPr>
          <w:rFonts w:ascii="Times New Roman" w:eastAsia="NikoshBAN" w:hAnsi="Times New Roman" w:cs="Times New Roman"/>
          <w:sz w:val="20"/>
          <w:szCs w:val="20"/>
        </w:rPr>
      </w:pPr>
    </w:p>
    <w:p w:rsidR="00333FA2" w:rsidRPr="00001EA4" w:rsidRDefault="00333FA2" w:rsidP="00556E11">
      <w:pPr>
        <w:pStyle w:val="ListParagraph"/>
        <w:numPr>
          <w:ilvl w:val="0"/>
          <w:numId w:val="13"/>
        </w:numPr>
        <w:spacing w:after="0" w:line="240" w:lineRule="auto"/>
        <w:jc w:val="both"/>
        <w:rPr>
          <w:rFonts w:ascii="Times New Roman" w:eastAsia="NikoshBAN" w:hAnsi="Times New Roman" w:cs="Times New Roman"/>
          <w:sz w:val="24"/>
          <w:szCs w:val="24"/>
        </w:rPr>
      </w:pPr>
      <w:r w:rsidRPr="00001EA4">
        <w:rPr>
          <w:rFonts w:ascii="Times New Roman" w:eastAsia="NikoshBAN" w:hAnsi="Times New Roman" w:cs="Times New Roman"/>
          <w:sz w:val="24"/>
          <w:szCs w:val="24"/>
        </w:rPr>
        <w:t>Seminar/Training programs abroad</w:t>
      </w:r>
    </w:p>
    <w:tbl>
      <w:tblPr>
        <w:tblW w:w="4664" w:type="pct"/>
        <w:tblInd w:w="2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808"/>
        <w:gridCol w:w="4412"/>
        <w:gridCol w:w="898"/>
        <w:gridCol w:w="1260"/>
        <w:gridCol w:w="1622"/>
      </w:tblGrid>
      <w:tr w:rsidR="00333FA2" w:rsidRPr="00287094" w:rsidTr="00333FA2">
        <w:trPr>
          <w:trHeight w:val="70"/>
        </w:trPr>
        <w:tc>
          <w:tcPr>
            <w:tcW w:w="449" w:type="pct"/>
            <w:shd w:val="clear" w:color="auto" w:fill="FFFFFF" w:themeFill="background1"/>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b/>
                <w:bCs/>
                <w:sz w:val="20"/>
                <w:szCs w:val="20"/>
              </w:rPr>
              <w:t>Sl.</w:t>
            </w:r>
          </w:p>
        </w:tc>
        <w:tc>
          <w:tcPr>
            <w:tcW w:w="2451" w:type="pct"/>
            <w:shd w:val="clear" w:color="auto" w:fill="FFFFFF" w:themeFill="background1"/>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b/>
                <w:bCs/>
                <w:sz w:val="20"/>
                <w:szCs w:val="20"/>
              </w:rPr>
              <w:t>Courses</w:t>
            </w:r>
          </w:p>
        </w:tc>
        <w:tc>
          <w:tcPr>
            <w:tcW w:w="499" w:type="pct"/>
            <w:shd w:val="clear" w:color="auto" w:fill="FFFFFF" w:themeFill="background1"/>
            <w:tcMar>
              <w:top w:w="72" w:type="dxa"/>
              <w:left w:w="144" w:type="dxa"/>
              <w:bottom w:w="72" w:type="dxa"/>
              <w:right w:w="144" w:type="dxa"/>
            </w:tcMar>
            <w:hideMark/>
          </w:tcPr>
          <w:p w:rsidR="00333FA2" w:rsidRPr="00287094" w:rsidRDefault="00333FA2" w:rsidP="00333FA2">
            <w:pPr>
              <w:spacing w:after="0" w:line="240" w:lineRule="auto"/>
              <w:jc w:val="center"/>
              <w:rPr>
                <w:rFonts w:ascii="Times New Roman" w:eastAsia="NikoshBAN" w:hAnsi="Times New Roman" w:cs="Times New Roman"/>
                <w:sz w:val="20"/>
                <w:szCs w:val="20"/>
              </w:rPr>
            </w:pPr>
            <w:r w:rsidRPr="00287094">
              <w:rPr>
                <w:rFonts w:ascii="Times New Roman" w:eastAsia="NikoshBAN" w:hAnsi="Times New Roman" w:cs="Times New Roman"/>
                <w:b/>
                <w:bCs/>
                <w:sz w:val="20"/>
                <w:szCs w:val="20"/>
              </w:rPr>
              <w:t>No.</w:t>
            </w:r>
          </w:p>
        </w:tc>
        <w:tc>
          <w:tcPr>
            <w:tcW w:w="700" w:type="pct"/>
            <w:shd w:val="clear" w:color="auto" w:fill="FFFFFF" w:themeFill="background1"/>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b/>
                <w:bCs/>
                <w:sz w:val="20"/>
                <w:szCs w:val="20"/>
              </w:rPr>
              <w:t>Duration</w:t>
            </w:r>
          </w:p>
        </w:tc>
        <w:tc>
          <w:tcPr>
            <w:tcW w:w="901" w:type="pct"/>
            <w:shd w:val="clear" w:color="auto" w:fill="FFFFFF" w:themeFill="background1"/>
            <w:tcMar>
              <w:top w:w="72" w:type="dxa"/>
              <w:left w:w="144" w:type="dxa"/>
              <w:bottom w:w="72" w:type="dxa"/>
              <w:right w:w="144" w:type="dxa"/>
            </w:tcMar>
            <w:hideMark/>
          </w:tcPr>
          <w:p w:rsidR="00333FA2" w:rsidRPr="00287094" w:rsidRDefault="00333FA2" w:rsidP="00333FA2">
            <w:pPr>
              <w:spacing w:after="0" w:line="240" w:lineRule="auto"/>
              <w:jc w:val="center"/>
              <w:rPr>
                <w:rFonts w:ascii="Times New Roman" w:eastAsia="NikoshBAN" w:hAnsi="Times New Roman" w:cs="Times New Roman"/>
                <w:sz w:val="20"/>
                <w:szCs w:val="20"/>
              </w:rPr>
            </w:pPr>
            <w:r w:rsidRPr="00287094">
              <w:rPr>
                <w:rFonts w:ascii="Times New Roman" w:eastAsia="NikoshBAN" w:hAnsi="Times New Roman" w:cs="Times New Roman"/>
                <w:b/>
                <w:bCs/>
                <w:sz w:val="20"/>
                <w:szCs w:val="20"/>
              </w:rPr>
              <w:t>Country</w:t>
            </w:r>
          </w:p>
        </w:tc>
      </w:tr>
      <w:tr w:rsidR="00333FA2" w:rsidRPr="00287094" w:rsidTr="00333FA2">
        <w:trPr>
          <w:trHeight w:val="133"/>
        </w:trPr>
        <w:tc>
          <w:tcPr>
            <w:tcW w:w="449"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sz w:val="20"/>
                <w:szCs w:val="20"/>
              </w:rPr>
              <w:t>1.</w:t>
            </w:r>
          </w:p>
        </w:tc>
        <w:tc>
          <w:tcPr>
            <w:tcW w:w="2451"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sz w:val="20"/>
                <w:szCs w:val="20"/>
              </w:rPr>
              <w:t>Agriculture Project Management</w:t>
            </w:r>
          </w:p>
        </w:tc>
        <w:tc>
          <w:tcPr>
            <w:tcW w:w="499"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center"/>
              <w:rPr>
                <w:rFonts w:ascii="Times New Roman" w:eastAsia="NikoshBAN" w:hAnsi="Times New Roman" w:cs="Times New Roman"/>
                <w:sz w:val="20"/>
                <w:szCs w:val="20"/>
              </w:rPr>
            </w:pPr>
            <w:r w:rsidRPr="00287094">
              <w:rPr>
                <w:rFonts w:ascii="Times New Roman" w:eastAsia="NikoshBAN" w:hAnsi="Times New Roman" w:cs="Times New Roman"/>
                <w:sz w:val="20"/>
                <w:szCs w:val="20"/>
              </w:rPr>
              <w:t>1</w:t>
            </w:r>
          </w:p>
        </w:tc>
        <w:tc>
          <w:tcPr>
            <w:tcW w:w="700"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sz w:val="20"/>
                <w:szCs w:val="20"/>
              </w:rPr>
              <w:t>2 months</w:t>
            </w:r>
          </w:p>
        </w:tc>
        <w:tc>
          <w:tcPr>
            <w:tcW w:w="901"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center"/>
              <w:rPr>
                <w:rFonts w:ascii="Times New Roman" w:eastAsia="NikoshBAN" w:hAnsi="Times New Roman" w:cs="Times New Roman"/>
                <w:sz w:val="20"/>
                <w:szCs w:val="20"/>
              </w:rPr>
            </w:pPr>
            <w:r w:rsidRPr="00287094">
              <w:rPr>
                <w:rFonts w:ascii="Times New Roman" w:eastAsia="NikoshBAN" w:hAnsi="Times New Roman" w:cs="Times New Roman"/>
                <w:sz w:val="20"/>
                <w:szCs w:val="20"/>
              </w:rPr>
              <w:t>India</w:t>
            </w:r>
          </w:p>
        </w:tc>
      </w:tr>
      <w:tr w:rsidR="00333FA2" w:rsidRPr="00287094" w:rsidTr="00333FA2">
        <w:trPr>
          <w:trHeight w:val="376"/>
        </w:trPr>
        <w:tc>
          <w:tcPr>
            <w:tcW w:w="449"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sz w:val="20"/>
                <w:szCs w:val="20"/>
              </w:rPr>
              <w:t>2.</w:t>
            </w:r>
          </w:p>
        </w:tc>
        <w:tc>
          <w:tcPr>
            <w:tcW w:w="2451"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sz w:val="20"/>
                <w:szCs w:val="20"/>
              </w:rPr>
              <w:t>Training course on New technology of Tropical Agriculture for Developing Countries</w:t>
            </w:r>
          </w:p>
        </w:tc>
        <w:tc>
          <w:tcPr>
            <w:tcW w:w="499"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center"/>
              <w:rPr>
                <w:rFonts w:ascii="Times New Roman" w:eastAsia="NikoshBAN" w:hAnsi="Times New Roman" w:cs="Times New Roman"/>
                <w:sz w:val="20"/>
                <w:szCs w:val="20"/>
              </w:rPr>
            </w:pPr>
            <w:r w:rsidRPr="00287094">
              <w:rPr>
                <w:rFonts w:ascii="Times New Roman" w:eastAsia="NikoshBAN" w:hAnsi="Times New Roman" w:cs="Times New Roman"/>
                <w:sz w:val="20"/>
                <w:szCs w:val="20"/>
              </w:rPr>
              <w:t>1</w:t>
            </w:r>
          </w:p>
        </w:tc>
        <w:tc>
          <w:tcPr>
            <w:tcW w:w="700"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sz w:val="20"/>
                <w:szCs w:val="20"/>
              </w:rPr>
              <w:t>20 days</w:t>
            </w:r>
          </w:p>
        </w:tc>
        <w:tc>
          <w:tcPr>
            <w:tcW w:w="901"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center"/>
              <w:rPr>
                <w:rFonts w:ascii="Times New Roman" w:eastAsia="NikoshBAN" w:hAnsi="Times New Roman" w:cs="Times New Roman"/>
                <w:sz w:val="20"/>
                <w:szCs w:val="20"/>
              </w:rPr>
            </w:pPr>
            <w:r w:rsidRPr="00287094">
              <w:rPr>
                <w:rFonts w:ascii="Times New Roman" w:eastAsia="NikoshBAN" w:hAnsi="Times New Roman" w:cs="Times New Roman"/>
                <w:sz w:val="20"/>
                <w:szCs w:val="20"/>
              </w:rPr>
              <w:t>China</w:t>
            </w:r>
          </w:p>
        </w:tc>
      </w:tr>
      <w:tr w:rsidR="00333FA2" w:rsidRPr="00287094" w:rsidTr="00333FA2">
        <w:trPr>
          <w:trHeight w:val="196"/>
        </w:trPr>
        <w:tc>
          <w:tcPr>
            <w:tcW w:w="449"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sz w:val="20"/>
                <w:szCs w:val="20"/>
              </w:rPr>
              <w:t>3.</w:t>
            </w:r>
          </w:p>
        </w:tc>
        <w:tc>
          <w:tcPr>
            <w:tcW w:w="2451"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sz w:val="20"/>
                <w:szCs w:val="20"/>
              </w:rPr>
              <w:t>Training Course on Performance Audit</w:t>
            </w:r>
          </w:p>
        </w:tc>
        <w:tc>
          <w:tcPr>
            <w:tcW w:w="499"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center"/>
              <w:rPr>
                <w:rFonts w:ascii="Times New Roman" w:eastAsia="NikoshBAN" w:hAnsi="Times New Roman" w:cs="Times New Roman"/>
                <w:sz w:val="20"/>
                <w:szCs w:val="20"/>
              </w:rPr>
            </w:pPr>
            <w:r w:rsidRPr="00287094">
              <w:rPr>
                <w:rFonts w:ascii="Times New Roman" w:eastAsia="NikoshBAN" w:hAnsi="Times New Roman" w:cs="Times New Roman"/>
                <w:sz w:val="20"/>
                <w:szCs w:val="20"/>
              </w:rPr>
              <w:t>1</w:t>
            </w:r>
          </w:p>
        </w:tc>
        <w:tc>
          <w:tcPr>
            <w:tcW w:w="700"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sz w:val="20"/>
                <w:szCs w:val="20"/>
              </w:rPr>
              <w:t>7 days</w:t>
            </w:r>
          </w:p>
        </w:tc>
        <w:tc>
          <w:tcPr>
            <w:tcW w:w="901"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center"/>
              <w:rPr>
                <w:rFonts w:ascii="Times New Roman" w:eastAsia="NikoshBAN" w:hAnsi="Times New Roman" w:cs="Times New Roman"/>
                <w:sz w:val="20"/>
                <w:szCs w:val="20"/>
              </w:rPr>
            </w:pPr>
            <w:r w:rsidRPr="00287094">
              <w:rPr>
                <w:rFonts w:ascii="Times New Roman" w:eastAsia="NikoshBAN" w:hAnsi="Times New Roman" w:cs="Times New Roman"/>
                <w:sz w:val="20"/>
                <w:szCs w:val="20"/>
              </w:rPr>
              <w:t>Malaysia</w:t>
            </w:r>
          </w:p>
        </w:tc>
      </w:tr>
      <w:tr w:rsidR="00333FA2" w:rsidRPr="00287094" w:rsidTr="00333FA2">
        <w:trPr>
          <w:trHeight w:val="421"/>
        </w:trPr>
        <w:tc>
          <w:tcPr>
            <w:tcW w:w="449"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sz w:val="20"/>
                <w:szCs w:val="20"/>
              </w:rPr>
              <w:t>4.</w:t>
            </w:r>
          </w:p>
        </w:tc>
        <w:tc>
          <w:tcPr>
            <w:tcW w:w="2451"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sz w:val="20"/>
                <w:szCs w:val="20"/>
              </w:rPr>
              <w:t>Digital Soil Organic Carbon mapping, Towards the Development of National SOC Map</w:t>
            </w:r>
          </w:p>
        </w:tc>
        <w:tc>
          <w:tcPr>
            <w:tcW w:w="499"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center"/>
              <w:rPr>
                <w:rFonts w:ascii="Times New Roman" w:eastAsia="NikoshBAN" w:hAnsi="Times New Roman" w:cs="Times New Roman"/>
                <w:sz w:val="20"/>
                <w:szCs w:val="20"/>
              </w:rPr>
            </w:pPr>
            <w:r w:rsidRPr="00287094">
              <w:rPr>
                <w:rFonts w:ascii="Times New Roman" w:eastAsia="NikoshBAN" w:hAnsi="Times New Roman" w:cs="Times New Roman"/>
                <w:sz w:val="20"/>
                <w:szCs w:val="20"/>
              </w:rPr>
              <w:t>1</w:t>
            </w:r>
          </w:p>
        </w:tc>
        <w:tc>
          <w:tcPr>
            <w:tcW w:w="700"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sz w:val="20"/>
                <w:szCs w:val="20"/>
              </w:rPr>
              <w:t>7 days</w:t>
            </w:r>
          </w:p>
        </w:tc>
        <w:tc>
          <w:tcPr>
            <w:tcW w:w="901"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center"/>
              <w:rPr>
                <w:rFonts w:ascii="Times New Roman" w:eastAsia="NikoshBAN" w:hAnsi="Times New Roman" w:cs="Times New Roman"/>
                <w:sz w:val="20"/>
                <w:szCs w:val="20"/>
              </w:rPr>
            </w:pPr>
            <w:r w:rsidRPr="00287094">
              <w:rPr>
                <w:rFonts w:ascii="Times New Roman" w:eastAsia="NikoshBAN" w:hAnsi="Times New Roman" w:cs="Times New Roman"/>
                <w:sz w:val="20"/>
                <w:szCs w:val="20"/>
              </w:rPr>
              <w:t>Thailand</w:t>
            </w:r>
          </w:p>
        </w:tc>
      </w:tr>
      <w:tr w:rsidR="00333FA2" w:rsidRPr="00287094" w:rsidTr="00333FA2">
        <w:trPr>
          <w:trHeight w:val="160"/>
        </w:trPr>
        <w:tc>
          <w:tcPr>
            <w:tcW w:w="449"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sz w:val="20"/>
                <w:szCs w:val="20"/>
              </w:rPr>
              <w:t>5.</w:t>
            </w:r>
          </w:p>
        </w:tc>
        <w:tc>
          <w:tcPr>
            <w:tcW w:w="2451"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sz w:val="20"/>
                <w:szCs w:val="20"/>
              </w:rPr>
              <w:t>Training on Fertilizer Quality Control</w:t>
            </w:r>
          </w:p>
        </w:tc>
        <w:tc>
          <w:tcPr>
            <w:tcW w:w="499"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center"/>
              <w:rPr>
                <w:rFonts w:ascii="Times New Roman" w:eastAsia="NikoshBAN" w:hAnsi="Times New Roman" w:cs="Times New Roman"/>
                <w:sz w:val="20"/>
                <w:szCs w:val="20"/>
              </w:rPr>
            </w:pPr>
            <w:r w:rsidRPr="00287094">
              <w:rPr>
                <w:rFonts w:ascii="Times New Roman" w:eastAsia="NikoshBAN" w:hAnsi="Times New Roman" w:cs="Times New Roman"/>
                <w:sz w:val="20"/>
                <w:szCs w:val="20"/>
              </w:rPr>
              <w:t>1</w:t>
            </w:r>
          </w:p>
        </w:tc>
        <w:tc>
          <w:tcPr>
            <w:tcW w:w="700"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sz w:val="20"/>
                <w:szCs w:val="20"/>
              </w:rPr>
              <w:t>5 days</w:t>
            </w:r>
          </w:p>
        </w:tc>
        <w:tc>
          <w:tcPr>
            <w:tcW w:w="901"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center"/>
              <w:rPr>
                <w:rFonts w:ascii="Times New Roman" w:eastAsia="NikoshBAN" w:hAnsi="Times New Roman" w:cs="Times New Roman"/>
                <w:sz w:val="20"/>
                <w:szCs w:val="20"/>
              </w:rPr>
            </w:pPr>
            <w:r w:rsidRPr="00287094">
              <w:rPr>
                <w:rFonts w:ascii="Times New Roman" w:eastAsia="NikoshBAN" w:hAnsi="Times New Roman" w:cs="Times New Roman"/>
                <w:sz w:val="20"/>
                <w:szCs w:val="20"/>
              </w:rPr>
              <w:t>Morocco</w:t>
            </w:r>
          </w:p>
        </w:tc>
      </w:tr>
      <w:tr w:rsidR="00333FA2" w:rsidRPr="00287094" w:rsidTr="00333FA2">
        <w:trPr>
          <w:trHeight w:val="205"/>
        </w:trPr>
        <w:tc>
          <w:tcPr>
            <w:tcW w:w="449"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sz w:val="20"/>
                <w:szCs w:val="20"/>
              </w:rPr>
              <w:t>6.</w:t>
            </w:r>
          </w:p>
        </w:tc>
        <w:tc>
          <w:tcPr>
            <w:tcW w:w="2451"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sz w:val="20"/>
                <w:szCs w:val="20"/>
              </w:rPr>
              <w:t>Training on Fertilizer Quality Control</w:t>
            </w:r>
          </w:p>
        </w:tc>
        <w:tc>
          <w:tcPr>
            <w:tcW w:w="499"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center"/>
              <w:rPr>
                <w:rFonts w:ascii="Times New Roman" w:eastAsia="NikoshBAN" w:hAnsi="Times New Roman" w:cs="Times New Roman"/>
                <w:sz w:val="20"/>
                <w:szCs w:val="20"/>
              </w:rPr>
            </w:pPr>
            <w:r w:rsidRPr="00287094">
              <w:rPr>
                <w:rFonts w:ascii="Times New Roman" w:eastAsia="NikoshBAN" w:hAnsi="Times New Roman" w:cs="Times New Roman"/>
                <w:sz w:val="20"/>
                <w:szCs w:val="20"/>
              </w:rPr>
              <w:t>1</w:t>
            </w:r>
          </w:p>
        </w:tc>
        <w:tc>
          <w:tcPr>
            <w:tcW w:w="700"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both"/>
              <w:rPr>
                <w:rFonts w:ascii="Times New Roman" w:eastAsia="NikoshBAN" w:hAnsi="Times New Roman" w:cs="Times New Roman"/>
                <w:sz w:val="20"/>
                <w:szCs w:val="20"/>
              </w:rPr>
            </w:pPr>
            <w:r w:rsidRPr="00287094">
              <w:rPr>
                <w:rFonts w:ascii="Times New Roman" w:eastAsia="NikoshBAN" w:hAnsi="Times New Roman" w:cs="Times New Roman"/>
                <w:sz w:val="20"/>
                <w:szCs w:val="20"/>
              </w:rPr>
              <w:t>3 days</w:t>
            </w:r>
          </w:p>
        </w:tc>
        <w:tc>
          <w:tcPr>
            <w:tcW w:w="901" w:type="pct"/>
            <w:shd w:val="clear" w:color="auto" w:fill="auto"/>
            <w:tcMar>
              <w:top w:w="72" w:type="dxa"/>
              <w:left w:w="144" w:type="dxa"/>
              <w:bottom w:w="72" w:type="dxa"/>
              <w:right w:w="144" w:type="dxa"/>
            </w:tcMar>
            <w:hideMark/>
          </w:tcPr>
          <w:p w:rsidR="00333FA2" w:rsidRPr="00287094" w:rsidRDefault="00333FA2" w:rsidP="00333FA2">
            <w:pPr>
              <w:spacing w:after="0" w:line="240" w:lineRule="auto"/>
              <w:jc w:val="center"/>
              <w:rPr>
                <w:rFonts w:ascii="Times New Roman" w:eastAsia="NikoshBAN" w:hAnsi="Times New Roman" w:cs="Times New Roman"/>
                <w:sz w:val="20"/>
                <w:szCs w:val="20"/>
              </w:rPr>
            </w:pPr>
            <w:r w:rsidRPr="00287094">
              <w:rPr>
                <w:rFonts w:ascii="Times New Roman" w:eastAsia="NikoshBAN" w:hAnsi="Times New Roman" w:cs="Times New Roman"/>
                <w:sz w:val="20"/>
                <w:szCs w:val="20"/>
              </w:rPr>
              <w:t>Denmark</w:t>
            </w:r>
          </w:p>
        </w:tc>
      </w:tr>
    </w:tbl>
    <w:p w:rsidR="00333FA2" w:rsidRPr="00432E55" w:rsidRDefault="00333FA2" w:rsidP="00333FA2">
      <w:pPr>
        <w:pStyle w:val="ListParagraph"/>
        <w:spacing w:line="312" w:lineRule="auto"/>
        <w:rPr>
          <w:rFonts w:ascii="Times New Roman" w:eastAsia="NikoshBAN" w:hAnsi="Times New Roman" w:cs="Times New Roman"/>
          <w:sz w:val="20"/>
          <w:szCs w:val="20"/>
        </w:rPr>
      </w:pPr>
    </w:p>
    <w:p w:rsidR="00333FA2" w:rsidRPr="00432E55" w:rsidRDefault="00333FA2" w:rsidP="00556E11">
      <w:pPr>
        <w:pStyle w:val="ListParagraph"/>
        <w:numPr>
          <w:ilvl w:val="0"/>
          <w:numId w:val="12"/>
        </w:numPr>
        <w:spacing w:after="0" w:line="240" w:lineRule="auto"/>
        <w:jc w:val="both"/>
        <w:rPr>
          <w:rFonts w:ascii="Times New Roman" w:eastAsia="NikoshBAN" w:hAnsi="Times New Roman" w:cs="Times New Roman"/>
          <w:b/>
          <w:sz w:val="20"/>
          <w:szCs w:val="20"/>
        </w:rPr>
      </w:pPr>
      <w:r w:rsidRPr="00432E55">
        <w:rPr>
          <w:rFonts w:ascii="Times New Roman" w:eastAsia="NikoshBAN" w:hAnsi="Times New Roman" w:cs="Times New Roman"/>
          <w:b/>
          <w:sz w:val="20"/>
          <w:szCs w:val="20"/>
        </w:rPr>
        <w:t>Higher Studies:</w:t>
      </w:r>
    </w:p>
    <w:tbl>
      <w:tblPr>
        <w:tblStyle w:val="TableGrid"/>
        <w:tblW w:w="4699" w:type="pct"/>
        <w:tblInd w:w="198" w:type="dxa"/>
        <w:tblLook w:val="04A0" w:firstRow="1" w:lastRow="0" w:firstColumn="1" w:lastColumn="0" w:noHBand="0" w:noVBand="1"/>
      </w:tblPr>
      <w:tblGrid>
        <w:gridCol w:w="768"/>
        <w:gridCol w:w="2470"/>
        <w:gridCol w:w="1802"/>
        <w:gridCol w:w="2340"/>
        <w:gridCol w:w="1620"/>
      </w:tblGrid>
      <w:tr w:rsidR="00333FA2" w:rsidRPr="00432E55" w:rsidTr="00333FA2">
        <w:tc>
          <w:tcPr>
            <w:tcW w:w="427" w:type="pct"/>
            <w:vMerge w:val="restart"/>
          </w:tcPr>
          <w:p w:rsidR="00333FA2" w:rsidRPr="00432E55" w:rsidRDefault="00333FA2" w:rsidP="00333FA2">
            <w:pPr>
              <w:pStyle w:val="ListParagraph"/>
              <w:ind w:left="0"/>
              <w:jc w:val="center"/>
              <w:rPr>
                <w:rFonts w:ascii="Times New Roman" w:eastAsia="NikoshBAN" w:hAnsi="Times New Roman" w:cs="Times New Roman"/>
                <w:b/>
                <w:bCs/>
                <w:sz w:val="20"/>
                <w:szCs w:val="20"/>
              </w:rPr>
            </w:pPr>
            <w:r w:rsidRPr="00432E55">
              <w:rPr>
                <w:rFonts w:ascii="Times New Roman" w:eastAsia="NikoshBAN" w:hAnsi="Times New Roman" w:cs="Times New Roman"/>
                <w:b/>
                <w:bCs/>
                <w:sz w:val="20"/>
                <w:szCs w:val="20"/>
              </w:rPr>
              <w:t>Sl. No.</w:t>
            </w:r>
          </w:p>
        </w:tc>
        <w:tc>
          <w:tcPr>
            <w:tcW w:w="1372" w:type="pct"/>
            <w:vMerge w:val="restart"/>
          </w:tcPr>
          <w:p w:rsidR="00333FA2" w:rsidRPr="00432E55" w:rsidRDefault="00333FA2" w:rsidP="00333FA2">
            <w:pPr>
              <w:pStyle w:val="ListParagraph"/>
              <w:ind w:left="0"/>
              <w:jc w:val="center"/>
              <w:rPr>
                <w:rFonts w:ascii="Times New Roman" w:eastAsia="NikoshBAN" w:hAnsi="Times New Roman" w:cs="Times New Roman"/>
                <w:b/>
                <w:bCs/>
                <w:sz w:val="20"/>
                <w:szCs w:val="20"/>
              </w:rPr>
            </w:pPr>
            <w:r w:rsidRPr="00432E55">
              <w:rPr>
                <w:rFonts w:ascii="Times New Roman" w:eastAsia="NikoshBAN" w:hAnsi="Times New Roman" w:cs="Times New Roman"/>
                <w:b/>
                <w:bCs/>
                <w:sz w:val="20"/>
                <w:szCs w:val="20"/>
              </w:rPr>
              <w:t>Degree</w:t>
            </w:r>
          </w:p>
        </w:tc>
        <w:tc>
          <w:tcPr>
            <w:tcW w:w="3201" w:type="pct"/>
            <w:gridSpan w:val="3"/>
          </w:tcPr>
          <w:p w:rsidR="00333FA2" w:rsidRPr="00432E55" w:rsidRDefault="00333FA2" w:rsidP="00333FA2">
            <w:pPr>
              <w:pStyle w:val="ListParagraph"/>
              <w:ind w:left="0"/>
              <w:jc w:val="center"/>
              <w:rPr>
                <w:rFonts w:ascii="Times New Roman" w:eastAsia="NikoshBAN" w:hAnsi="Times New Roman" w:cs="Times New Roman"/>
                <w:b/>
                <w:bCs/>
                <w:sz w:val="20"/>
                <w:szCs w:val="20"/>
              </w:rPr>
            </w:pPr>
            <w:r w:rsidRPr="00432E55">
              <w:rPr>
                <w:rFonts w:ascii="Times New Roman" w:eastAsia="NikoshBAN" w:hAnsi="Times New Roman" w:cs="Times New Roman"/>
                <w:b/>
                <w:bCs/>
                <w:sz w:val="20"/>
                <w:szCs w:val="20"/>
              </w:rPr>
              <w:t>No. of Officers</w:t>
            </w:r>
          </w:p>
        </w:tc>
      </w:tr>
      <w:tr w:rsidR="00333FA2" w:rsidRPr="00432E55" w:rsidTr="00333FA2">
        <w:tc>
          <w:tcPr>
            <w:tcW w:w="427" w:type="pct"/>
            <w:vMerge/>
          </w:tcPr>
          <w:p w:rsidR="00333FA2" w:rsidRPr="00432E55" w:rsidRDefault="00333FA2" w:rsidP="00333FA2">
            <w:pPr>
              <w:pStyle w:val="ListParagraph"/>
              <w:spacing w:line="312" w:lineRule="auto"/>
              <w:ind w:left="0"/>
              <w:jc w:val="center"/>
              <w:rPr>
                <w:rFonts w:ascii="Times New Roman" w:eastAsia="NikoshBAN" w:hAnsi="Times New Roman" w:cs="Times New Roman"/>
                <w:b/>
                <w:bCs/>
                <w:sz w:val="20"/>
                <w:szCs w:val="20"/>
              </w:rPr>
            </w:pPr>
          </w:p>
        </w:tc>
        <w:tc>
          <w:tcPr>
            <w:tcW w:w="1372" w:type="pct"/>
            <w:vMerge/>
          </w:tcPr>
          <w:p w:rsidR="00333FA2" w:rsidRPr="00432E55" w:rsidRDefault="00333FA2" w:rsidP="00333FA2">
            <w:pPr>
              <w:pStyle w:val="ListParagraph"/>
              <w:spacing w:line="312" w:lineRule="auto"/>
              <w:ind w:left="0"/>
              <w:jc w:val="center"/>
              <w:rPr>
                <w:rFonts w:ascii="Times New Roman" w:eastAsia="NikoshBAN" w:hAnsi="Times New Roman" w:cs="Times New Roman"/>
                <w:b/>
                <w:bCs/>
                <w:sz w:val="20"/>
                <w:szCs w:val="20"/>
              </w:rPr>
            </w:pPr>
          </w:p>
        </w:tc>
        <w:tc>
          <w:tcPr>
            <w:tcW w:w="1001" w:type="pct"/>
          </w:tcPr>
          <w:p w:rsidR="00333FA2" w:rsidRPr="00432E55" w:rsidRDefault="00333FA2" w:rsidP="00333FA2">
            <w:pPr>
              <w:pStyle w:val="ListParagraph"/>
              <w:spacing w:line="312" w:lineRule="auto"/>
              <w:ind w:left="0"/>
              <w:jc w:val="center"/>
              <w:rPr>
                <w:rFonts w:ascii="Times New Roman" w:eastAsia="NikoshBAN" w:hAnsi="Times New Roman" w:cs="Times New Roman"/>
                <w:b/>
                <w:bCs/>
                <w:sz w:val="20"/>
                <w:szCs w:val="20"/>
              </w:rPr>
            </w:pPr>
            <w:r w:rsidRPr="00432E55">
              <w:rPr>
                <w:rFonts w:ascii="Times New Roman" w:eastAsia="NikoshBAN" w:hAnsi="Times New Roman" w:cs="Times New Roman"/>
                <w:b/>
                <w:bCs/>
                <w:sz w:val="20"/>
                <w:szCs w:val="20"/>
              </w:rPr>
              <w:t>In-Country</w:t>
            </w:r>
          </w:p>
        </w:tc>
        <w:tc>
          <w:tcPr>
            <w:tcW w:w="1300" w:type="pct"/>
          </w:tcPr>
          <w:p w:rsidR="00333FA2" w:rsidRPr="00432E55" w:rsidRDefault="00333FA2" w:rsidP="00333FA2">
            <w:pPr>
              <w:pStyle w:val="ListParagraph"/>
              <w:spacing w:line="312" w:lineRule="auto"/>
              <w:ind w:left="0"/>
              <w:jc w:val="center"/>
              <w:rPr>
                <w:rFonts w:ascii="Times New Roman" w:eastAsia="NikoshBAN" w:hAnsi="Times New Roman" w:cs="Times New Roman"/>
                <w:b/>
                <w:bCs/>
                <w:sz w:val="20"/>
                <w:szCs w:val="20"/>
              </w:rPr>
            </w:pPr>
            <w:r w:rsidRPr="00432E55">
              <w:rPr>
                <w:rFonts w:ascii="Times New Roman" w:eastAsia="NikoshBAN" w:hAnsi="Times New Roman" w:cs="Times New Roman"/>
                <w:b/>
                <w:bCs/>
                <w:sz w:val="20"/>
                <w:szCs w:val="20"/>
              </w:rPr>
              <w:t>Abroad</w:t>
            </w:r>
          </w:p>
        </w:tc>
        <w:tc>
          <w:tcPr>
            <w:tcW w:w="900" w:type="pct"/>
          </w:tcPr>
          <w:p w:rsidR="00333FA2" w:rsidRPr="00432E55" w:rsidRDefault="00333FA2" w:rsidP="00333FA2">
            <w:pPr>
              <w:pStyle w:val="ListParagraph"/>
              <w:spacing w:line="312" w:lineRule="auto"/>
              <w:ind w:left="0"/>
              <w:jc w:val="center"/>
              <w:rPr>
                <w:rFonts w:ascii="Times New Roman" w:eastAsia="NikoshBAN" w:hAnsi="Times New Roman" w:cs="Times New Roman"/>
                <w:b/>
                <w:bCs/>
                <w:sz w:val="20"/>
                <w:szCs w:val="20"/>
              </w:rPr>
            </w:pPr>
            <w:r w:rsidRPr="00432E55">
              <w:rPr>
                <w:rFonts w:ascii="Times New Roman" w:eastAsia="NikoshBAN" w:hAnsi="Times New Roman" w:cs="Times New Roman"/>
                <w:b/>
                <w:bCs/>
                <w:sz w:val="20"/>
                <w:szCs w:val="20"/>
              </w:rPr>
              <w:t>Total</w:t>
            </w:r>
          </w:p>
        </w:tc>
      </w:tr>
      <w:tr w:rsidR="00333FA2" w:rsidRPr="00432E55" w:rsidTr="00333FA2">
        <w:tc>
          <w:tcPr>
            <w:tcW w:w="427" w:type="pct"/>
          </w:tcPr>
          <w:p w:rsidR="00333FA2" w:rsidRPr="00432E55" w:rsidRDefault="00333FA2" w:rsidP="00333FA2">
            <w:pPr>
              <w:pStyle w:val="ListParagraph"/>
              <w:spacing w:line="312" w:lineRule="auto"/>
              <w:ind w:left="0"/>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1.</w:t>
            </w:r>
          </w:p>
        </w:tc>
        <w:tc>
          <w:tcPr>
            <w:tcW w:w="1372" w:type="pct"/>
          </w:tcPr>
          <w:p w:rsidR="00333FA2" w:rsidRPr="00432E55" w:rsidRDefault="00333FA2" w:rsidP="00333FA2">
            <w:pPr>
              <w:pStyle w:val="ListParagraph"/>
              <w:spacing w:line="312" w:lineRule="auto"/>
              <w:ind w:left="0"/>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MS</w:t>
            </w:r>
          </w:p>
        </w:tc>
        <w:tc>
          <w:tcPr>
            <w:tcW w:w="1001" w:type="pct"/>
          </w:tcPr>
          <w:p w:rsidR="00333FA2" w:rsidRPr="00432E55" w:rsidRDefault="00333FA2" w:rsidP="00333FA2">
            <w:pPr>
              <w:pStyle w:val="ListParagraph"/>
              <w:spacing w:line="312" w:lineRule="auto"/>
              <w:ind w:left="0"/>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w:t>
            </w:r>
          </w:p>
        </w:tc>
        <w:tc>
          <w:tcPr>
            <w:tcW w:w="1300" w:type="pct"/>
          </w:tcPr>
          <w:p w:rsidR="00333FA2" w:rsidRPr="00432E55" w:rsidRDefault="00333FA2" w:rsidP="00333FA2">
            <w:pPr>
              <w:pStyle w:val="ListParagraph"/>
              <w:spacing w:line="312" w:lineRule="auto"/>
              <w:ind w:left="0"/>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1 (Australia)</w:t>
            </w:r>
          </w:p>
        </w:tc>
        <w:tc>
          <w:tcPr>
            <w:tcW w:w="900" w:type="pct"/>
          </w:tcPr>
          <w:p w:rsidR="00333FA2" w:rsidRPr="00432E55" w:rsidRDefault="00333FA2" w:rsidP="00333FA2">
            <w:pPr>
              <w:pStyle w:val="ListParagraph"/>
              <w:spacing w:line="312" w:lineRule="auto"/>
              <w:ind w:left="0"/>
              <w:jc w:val="center"/>
              <w:rPr>
                <w:rFonts w:ascii="Times New Roman" w:eastAsia="NikoshBAN" w:hAnsi="Times New Roman" w:cs="Times New Roman"/>
                <w:sz w:val="20"/>
                <w:szCs w:val="20"/>
              </w:rPr>
            </w:pPr>
            <w:r w:rsidRPr="00432E55">
              <w:rPr>
                <w:rFonts w:ascii="Times New Roman" w:eastAsia="NikoshBAN" w:hAnsi="Times New Roman" w:cs="Times New Roman"/>
                <w:sz w:val="20"/>
                <w:szCs w:val="20"/>
              </w:rPr>
              <w:t>1</w:t>
            </w:r>
          </w:p>
        </w:tc>
      </w:tr>
      <w:tr w:rsidR="00333FA2" w:rsidRPr="00432E55" w:rsidTr="00333FA2">
        <w:tc>
          <w:tcPr>
            <w:tcW w:w="427" w:type="pct"/>
          </w:tcPr>
          <w:p w:rsidR="00333FA2" w:rsidRPr="00432E55" w:rsidRDefault="00333FA2" w:rsidP="00333FA2">
            <w:pPr>
              <w:pStyle w:val="ListParagraph"/>
              <w:spacing w:line="312" w:lineRule="auto"/>
              <w:ind w:left="0"/>
              <w:jc w:val="center"/>
              <w:rPr>
                <w:rFonts w:ascii="Times New Roman" w:eastAsia="NikoshBAN" w:hAnsi="Times New Roman" w:cs="Times New Roman"/>
                <w:b/>
                <w:sz w:val="20"/>
                <w:szCs w:val="20"/>
              </w:rPr>
            </w:pPr>
          </w:p>
        </w:tc>
        <w:tc>
          <w:tcPr>
            <w:tcW w:w="1372" w:type="pct"/>
          </w:tcPr>
          <w:p w:rsidR="00333FA2" w:rsidRPr="00432E55" w:rsidRDefault="00333FA2" w:rsidP="00333FA2">
            <w:pPr>
              <w:pStyle w:val="ListParagraph"/>
              <w:spacing w:line="312" w:lineRule="auto"/>
              <w:ind w:left="0"/>
              <w:rPr>
                <w:rFonts w:ascii="Times New Roman" w:eastAsia="NikoshBAN" w:hAnsi="Times New Roman" w:cs="Times New Roman"/>
                <w:b/>
                <w:sz w:val="20"/>
                <w:szCs w:val="20"/>
              </w:rPr>
            </w:pPr>
            <w:r w:rsidRPr="00432E55">
              <w:rPr>
                <w:rFonts w:ascii="Times New Roman" w:eastAsia="NikoshBAN" w:hAnsi="Times New Roman" w:cs="Times New Roman"/>
                <w:b/>
                <w:sz w:val="20"/>
                <w:szCs w:val="20"/>
              </w:rPr>
              <w:t>Total</w:t>
            </w:r>
          </w:p>
        </w:tc>
        <w:tc>
          <w:tcPr>
            <w:tcW w:w="1001" w:type="pct"/>
          </w:tcPr>
          <w:p w:rsidR="00333FA2" w:rsidRPr="00432E55" w:rsidRDefault="00333FA2" w:rsidP="00333FA2">
            <w:pPr>
              <w:pStyle w:val="ListParagraph"/>
              <w:spacing w:line="312" w:lineRule="auto"/>
              <w:ind w:left="0"/>
              <w:jc w:val="center"/>
              <w:rPr>
                <w:rFonts w:ascii="Times New Roman" w:eastAsia="NikoshBAN" w:hAnsi="Times New Roman" w:cs="Times New Roman"/>
                <w:b/>
                <w:sz w:val="20"/>
                <w:szCs w:val="20"/>
              </w:rPr>
            </w:pPr>
            <w:r w:rsidRPr="00432E55">
              <w:rPr>
                <w:rFonts w:ascii="Times New Roman" w:eastAsia="NikoshBAN" w:hAnsi="Times New Roman" w:cs="Times New Roman"/>
                <w:b/>
                <w:sz w:val="20"/>
                <w:szCs w:val="20"/>
              </w:rPr>
              <w:t>-</w:t>
            </w:r>
          </w:p>
        </w:tc>
        <w:tc>
          <w:tcPr>
            <w:tcW w:w="1300" w:type="pct"/>
          </w:tcPr>
          <w:p w:rsidR="00333FA2" w:rsidRPr="00432E55" w:rsidRDefault="00333FA2" w:rsidP="00333FA2">
            <w:pPr>
              <w:pStyle w:val="ListParagraph"/>
              <w:spacing w:line="312" w:lineRule="auto"/>
              <w:ind w:left="0"/>
              <w:jc w:val="center"/>
              <w:rPr>
                <w:rFonts w:ascii="Times New Roman" w:eastAsia="NikoshBAN" w:hAnsi="Times New Roman" w:cs="Times New Roman"/>
                <w:b/>
                <w:sz w:val="20"/>
                <w:szCs w:val="20"/>
              </w:rPr>
            </w:pPr>
            <w:r w:rsidRPr="00432E55">
              <w:rPr>
                <w:rFonts w:ascii="Times New Roman" w:eastAsia="NikoshBAN" w:hAnsi="Times New Roman" w:cs="Times New Roman"/>
                <w:b/>
                <w:sz w:val="20"/>
                <w:szCs w:val="20"/>
              </w:rPr>
              <w:t>1</w:t>
            </w:r>
          </w:p>
        </w:tc>
        <w:tc>
          <w:tcPr>
            <w:tcW w:w="900" w:type="pct"/>
          </w:tcPr>
          <w:p w:rsidR="00333FA2" w:rsidRPr="00432E55" w:rsidRDefault="00333FA2" w:rsidP="00333FA2">
            <w:pPr>
              <w:pStyle w:val="ListParagraph"/>
              <w:spacing w:line="312" w:lineRule="auto"/>
              <w:ind w:left="0"/>
              <w:jc w:val="center"/>
              <w:rPr>
                <w:rFonts w:ascii="Times New Roman" w:eastAsia="NikoshBAN" w:hAnsi="Times New Roman" w:cs="Times New Roman"/>
                <w:b/>
                <w:sz w:val="20"/>
                <w:szCs w:val="20"/>
              </w:rPr>
            </w:pPr>
            <w:r w:rsidRPr="00432E55">
              <w:rPr>
                <w:rFonts w:ascii="Times New Roman" w:eastAsia="NikoshBAN" w:hAnsi="Times New Roman" w:cs="Times New Roman"/>
                <w:b/>
                <w:sz w:val="20"/>
                <w:szCs w:val="20"/>
              </w:rPr>
              <w:t>1</w:t>
            </w:r>
          </w:p>
        </w:tc>
      </w:tr>
    </w:tbl>
    <w:p w:rsidR="00333FA2" w:rsidRDefault="00333FA2" w:rsidP="00333FA2">
      <w:pPr>
        <w:rPr>
          <w:rFonts w:ascii="Times New Roman" w:hAnsi="Times New Roman" w:cs="Times New Roman"/>
          <w:b/>
          <w:color w:val="00B050"/>
          <w:sz w:val="20"/>
          <w:szCs w:val="20"/>
        </w:rPr>
      </w:pPr>
    </w:p>
    <w:p w:rsidR="00333FA2" w:rsidRPr="00432E55" w:rsidRDefault="00333FA2" w:rsidP="00333FA2">
      <w:pPr>
        <w:spacing w:after="0" w:line="312" w:lineRule="auto"/>
        <w:rPr>
          <w:rFonts w:ascii="Times New Roman" w:hAnsi="Times New Roman" w:cs="Times New Roman"/>
          <w:sz w:val="24"/>
          <w:szCs w:val="24"/>
        </w:rPr>
      </w:pPr>
      <w:r w:rsidRPr="00432E55">
        <w:rPr>
          <w:rFonts w:ascii="Times New Roman" w:hAnsi="Times New Roman" w:cs="Times New Roman"/>
          <w:sz w:val="24"/>
          <w:szCs w:val="24"/>
        </w:rPr>
        <w:t>2. Sending HRD Requirement at JAPAN through JICA</w:t>
      </w:r>
    </w:p>
    <w:p w:rsidR="00333FA2" w:rsidRPr="00001EA4" w:rsidRDefault="00333FA2" w:rsidP="00556E11">
      <w:pPr>
        <w:numPr>
          <w:ilvl w:val="0"/>
          <w:numId w:val="15"/>
        </w:numPr>
        <w:spacing w:after="0" w:line="312" w:lineRule="auto"/>
        <w:rPr>
          <w:rFonts w:ascii="Times New Roman" w:hAnsi="Times New Roman" w:cs="Times New Roman"/>
          <w:sz w:val="24"/>
          <w:szCs w:val="24"/>
        </w:rPr>
      </w:pPr>
      <w:r w:rsidRPr="00001EA4">
        <w:rPr>
          <w:rFonts w:ascii="Times New Roman" w:hAnsi="Times New Roman" w:cs="Times New Roman"/>
          <w:sz w:val="24"/>
          <w:szCs w:val="24"/>
        </w:rPr>
        <w:t>JICE or the JDS Project can provide short and long term training programs and some exclusive Masters and PhD Programs on different aspects of soil and land resources and analytical services for the scientists of SRDI.</w:t>
      </w:r>
    </w:p>
    <w:p w:rsidR="00333FA2" w:rsidRPr="00001EA4" w:rsidRDefault="00333FA2" w:rsidP="00556E11">
      <w:pPr>
        <w:numPr>
          <w:ilvl w:val="0"/>
          <w:numId w:val="15"/>
        </w:numPr>
        <w:spacing w:after="0" w:line="312" w:lineRule="auto"/>
        <w:rPr>
          <w:rFonts w:ascii="Times New Roman" w:hAnsi="Times New Roman" w:cs="Times New Roman"/>
          <w:sz w:val="24"/>
          <w:szCs w:val="24"/>
        </w:rPr>
      </w:pPr>
      <w:r w:rsidRPr="00001EA4">
        <w:rPr>
          <w:rFonts w:ascii="Times New Roman" w:hAnsi="Times New Roman" w:cs="Times New Roman"/>
          <w:sz w:val="24"/>
          <w:szCs w:val="24"/>
        </w:rPr>
        <w:t xml:space="preserve">The course and curriculums may be on- </w:t>
      </w:r>
    </w:p>
    <w:p w:rsidR="00333FA2" w:rsidRPr="00001EA4" w:rsidRDefault="00333FA2" w:rsidP="00333FA2">
      <w:pPr>
        <w:spacing w:after="0" w:line="312" w:lineRule="auto"/>
        <w:ind w:left="360"/>
        <w:rPr>
          <w:rFonts w:ascii="Times New Roman" w:hAnsi="Times New Roman" w:cs="Times New Roman"/>
          <w:b/>
          <w:color w:val="00B050"/>
          <w:sz w:val="24"/>
          <w:szCs w:val="24"/>
        </w:rPr>
      </w:pPr>
    </w:p>
    <w:p w:rsidR="00333FA2" w:rsidRPr="00001EA4" w:rsidRDefault="00333FA2" w:rsidP="00333FA2">
      <w:pPr>
        <w:rPr>
          <w:rFonts w:ascii="Times New Roman" w:hAnsi="Times New Roman" w:cs="Times New Roman"/>
          <w:b/>
          <w:color w:val="00B050"/>
          <w:sz w:val="24"/>
          <w:szCs w:val="24"/>
        </w:rPr>
      </w:pPr>
      <w:r w:rsidRPr="00001EA4">
        <w:rPr>
          <w:rFonts w:ascii="Times New Roman" w:hAnsi="Times New Roman" w:cs="Times New Roman"/>
          <w:b/>
          <w:color w:val="00B050"/>
          <w:sz w:val="24"/>
          <w:szCs w:val="24"/>
        </w:rPr>
        <w:br w:type="page"/>
      </w:r>
    </w:p>
    <w:p w:rsidR="00333FA2" w:rsidRPr="00001EA4" w:rsidRDefault="00333FA2" w:rsidP="00333FA2">
      <w:pPr>
        <w:spacing w:after="0" w:line="240" w:lineRule="auto"/>
        <w:rPr>
          <w:rFonts w:ascii="Times New Roman" w:hAnsi="Times New Roman" w:cs="Times New Roman"/>
          <w:b/>
          <w:sz w:val="24"/>
          <w:szCs w:val="24"/>
        </w:rPr>
      </w:pPr>
      <w:r w:rsidRPr="00001EA4">
        <w:rPr>
          <w:rFonts w:ascii="Times New Roman" w:hAnsi="Times New Roman" w:cs="Times New Roman"/>
          <w:b/>
          <w:sz w:val="24"/>
          <w:szCs w:val="24"/>
        </w:rPr>
        <w:lastRenderedPageBreak/>
        <w:t>3. Sending HRD Requirement at JAPAN through JICA</w:t>
      </w:r>
    </w:p>
    <w:tbl>
      <w:tblPr>
        <w:tblStyle w:val="TableGrid"/>
        <w:tblW w:w="5038" w:type="pct"/>
        <w:tblLayout w:type="fixed"/>
        <w:tblLook w:val="04A0" w:firstRow="1" w:lastRow="0" w:firstColumn="1" w:lastColumn="0" w:noHBand="0" w:noVBand="1"/>
      </w:tblPr>
      <w:tblGrid>
        <w:gridCol w:w="728"/>
        <w:gridCol w:w="12"/>
        <w:gridCol w:w="3962"/>
        <w:gridCol w:w="623"/>
        <w:gridCol w:w="10"/>
        <w:gridCol w:w="728"/>
        <w:gridCol w:w="1092"/>
        <w:gridCol w:w="1272"/>
        <w:gridCol w:w="1222"/>
      </w:tblGrid>
      <w:tr w:rsidR="00333FA2" w:rsidRPr="00001EA4" w:rsidTr="00333FA2">
        <w:trPr>
          <w:trHeight w:val="334"/>
        </w:trPr>
        <w:tc>
          <w:tcPr>
            <w:tcW w:w="383" w:type="pct"/>
            <w:gridSpan w:val="2"/>
            <w:vMerge w:val="restart"/>
            <w:hideMark/>
          </w:tcPr>
          <w:p w:rsidR="00333FA2" w:rsidRPr="00001EA4" w:rsidRDefault="00333FA2" w:rsidP="00333FA2">
            <w:pPr>
              <w:spacing w:line="334"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kern w:val="24"/>
                <w:sz w:val="20"/>
                <w:szCs w:val="20"/>
              </w:rPr>
              <w:t>Sl. No.</w:t>
            </w:r>
          </w:p>
        </w:tc>
        <w:tc>
          <w:tcPr>
            <w:tcW w:w="2053" w:type="pct"/>
            <w:vMerge w:val="restart"/>
            <w:hideMark/>
          </w:tcPr>
          <w:p w:rsidR="00333FA2" w:rsidRPr="00001EA4" w:rsidRDefault="00333FA2" w:rsidP="00333FA2">
            <w:pPr>
              <w:spacing w:line="334"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
                <w:bCs/>
                <w:color w:val="000000"/>
                <w:kern w:val="24"/>
                <w:sz w:val="20"/>
                <w:szCs w:val="20"/>
              </w:rPr>
              <w:t>Subject</w:t>
            </w:r>
          </w:p>
        </w:tc>
        <w:tc>
          <w:tcPr>
            <w:tcW w:w="2563" w:type="pct"/>
            <w:gridSpan w:val="6"/>
            <w:hideMark/>
          </w:tcPr>
          <w:p w:rsidR="00333FA2" w:rsidRPr="00001EA4" w:rsidRDefault="00333FA2" w:rsidP="00333FA2">
            <w:pPr>
              <w:spacing w:line="334"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
                <w:bCs/>
                <w:color w:val="000000"/>
                <w:kern w:val="24"/>
                <w:sz w:val="20"/>
                <w:szCs w:val="20"/>
              </w:rPr>
              <w:t>Type of higher studies and training required</w:t>
            </w:r>
          </w:p>
        </w:tc>
      </w:tr>
      <w:tr w:rsidR="00333FA2" w:rsidRPr="00001EA4" w:rsidTr="00333FA2">
        <w:trPr>
          <w:trHeight w:val="169"/>
        </w:trPr>
        <w:tc>
          <w:tcPr>
            <w:tcW w:w="383" w:type="pct"/>
            <w:gridSpan w:val="2"/>
            <w:vMerge/>
            <w:hideMark/>
          </w:tcPr>
          <w:p w:rsidR="00333FA2" w:rsidRPr="00001EA4" w:rsidRDefault="00333FA2" w:rsidP="00333FA2">
            <w:pPr>
              <w:rPr>
                <w:rFonts w:ascii="Times New Roman" w:eastAsia="Times New Roman" w:hAnsi="Times New Roman" w:cs="Times New Roman"/>
                <w:sz w:val="20"/>
                <w:szCs w:val="20"/>
              </w:rPr>
            </w:pPr>
          </w:p>
        </w:tc>
        <w:tc>
          <w:tcPr>
            <w:tcW w:w="2053" w:type="pct"/>
            <w:vMerge/>
            <w:hideMark/>
          </w:tcPr>
          <w:p w:rsidR="00333FA2" w:rsidRPr="00001EA4" w:rsidRDefault="00333FA2" w:rsidP="00333FA2">
            <w:pPr>
              <w:rPr>
                <w:rFonts w:ascii="Times New Roman" w:eastAsia="Times New Roman" w:hAnsi="Times New Roman" w:cs="Times New Roman"/>
                <w:sz w:val="20"/>
                <w:szCs w:val="20"/>
              </w:rPr>
            </w:pPr>
          </w:p>
        </w:tc>
        <w:tc>
          <w:tcPr>
            <w:tcW w:w="1271" w:type="pct"/>
            <w:gridSpan w:val="4"/>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Higher Studies</w:t>
            </w:r>
          </w:p>
        </w:tc>
        <w:tc>
          <w:tcPr>
            <w:tcW w:w="1292" w:type="pct"/>
            <w:gridSpan w:val="2"/>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Training</w:t>
            </w:r>
          </w:p>
        </w:tc>
      </w:tr>
      <w:tr w:rsidR="00333FA2" w:rsidRPr="00001EA4" w:rsidTr="00333FA2">
        <w:trPr>
          <w:trHeight w:val="457"/>
        </w:trPr>
        <w:tc>
          <w:tcPr>
            <w:tcW w:w="383" w:type="pct"/>
            <w:gridSpan w:val="2"/>
            <w:vMerge/>
            <w:hideMark/>
          </w:tcPr>
          <w:p w:rsidR="00333FA2" w:rsidRPr="00001EA4" w:rsidRDefault="00333FA2" w:rsidP="00333FA2">
            <w:pPr>
              <w:rPr>
                <w:rFonts w:ascii="Times New Roman" w:eastAsia="Times New Roman" w:hAnsi="Times New Roman" w:cs="Times New Roman"/>
                <w:sz w:val="20"/>
                <w:szCs w:val="20"/>
              </w:rPr>
            </w:pPr>
          </w:p>
        </w:tc>
        <w:tc>
          <w:tcPr>
            <w:tcW w:w="2053" w:type="pct"/>
            <w:vMerge/>
            <w:hideMark/>
          </w:tcPr>
          <w:p w:rsidR="00333FA2" w:rsidRPr="00001EA4" w:rsidRDefault="00333FA2" w:rsidP="00333FA2">
            <w:pPr>
              <w:rPr>
                <w:rFonts w:ascii="Times New Roman" w:eastAsia="Times New Roman" w:hAnsi="Times New Roman" w:cs="Times New Roman"/>
                <w:sz w:val="20"/>
                <w:szCs w:val="20"/>
              </w:rPr>
            </w:pPr>
          </w:p>
        </w:tc>
        <w:tc>
          <w:tcPr>
            <w:tcW w:w="323" w:type="pct"/>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MS</w:t>
            </w:r>
          </w:p>
        </w:tc>
        <w:tc>
          <w:tcPr>
            <w:tcW w:w="382" w:type="pct"/>
            <w:gridSpan w:val="2"/>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PhD</w:t>
            </w:r>
          </w:p>
        </w:tc>
        <w:tc>
          <w:tcPr>
            <w:tcW w:w="566" w:type="pct"/>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Post Doc</w:t>
            </w:r>
          </w:p>
        </w:tc>
        <w:tc>
          <w:tcPr>
            <w:tcW w:w="659" w:type="pct"/>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Short term</w:t>
            </w:r>
          </w:p>
        </w:tc>
        <w:tc>
          <w:tcPr>
            <w:tcW w:w="633" w:type="pct"/>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Long term</w:t>
            </w:r>
          </w:p>
        </w:tc>
      </w:tr>
      <w:tr w:rsidR="00333FA2" w:rsidRPr="00001EA4" w:rsidTr="00333FA2">
        <w:trPr>
          <w:trHeight w:val="169"/>
        </w:trPr>
        <w:tc>
          <w:tcPr>
            <w:tcW w:w="383" w:type="pct"/>
            <w:gridSpan w:val="2"/>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kern w:val="24"/>
                <w:sz w:val="20"/>
                <w:szCs w:val="20"/>
              </w:rPr>
              <w:t>01.</w:t>
            </w:r>
          </w:p>
        </w:tc>
        <w:tc>
          <w:tcPr>
            <w:tcW w:w="2053" w:type="pct"/>
            <w:hideMark/>
          </w:tcPr>
          <w:p w:rsidR="00333FA2" w:rsidRPr="00001EA4" w:rsidRDefault="00333FA2" w:rsidP="00333FA2">
            <w:pPr>
              <w:spacing w:line="169"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Natural Resource Management</w:t>
            </w:r>
          </w:p>
        </w:tc>
        <w:tc>
          <w:tcPr>
            <w:tcW w:w="323"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c>
          <w:tcPr>
            <w:tcW w:w="382" w:type="pct"/>
            <w:gridSpan w:val="2"/>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c>
          <w:tcPr>
            <w:tcW w:w="566"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c>
          <w:tcPr>
            <w:tcW w:w="659"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c>
          <w:tcPr>
            <w:tcW w:w="633"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r>
      <w:tr w:rsidR="00333FA2" w:rsidRPr="00001EA4" w:rsidTr="00333FA2">
        <w:trPr>
          <w:trHeight w:val="339"/>
        </w:trPr>
        <w:tc>
          <w:tcPr>
            <w:tcW w:w="383" w:type="pct"/>
            <w:gridSpan w:val="2"/>
            <w:hideMark/>
          </w:tcPr>
          <w:p w:rsidR="00333FA2" w:rsidRPr="00001EA4" w:rsidRDefault="00333FA2" w:rsidP="00333FA2">
            <w:pPr>
              <w:spacing w:line="33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kern w:val="24"/>
                <w:sz w:val="20"/>
                <w:szCs w:val="20"/>
              </w:rPr>
              <w:t>02.</w:t>
            </w:r>
          </w:p>
        </w:tc>
        <w:tc>
          <w:tcPr>
            <w:tcW w:w="2053" w:type="pct"/>
            <w:hideMark/>
          </w:tcPr>
          <w:p w:rsidR="00333FA2" w:rsidRPr="00001EA4" w:rsidRDefault="00333FA2" w:rsidP="00333FA2">
            <w:pPr>
              <w:spacing w:line="339"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Sustainable Land Management and Poverty Reduction</w:t>
            </w:r>
          </w:p>
        </w:tc>
        <w:tc>
          <w:tcPr>
            <w:tcW w:w="323" w:type="pct"/>
            <w:hideMark/>
          </w:tcPr>
          <w:p w:rsidR="00333FA2" w:rsidRPr="00001EA4" w:rsidRDefault="00333FA2" w:rsidP="00333FA2">
            <w:pPr>
              <w:spacing w:line="33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c>
          <w:tcPr>
            <w:tcW w:w="382" w:type="pct"/>
            <w:gridSpan w:val="2"/>
            <w:hideMark/>
          </w:tcPr>
          <w:p w:rsidR="00333FA2" w:rsidRPr="00001EA4" w:rsidRDefault="00333FA2" w:rsidP="00333FA2">
            <w:pPr>
              <w:spacing w:line="33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c>
          <w:tcPr>
            <w:tcW w:w="566" w:type="pct"/>
            <w:hideMark/>
          </w:tcPr>
          <w:p w:rsidR="00333FA2" w:rsidRPr="00001EA4" w:rsidRDefault="00333FA2" w:rsidP="00333FA2">
            <w:pPr>
              <w:spacing w:line="33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c>
          <w:tcPr>
            <w:tcW w:w="659" w:type="pct"/>
            <w:hideMark/>
          </w:tcPr>
          <w:p w:rsidR="00333FA2" w:rsidRPr="00001EA4" w:rsidRDefault="00333FA2" w:rsidP="00333FA2">
            <w:pPr>
              <w:spacing w:line="33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c>
          <w:tcPr>
            <w:tcW w:w="633" w:type="pct"/>
            <w:hideMark/>
          </w:tcPr>
          <w:p w:rsidR="00333FA2" w:rsidRPr="00001EA4" w:rsidRDefault="00333FA2" w:rsidP="00333FA2">
            <w:pPr>
              <w:spacing w:line="33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r>
      <w:tr w:rsidR="00333FA2" w:rsidRPr="00001EA4" w:rsidTr="00333FA2">
        <w:trPr>
          <w:trHeight w:val="169"/>
        </w:trPr>
        <w:tc>
          <w:tcPr>
            <w:tcW w:w="383" w:type="pct"/>
            <w:gridSpan w:val="2"/>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kern w:val="24"/>
                <w:sz w:val="20"/>
                <w:szCs w:val="20"/>
              </w:rPr>
              <w:t>03.</w:t>
            </w:r>
          </w:p>
        </w:tc>
        <w:tc>
          <w:tcPr>
            <w:tcW w:w="2053" w:type="pct"/>
            <w:hideMark/>
          </w:tcPr>
          <w:p w:rsidR="00333FA2" w:rsidRPr="00001EA4" w:rsidRDefault="00333FA2" w:rsidP="00333FA2">
            <w:pPr>
              <w:spacing w:line="169"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xml:space="preserve">Soil and Water Conservation </w:t>
            </w:r>
          </w:p>
        </w:tc>
        <w:tc>
          <w:tcPr>
            <w:tcW w:w="323"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c>
          <w:tcPr>
            <w:tcW w:w="382" w:type="pct"/>
            <w:gridSpan w:val="2"/>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c>
          <w:tcPr>
            <w:tcW w:w="566"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c>
          <w:tcPr>
            <w:tcW w:w="659"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c>
          <w:tcPr>
            <w:tcW w:w="633"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r>
      <w:tr w:rsidR="00333FA2" w:rsidRPr="00001EA4" w:rsidTr="00333FA2">
        <w:trPr>
          <w:trHeight w:val="169"/>
        </w:trPr>
        <w:tc>
          <w:tcPr>
            <w:tcW w:w="383" w:type="pct"/>
            <w:gridSpan w:val="2"/>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kern w:val="24"/>
                <w:sz w:val="20"/>
                <w:szCs w:val="20"/>
              </w:rPr>
              <w:t>04.</w:t>
            </w:r>
          </w:p>
        </w:tc>
        <w:tc>
          <w:tcPr>
            <w:tcW w:w="2053" w:type="pct"/>
            <w:hideMark/>
          </w:tcPr>
          <w:p w:rsidR="00333FA2" w:rsidRPr="00001EA4" w:rsidRDefault="00333FA2" w:rsidP="00333FA2">
            <w:pPr>
              <w:spacing w:line="169"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Land and Crop Zoning</w:t>
            </w:r>
          </w:p>
        </w:tc>
        <w:tc>
          <w:tcPr>
            <w:tcW w:w="323"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c>
          <w:tcPr>
            <w:tcW w:w="382" w:type="pct"/>
            <w:gridSpan w:val="2"/>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c>
          <w:tcPr>
            <w:tcW w:w="566"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c>
          <w:tcPr>
            <w:tcW w:w="659"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c>
          <w:tcPr>
            <w:tcW w:w="633"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r>
      <w:tr w:rsidR="00333FA2" w:rsidRPr="00001EA4" w:rsidTr="00333FA2">
        <w:trPr>
          <w:trHeight w:val="501"/>
        </w:trPr>
        <w:tc>
          <w:tcPr>
            <w:tcW w:w="383" w:type="pct"/>
            <w:gridSpan w:val="2"/>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kern w:val="24"/>
                <w:sz w:val="20"/>
                <w:szCs w:val="20"/>
              </w:rPr>
              <w:t>05.</w:t>
            </w:r>
          </w:p>
        </w:tc>
        <w:tc>
          <w:tcPr>
            <w:tcW w:w="2053" w:type="pct"/>
            <w:hideMark/>
          </w:tcPr>
          <w:p w:rsidR="00333FA2" w:rsidRPr="00001EA4" w:rsidRDefault="00333FA2" w:rsidP="00333FA2">
            <w:pP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Problem Soil Management (Hill Soil, Saline Soil, Acidic Soil, Degraded Soil)</w:t>
            </w:r>
          </w:p>
        </w:tc>
        <w:tc>
          <w:tcPr>
            <w:tcW w:w="323" w:type="pct"/>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c>
          <w:tcPr>
            <w:tcW w:w="382" w:type="pct"/>
            <w:gridSpan w:val="2"/>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c>
          <w:tcPr>
            <w:tcW w:w="566" w:type="pct"/>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c>
          <w:tcPr>
            <w:tcW w:w="659" w:type="pct"/>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c>
          <w:tcPr>
            <w:tcW w:w="633" w:type="pct"/>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r>
      <w:tr w:rsidR="00333FA2" w:rsidRPr="00001EA4" w:rsidTr="00333FA2">
        <w:trPr>
          <w:trHeight w:val="169"/>
        </w:trPr>
        <w:tc>
          <w:tcPr>
            <w:tcW w:w="383" w:type="pct"/>
            <w:gridSpan w:val="2"/>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kern w:val="24"/>
                <w:sz w:val="20"/>
                <w:szCs w:val="20"/>
              </w:rPr>
              <w:t>06.</w:t>
            </w:r>
          </w:p>
        </w:tc>
        <w:tc>
          <w:tcPr>
            <w:tcW w:w="2053" w:type="pct"/>
            <w:hideMark/>
          </w:tcPr>
          <w:p w:rsidR="00333FA2" w:rsidRPr="00001EA4" w:rsidRDefault="00333FA2" w:rsidP="00333FA2">
            <w:pPr>
              <w:spacing w:line="169"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Land Use Planning</w:t>
            </w:r>
          </w:p>
        </w:tc>
        <w:tc>
          <w:tcPr>
            <w:tcW w:w="323"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c>
          <w:tcPr>
            <w:tcW w:w="382" w:type="pct"/>
            <w:gridSpan w:val="2"/>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c>
          <w:tcPr>
            <w:tcW w:w="566"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c>
          <w:tcPr>
            <w:tcW w:w="659"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c>
          <w:tcPr>
            <w:tcW w:w="633"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r>
      <w:tr w:rsidR="00333FA2" w:rsidRPr="00001EA4" w:rsidTr="00333FA2">
        <w:trPr>
          <w:trHeight w:val="501"/>
        </w:trPr>
        <w:tc>
          <w:tcPr>
            <w:tcW w:w="383" w:type="pct"/>
            <w:gridSpan w:val="2"/>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kern w:val="24"/>
                <w:sz w:val="20"/>
                <w:szCs w:val="20"/>
              </w:rPr>
              <w:t>07.</w:t>
            </w:r>
          </w:p>
        </w:tc>
        <w:tc>
          <w:tcPr>
            <w:tcW w:w="2053" w:type="pct"/>
            <w:hideMark/>
          </w:tcPr>
          <w:p w:rsidR="00333FA2" w:rsidRPr="00001EA4" w:rsidRDefault="00333FA2" w:rsidP="00333FA2">
            <w:pP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Policy and Strategies for sustainable Soil and Land Management</w:t>
            </w:r>
          </w:p>
        </w:tc>
        <w:tc>
          <w:tcPr>
            <w:tcW w:w="323" w:type="pct"/>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c>
          <w:tcPr>
            <w:tcW w:w="382" w:type="pct"/>
            <w:gridSpan w:val="2"/>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c>
          <w:tcPr>
            <w:tcW w:w="566" w:type="pct"/>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c>
          <w:tcPr>
            <w:tcW w:w="659" w:type="pct"/>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c>
          <w:tcPr>
            <w:tcW w:w="633" w:type="pct"/>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r>
      <w:tr w:rsidR="00333FA2" w:rsidRPr="00001EA4" w:rsidTr="00333FA2">
        <w:trPr>
          <w:trHeight w:val="169"/>
        </w:trPr>
        <w:tc>
          <w:tcPr>
            <w:tcW w:w="383" w:type="pct"/>
            <w:gridSpan w:val="2"/>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kern w:val="24"/>
                <w:sz w:val="20"/>
                <w:szCs w:val="20"/>
              </w:rPr>
              <w:t>08.</w:t>
            </w:r>
          </w:p>
        </w:tc>
        <w:tc>
          <w:tcPr>
            <w:tcW w:w="2053" w:type="pct"/>
            <w:hideMark/>
          </w:tcPr>
          <w:p w:rsidR="00333FA2" w:rsidRPr="00001EA4" w:rsidRDefault="00333FA2" w:rsidP="00333FA2">
            <w:pPr>
              <w:spacing w:line="169"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Institutional Capacity Building</w:t>
            </w:r>
          </w:p>
        </w:tc>
        <w:tc>
          <w:tcPr>
            <w:tcW w:w="323"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c>
          <w:tcPr>
            <w:tcW w:w="382" w:type="pct"/>
            <w:gridSpan w:val="2"/>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c>
          <w:tcPr>
            <w:tcW w:w="566"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c>
          <w:tcPr>
            <w:tcW w:w="659"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c>
          <w:tcPr>
            <w:tcW w:w="633"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r>
      <w:tr w:rsidR="00333FA2" w:rsidRPr="00001EA4" w:rsidTr="00333FA2">
        <w:trPr>
          <w:trHeight w:val="169"/>
        </w:trPr>
        <w:tc>
          <w:tcPr>
            <w:tcW w:w="383" w:type="pct"/>
            <w:gridSpan w:val="2"/>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kern w:val="24"/>
                <w:sz w:val="20"/>
                <w:szCs w:val="20"/>
              </w:rPr>
              <w:t>09.</w:t>
            </w:r>
          </w:p>
        </w:tc>
        <w:tc>
          <w:tcPr>
            <w:tcW w:w="2053" w:type="pct"/>
            <w:hideMark/>
          </w:tcPr>
          <w:p w:rsidR="00333FA2" w:rsidRPr="00001EA4" w:rsidRDefault="00333FA2" w:rsidP="00333FA2">
            <w:pPr>
              <w:spacing w:line="169"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Modern Techniques of Lab Analysis</w:t>
            </w:r>
          </w:p>
        </w:tc>
        <w:tc>
          <w:tcPr>
            <w:tcW w:w="323"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c>
          <w:tcPr>
            <w:tcW w:w="382" w:type="pct"/>
            <w:gridSpan w:val="2"/>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c>
          <w:tcPr>
            <w:tcW w:w="566"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c>
          <w:tcPr>
            <w:tcW w:w="659"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w:t>
            </w:r>
          </w:p>
        </w:tc>
        <w:tc>
          <w:tcPr>
            <w:tcW w:w="633" w:type="pct"/>
            <w:hideMark/>
          </w:tcPr>
          <w:p w:rsidR="00333FA2" w:rsidRPr="00001EA4" w:rsidRDefault="00333FA2" w:rsidP="00333FA2">
            <w:pPr>
              <w:spacing w:line="169"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kern w:val="24"/>
                <w:sz w:val="20"/>
                <w:szCs w:val="20"/>
              </w:rPr>
              <w:t> </w:t>
            </w:r>
          </w:p>
        </w:tc>
      </w:tr>
      <w:tr w:rsidR="00333FA2" w:rsidRPr="00001EA4" w:rsidTr="00333FA2">
        <w:trPr>
          <w:trHeight w:val="343"/>
        </w:trPr>
        <w:tc>
          <w:tcPr>
            <w:tcW w:w="377"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themeColor="dark1"/>
                <w:kern w:val="24"/>
                <w:sz w:val="20"/>
                <w:szCs w:val="20"/>
              </w:rPr>
              <w:t>10.</w:t>
            </w:r>
          </w:p>
        </w:tc>
        <w:tc>
          <w:tcPr>
            <w:tcW w:w="2059" w:type="pct"/>
            <w:gridSpan w:val="2"/>
            <w:hideMark/>
          </w:tcPr>
          <w:p w:rsidR="00333FA2" w:rsidRPr="00001EA4" w:rsidRDefault="00333FA2" w:rsidP="00333FA2">
            <w:pPr>
              <w:spacing w:line="343"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Use of Modern Equipment in Soil, Plant, water and Fertilizer Analysis</w:t>
            </w:r>
          </w:p>
        </w:tc>
        <w:tc>
          <w:tcPr>
            <w:tcW w:w="323"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382" w:type="pct"/>
            <w:gridSpan w:val="2"/>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566"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659"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633"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r>
      <w:tr w:rsidR="00333FA2" w:rsidRPr="00001EA4" w:rsidTr="00333FA2">
        <w:trPr>
          <w:trHeight w:val="172"/>
        </w:trPr>
        <w:tc>
          <w:tcPr>
            <w:tcW w:w="377"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themeColor="dark1"/>
                <w:kern w:val="24"/>
                <w:sz w:val="20"/>
                <w:szCs w:val="20"/>
              </w:rPr>
              <w:t>11.</w:t>
            </w:r>
          </w:p>
        </w:tc>
        <w:tc>
          <w:tcPr>
            <w:tcW w:w="2059" w:type="pct"/>
            <w:gridSpan w:val="2"/>
            <w:hideMark/>
          </w:tcPr>
          <w:p w:rsidR="00333FA2" w:rsidRPr="00001EA4" w:rsidRDefault="00333FA2" w:rsidP="00333FA2">
            <w:pPr>
              <w:spacing w:line="172"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Soil Microbiology</w:t>
            </w:r>
          </w:p>
        </w:tc>
        <w:tc>
          <w:tcPr>
            <w:tcW w:w="323"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382" w:type="pct"/>
            <w:gridSpan w:val="2"/>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566"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659"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633"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r>
      <w:tr w:rsidR="00333FA2" w:rsidRPr="00001EA4" w:rsidTr="00333FA2">
        <w:trPr>
          <w:trHeight w:val="338"/>
        </w:trPr>
        <w:tc>
          <w:tcPr>
            <w:tcW w:w="377" w:type="pct"/>
            <w:hideMark/>
          </w:tcPr>
          <w:p w:rsidR="00333FA2" w:rsidRPr="00001EA4" w:rsidRDefault="00333FA2" w:rsidP="00333FA2">
            <w:pPr>
              <w:spacing w:line="338"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themeColor="dark1"/>
                <w:kern w:val="24"/>
                <w:sz w:val="20"/>
                <w:szCs w:val="20"/>
              </w:rPr>
              <w:t>12.</w:t>
            </w:r>
          </w:p>
        </w:tc>
        <w:tc>
          <w:tcPr>
            <w:tcW w:w="2059" w:type="pct"/>
            <w:gridSpan w:val="2"/>
            <w:hideMark/>
          </w:tcPr>
          <w:p w:rsidR="00333FA2" w:rsidRPr="00001EA4" w:rsidRDefault="00333FA2" w:rsidP="00333FA2">
            <w:pPr>
              <w:spacing w:line="338"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Studies on Soil and Plant Relationships</w:t>
            </w:r>
          </w:p>
        </w:tc>
        <w:tc>
          <w:tcPr>
            <w:tcW w:w="323" w:type="pct"/>
            <w:hideMark/>
          </w:tcPr>
          <w:p w:rsidR="00333FA2" w:rsidRPr="00001EA4" w:rsidRDefault="00333FA2" w:rsidP="00333FA2">
            <w:pPr>
              <w:spacing w:line="338"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382" w:type="pct"/>
            <w:gridSpan w:val="2"/>
            <w:hideMark/>
          </w:tcPr>
          <w:p w:rsidR="00333FA2" w:rsidRPr="00001EA4" w:rsidRDefault="00333FA2" w:rsidP="00333FA2">
            <w:pPr>
              <w:spacing w:line="338"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566" w:type="pct"/>
            <w:hideMark/>
          </w:tcPr>
          <w:p w:rsidR="00333FA2" w:rsidRPr="00001EA4" w:rsidRDefault="00333FA2" w:rsidP="00333FA2">
            <w:pPr>
              <w:spacing w:line="338"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659" w:type="pct"/>
            <w:hideMark/>
          </w:tcPr>
          <w:p w:rsidR="00333FA2" w:rsidRPr="00001EA4" w:rsidRDefault="00333FA2" w:rsidP="00333FA2">
            <w:pPr>
              <w:spacing w:line="338"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633" w:type="pct"/>
            <w:hideMark/>
          </w:tcPr>
          <w:p w:rsidR="00333FA2" w:rsidRPr="00001EA4" w:rsidRDefault="00333FA2" w:rsidP="00333FA2">
            <w:pPr>
              <w:spacing w:line="338"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r>
      <w:tr w:rsidR="00333FA2" w:rsidRPr="00001EA4" w:rsidTr="00333FA2">
        <w:trPr>
          <w:trHeight w:val="172"/>
        </w:trPr>
        <w:tc>
          <w:tcPr>
            <w:tcW w:w="377"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themeColor="dark1"/>
                <w:kern w:val="24"/>
                <w:sz w:val="20"/>
                <w:szCs w:val="20"/>
              </w:rPr>
              <w:t>13.</w:t>
            </w:r>
          </w:p>
        </w:tc>
        <w:tc>
          <w:tcPr>
            <w:tcW w:w="2059" w:type="pct"/>
            <w:gridSpan w:val="2"/>
            <w:hideMark/>
          </w:tcPr>
          <w:p w:rsidR="00333FA2" w:rsidRPr="00001EA4" w:rsidRDefault="00333FA2" w:rsidP="00333FA2">
            <w:pPr>
              <w:spacing w:line="172"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GIS and Database Management</w:t>
            </w:r>
          </w:p>
        </w:tc>
        <w:tc>
          <w:tcPr>
            <w:tcW w:w="323"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382" w:type="pct"/>
            <w:gridSpan w:val="2"/>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566"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659"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633"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r>
      <w:tr w:rsidR="00333FA2" w:rsidRPr="00001EA4" w:rsidTr="00333FA2">
        <w:trPr>
          <w:trHeight w:val="172"/>
        </w:trPr>
        <w:tc>
          <w:tcPr>
            <w:tcW w:w="377"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themeColor="dark1"/>
                <w:kern w:val="24"/>
                <w:sz w:val="20"/>
                <w:szCs w:val="20"/>
              </w:rPr>
              <w:t>14.</w:t>
            </w:r>
          </w:p>
        </w:tc>
        <w:tc>
          <w:tcPr>
            <w:tcW w:w="2059" w:type="pct"/>
            <w:gridSpan w:val="2"/>
            <w:hideMark/>
          </w:tcPr>
          <w:p w:rsidR="00333FA2" w:rsidRPr="00001EA4" w:rsidRDefault="00333FA2" w:rsidP="00333FA2">
            <w:pPr>
              <w:spacing w:line="172"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Remote Sensing</w:t>
            </w:r>
          </w:p>
        </w:tc>
        <w:tc>
          <w:tcPr>
            <w:tcW w:w="323"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382" w:type="pct"/>
            <w:gridSpan w:val="2"/>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566"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659"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633"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r>
      <w:tr w:rsidR="00333FA2" w:rsidRPr="00001EA4" w:rsidTr="00333FA2">
        <w:trPr>
          <w:trHeight w:val="172"/>
        </w:trPr>
        <w:tc>
          <w:tcPr>
            <w:tcW w:w="377"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themeColor="dark1"/>
                <w:kern w:val="24"/>
                <w:sz w:val="20"/>
                <w:szCs w:val="20"/>
              </w:rPr>
              <w:t>15.</w:t>
            </w:r>
          </w:p>
        </w:tc>
        <w:tc>
          <w:tcPr>
            <w:tcW w:w="2059" w:type="pct"/>
            <w:gridSpan w:val="2"/>
            <w:hideMark/>
          </w:tcPr>
          <w:p w:rsidR="00333FA2" w:rsidRPr="00001EA4" w:rsidRDefault="00333FA2" w:rsidP="00333FA2">
            <w:pPr>
              <w:spacing w:line="172"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xml:space="preserve">Soil Carbon Sequestration </w:t>
            </w:r>
          </w:p>
        </w:tc>
        <w:tc>
          <w:tcPr>
            <w:tcW w:w="323"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382" w:type="pct"/>
            <w:gridSpan w:val="2"/>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566"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659"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633"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r>
      <w:tr w:rsidR="00333FA2" w:rsidRPr="00001EA4" w:rsidTr="00333FA2">
        <w:trPr>
          <w:trHeight w:val="338"/>
        </w:trPr>
        <w:tc>
          <w:tcPr>
            <w:tcW w:w="377" w:type="pct"/>
            <w:hideMark/>
          </w:tcPr>
          <w:p w:rsidR="00333FA2" w:rsidRPr="00001EA4" w:rsidRDefault="00333FA2" w:rsidP="00333FA2">
            <w:pPr>
              <w:spacing w:line="338"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themeColor="dark1"/>
                <w:kern w:val="24"/>
                <w:sz w:val="20"/>
                <w:szCs w:val="20"/>
              </w:rPr>
              <w:t>16.</w:t>
            </w:r>
          </w:p>
        </w:tc>
        <w:tc>
          <w:tcPr>
            <w:tcW w:w="2059" w:type="pct"/>
            <w:gridSpan w:val="2"/>
            <w:hideMark/>
          </w:tcPr>
          <w:p w:rsidR="00333FA2" w:rsidRPr="00001EA4" w:rsidRDefault="00333FA2" w:rsidP="00333FA2">
            <w:pPr>
              <w:spacing w:line="338"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Soil Fertility and Productivity Management</w:t>
            </w:r>
          </w:p>
        </w:tc>
        <w:tc>
          <w:tcPr>
            <w:tcW w:w="323" w:type="pct"/>
            <w:hideMark/>
          </w:tcPr>
          <w:p w:rsidR="00333FA2" w:rsidRPr="00001EA4" w:rsidRDefault="00333FA2" w:rsidP="00333FA2">
            <w:pPr>
              <w:spacing w:line="338"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382" w:type="pct"/>
            <w:gridSpan w:val="2"/>
            <w:hideMark/>
          </w:tcPr>
          <w:p w:rsidR="00333FA2" w:rsidRPr="00001EA4" w:rsidRDefault="00333FA2" w:rsidP="00333FA2">
            <w:pPr>
              <w:spacing w:line="338"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566" w:type="pct"/>
            <w:hideMark/>
          </w:tcPr>
          <w:p w:rsidR="00333FA2" w:rsidRPr="00001EA4" w:rsidRDefault="00333FA2" w:rsidP="00333FA2">
            <w:pPr>
              <w:spacing w:line="338"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659" w:type="pct"/>
            <w:hideMark/>
          </w:tcPr>
          <w:p w:rsidR="00333FA2" w:rsidRPr="00001EA4" w:rsidRDefault="00333FA2" w:rsidP="00333FA2">
            <w:pPr>
              <w:spacing w:line="338"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633" w:type="pct"/>
            <w:hideMark/>
          </w:tcPr>
          <w:p w:rsidR="00333FA2" w:rsidRPr="00001EA4" w:rsidRDefault="00333FA2" w:rsidP="00333FA2">
            <w:pPr>
              <w:spacing w:line="338"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r>
      <w:tr w:rsidR="00333FA2" w:rsidRPr="00001EA4" w:rsidTr="00333FA2">
        <w:trPr>
          <w:trHeight w:val="172"/>
        </w:trPr>
        <w:tc>
          <w:tcPr>
            <w:tcW w:w="377"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themeColor="dark1"/>
                <w:kern w:val="24"/>
                <w:sz w:val="20"/>
                <w:szCs w:val="20"/>
              </w:rPr>
              <w:t>17.</w:t>
            </w:r>
          </w:p>
        </w:tc>
        <w:tc>
          <w:tcPr>
            <w:tcW w:w="2059" w:type="pct"/>
            <w:gridSpan w:val="2"/>
            <w:hideMark/>
          </w:tcPr>
          <w:p w:rsidR="00333FA2" w:rsidRPr="00001EA4" w:rsidRDefault="00333FA2" w:rsidP="00333FA2">
            <w:pPr>
              <w:spacing w:line="172"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Soil Degradation and Management</w:t>
            </w:r>
          </w:p>
        </w:tc>
        <w:tc>
          <w:tcPr>
            <w:tcW w:w="323"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382" w:type="pct"/>
            <w:gridSpan w:val="2"/>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566"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659"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633"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r>
      <w:tr w:rsidR="00333FA2" w:rsidRPr="00001EA4" w:rsidTr="00333FA2">
        <w:trPr>
          <w:trHeight w:val="343"/>
        </w:trPr>
        <w:tc>
          <w:tcPr>
            <w:tcW w:w="377"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themeColor="dark1"/>
                <w:kern w:val="24"/>
                <w:sz w:val="20"/>
                <w:szCs w:val="20"/>
              </w:rPr>
              <w:t>18.</w:t>
            </w:r>
          </w:p>
        </w:tc>
        <w:tc>
          <w:tcPr>
            <w:tcW w:w="2059" w:type="pct"/>
            <w:gridSpan w:val="2"/>
            <w:hideMark/>
          </w:tcPr>
          <w:p w:rsidR="00333FA2" w:rsidRPr="00001EA4" w:rsidRDefault="00333FA2" w:rsidP="00333FA2">
            <w:pPr>
              <w:spacing w:line="343"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Impact of Climate Change on Soil Ecosystem</w:t>
            </w:r>
          </w:p>
        </w:tc>
        <w:tc>
          <w:tcPr>
            <w:tcW w:w="323"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382" w:type="pct"/>
            <w:gridSpan w:val="2"/>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566"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659"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633"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r>
      <w:tr w:rsidR="00333FA2" w:rsidRPr="00001EA4" w:rsidTr="00333FA2">
        <w:trPr>
          <w:trHeight w:val="343"/>
        </w:trPr>
        <w:tc>
          <w:tcPr>
            <w:tcW w:w="377"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themeColor="dark1"/>
                <w:kern w:val="24"/>
                <w:sz w:val="20"/>
                <w:szCs w:val="20"/>
              </w:rPr>
              <w:t>27.</w:t>
            </w:r>
          </w:p>
        </w:tc>
        <w:tc>
          <w:tcPr>
            <w:tcW w:w="2059" w:type="pct"/>
            <w:gridSpan w:val="2"/>
            <w:hideMark/>
          </w:tcPr>
          <w:p w:rsidR="00333FA2" w:rsidRPr="00001EA4" w:rsidRDefault="00333FA2" w:rsidP="00333FA2">
            <w:pPr>
              <w:spacing w:line="343"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Modeling the Impacts of Soil and Land Management Practices</w:t>
            </w:r>
          </w:p>
        </w:tc>
        <w:tc>
          <w:tcPr>
            <w:tcW w:w="328" w:type="pct"/>
            <w:gridSpan w:val="2"/>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377"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566"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659"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633"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r>
      <w:tr w:rsidR="00333FA2" w:rsidRPr="00001EA4" w:rsidTr="00333FA2">
        <w:trPr>
          <w:trHeight w:val="343"/>
        </w:trPr>
        <w:tc>
          <w:tcPr>
            <w:tcW w:w="377"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themeColor="dark1"/>
                <w:kern w:val="24"/>
                <w:sz w:val="20"/>
                <w:szCs w:val="20"/>
              </w:rPr>
              <w:t>28.</w:t>
            </w:r>
          </w:p>
        </w:tc>
        <w:tc>
          <w:tcPr>
            <w:tcW w:w="2059" w:type="pct"/>
            <w:gridSpan w:val="2"/>
            <w:hideMark/>
          </w:tcPr>
          <w:p w:rsidR="00333FA2" w:rsidRPr="00001EA4" w:rsidRDefault="00333FA2" w:rsidP="00333FA2">
            <w:pPr>
              <w:spacing w:line="343"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Holistic Environmental Soil-Landscape Modeling</w:t>
            </w:r>
          </w:p>
        </w:tc>
        <w:tc>
          <w:tcPr>
            <w:tcW w:w="328" w:type="pct"/>
            <w:gridSpan w:val="2"/>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377"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566"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659"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633" w:type="pct"/>
            <w:hideMark/>
          </w:tcPr>
          <w:p w:rsidR="00333FA2" w:rsidRPr="00001EA4" w:rsidRDefault="00333FA2" w:rsidP="00333FA2">
            <w:pPr>
              <w:spacing w:line="343"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r>
      <w:tr w:rsidR="00333FA2" w:rsidRPr="00001EA4" w:rsidTr="00333FA2">
        <w:trPr>
          <w:trHeight w:val="515"/>
        </w:trPr>
        <w:tc>
          <w:tcPr>
            <w:tcW w:w="377" w:type="pct"/>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themeColor="dark1"/>
                <w:kern w:val="24"/>
                <w:sz w:val="20"/>
                <w:szCs w:val="20"/>
              </w:rPr>
              <w:t>29.</w:t>
            </w:r>
          </w:p>
        </w:tc>
        <w:tc>
          <w:tcPr>
            <w:tcW w:w="2059" w:type="pct"/>
            <w:gridSpan w:val="2"/>
            <w:hideMark/>
          </w:tcPr>
          <w:p w:rsidR="00333FA2" w:rsidRPr="00001EA4" w:rsidRDefault="00333FA2" w:rsidP="00333FA2">
            <w:pP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Simulation Modeling for Measuring Hill Soil Erosion and Run-off, Estimation of Carbon</w:t>
            </w:r>
          </w:p>
        </w:tc>
        <w:tc>
          <w:tcPr>
            <w:tcW w:w="328" w:type="pct"/>
            <w:gridSpan w:val="2"/>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377" w:type="pct"/>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566" w:type="pct"/>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659" w:type="pct"/>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633" w:type="pct"/>
            <w:hideMark/>
          </w:tcPr>
          <w:p w:rsidR="00333FA2" w:rsidRPr="00001EA4" w:rsidRDefault="00333FA2" w:rsidP="00333FA2">
            <w:pPr>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r>
      <w:tr w:rsidR="00333FA2" w:rsidRPr="00001EA4" w:rsidTr="00333FA2">
        <w:trPr>
          <w:trHeight w:val="172"/>
        </w:trPr>
        <w:tc>
          <w:tcPr>
            <w:tcW w:w="377"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bCs/>
                <w:color w:val="000000" w:themeColor="dark1"/>
                <w:kern w:val="24"/>
                <w:sz w:val="20"/>
                <w:szCs w:val="20"/>
              </w:rPr>
              <w:t>30.</w:t>
            </w:r>
          </w:p>
        </w:tc>
        <w:tc>
          <w:tcPr>
            <w:tcW w:w="2059" w:type="pct"/>
            <w:gridSpan w:val="2"/>
            <w:hideMark/>
          </w:tcPr>
          <w:p w:rsidR="00333FA2" w:rsidRPr="00001EA4" w:rsidRDefault="00333FA2" w:rsidP="00333FA2">
            <w:pPr>
              <w:spacing w:line="172" w:lineRule="atLeast"/>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Human Resource Development</w:t>
            </w:r>
          </w:p>
        </w:tc>
        <w:tc>
          <w:tcPr>
            <w:tcW w:w="328" w:type="pct"/>
            <w:gridSpan w:val="2"/>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377"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566"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 </w:t>
            </w:r>
          </w:p>
        </w:tc>
        <w:tc>
          <w:tcPr>
            <w:tcW w:w="659"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c>
          <w:tcPr>
            <w:tcW w:w="633" w:type="pct"/>
            <w:hideMark/>
          </w:tcPr>
          <w:p w:rsidR="00333FA2" w:rsidRPr="00001EA4" w:rsidRDefault="00333FA2" w:rsidP="00333FA2">
            <w:pPr>
              <w:spacing w:line="172" w:lineRule="atLeast"/>
              <w:jc w:val="center"/>
              <w:rPr>
                <w:rFonts w:ascii="Times New Roman" w:eastAsia="Times New Roman" w:hAnsi="Times New Roman" w:cs="Times New Roman"/>
                <w:sz w:val="20"/>
                <w:szCs w:val="20"/>
              </w:rPr>
            </w:pPr>
            <w:r w:rsidRPr="00001EA4">
              <w:rPr>
                <w:rFonts w:ascii="Times New Roman" w:eastAsia="Times New Roman" w:hAnsi="Times New Roman" w:cs="Times New Roman"/>
                <w:color w:val="000000" w:themeColor="dark1"/>
                <w:kern w:val="24"/>
                <w:sz w:val="20"/>
                <w:szCs w:val="20"/>
              </w:rPr>
              <w:t>√</w:t>
            </w:r>
          </w:p>
        </w:tc>
      </w:tr>
    </w:tbl>
    <w:p w:rsidR="00333FA2" w:rsidRPr="00001EA4" w:rsidRDefault="00333FA2" w:rsidP="00333FA2">
      <w:pPr>
        <w:spacing w:after="0" w:line="312" w:lineRule="auto"/>
        <w:ind w:left="360"/>
        <w:rPr>
          <w:rFonts w:ascii="Times New Roman" w:hAnsi="Times New Roman" w:cs="Times New Roman"/>
          <w:b/>
          <w:color w:val="00B050"/>
          <w:sz w:val="24"/>
          <w:szCs w:val="24"/>
        </w:rPr>
      </w:pPr>
    </w:p>
    <w:p w:rsidR="00333FA2" w:rsidRPr="00215B6C" w:rsidRDefault="00333FA2" w:rsidP="00333FA2">
      <w:pPr>
        <w:spacing w:after="0" w:line="312" w:lineRule="auto"/>
        <w:ind w:left="360"/>
        <w:rPr>
          <w:rFonts w:ascii="Times New Roman" w:hAnsi="Times New Roman" w:cs="Times New Roman"/>
          <w:sz w:val="24"/>
          <w:szCs w:val="24"/>
        </w:rPr>
      </w:pPr>
      <w:r w:rsidRPr="00215B6C">
        <w:rPr>
          <w:rFonts w:ascii="Times New Roman" w:hAnsi="Times New Roman" w:cs="Times New Roman"/>
          <w:bCs/>
          <w:sz w:val="24"/>
          <w:szCs w:val="24"/>
        </w:rPr>
        <w:t>4. Other Activities done by Training Section</w:t>
      </w:r>
    </w:p>
    <w:p w:rsidR="00333FA2" w:rsidRPr="00001EA4" w:rsidRDefault="00333FA2" w:rsidP="00556E11">
      <w:pPr>
        <w:numPr>
          <w:ilvl w:val="1"/>
          <w:numId w:val="16"/>
        </w:numPr>
        <w:spacing w:after="0" w:line="312" w:lineRule="auto"/>
        <w:rPr>
          <w:rFonts w:ascii="Times New Roman" w:hAnsi="Times New Roman" w:cs="Times New Roman"/>
          <w:sz w:val="24"/>
          <w:szCs w:val="24"/>
        </w:rPr>
      </w:pPr>
      <w:r w:rsidRPr="00001EA4">
        <w:rPr>
          <w:rFonts w:ascii="Times New Roman" w:hAnsi="Times New Roman" w:cs="Times New Roman"/>
          <w:sz w:val="24"/>
          <w:szCs w:val="24"/>
        </w:rPr>
        <w:t>Preparing DPP and all corresponding works of the projects submitted to MoA</w:t>
      </w:r>
    </w:p>
    <w:p w:rsidR="00333FA2" w:rsidRPr="00001EA4" w:rsidRDefault="00333FA2" w:rsidP="00556E11">
      <w:pPr>
        <w:numPr>
          <w:ilvl w:val="1"/>
          <w:numId w:val="16"/>
        </w:numPr>
        <w:spacing w:after="0" w:line="312" w:lineRule="auto"/>
        <w:rPr>
          <w:rFonts w:ascii="Times New Roman" w:hAnsi="Times New Roman" w:cs="Times New Roman"/>
          <w:sz w:val="24"/>
          <w:szCs w:val="24"/>
        </w:rPr>
      </w:pPr>
      <w:r w:rsidRPr="00001EA4">
        <w:rPr>
          <w:rFonts w:ascii="Times New Roman" w:hAnsi="Times New Roman" w:cs="Times New Roman"/>
          <w:sz w:val="24"/>
          <w:szCs w:val="24"/>
        </w:rPr>
        <w:t>Successful implementation of E-Filing Program</w:t>
      </w:r>
    </w:p>
    <w:p w:rsidR="00333FA2" w:rsidRPr="00001EA4" w:rsidRDefault="00333FA2" w:rsidP="00556E11">
      <w:pPr>
        <w:numPr>
          <w:ilvl w:val="1"/>
          <w:numId w:val="16"/>
        </w:numPr>
        <w:spacing w:after="0" w:line="312" w:lineRule="auto"/>
        <w:rPr>
          <w:rFonts w:ascii="Times New Roman" w:hAnsi="Times New Roman" w:cs="Times New Roman"/>
          <w:sz w:val="24"/>
          <w:szCs w:val="24"/>
        </w:rPr>
      </w:pPr>
      <w:r w:rsidRPr="00001EA4">
        <w:rPr>
          <w:rFonts w:ascii="Times New Roman" w:hAnsi="Times New Roman" w:cs="Times New Roman"/>
          <w:sz w:val="24"/>
          <w:szCs w:val="24"/>
        </w:rPr>
        <w:t>Preparing SDG Action Plan Activities for 2017-2030</w:t>
      </w:r>
    </w:p>
    <w:p w:rsidR="00333FA2" w:rsidRPr="00001EA4" w:rsidRDefault="00333FA2" w:rsidP="00556E11">
      <w:pPr>
        <w:numPr>
          <w:ilvl w:val="1"/>
          <w:numId w:val="16"/>
        </w:numPr>
        <w:spacing w:after="0" w:line="312" w:lineRule="auto"/>
        <w:rPr>
          <w:rFonts w:ascii="Times New Roman" w:hAnsi="Times New Roman" w:cs="Times New Roman"/>
          <w:sz w:val="24"/>
          <w:szCs w:val="24"/>
        </w:rPr>
      </w:pPr>
      <w:r w:rsidRPr="00001EA4">
        <w:rPr>
          <w:rFonts w:ascii="Times New Roman" w:hAnsi="Times New Roman" w:cs="Times New Roman"/>
          <w:sz w:val="24"/>
          <w:szCs w:val="24"/>
        </w:rPr>
        <w:t>Preparing different Reports, Booklets, and Directory etc.</w:t>
      </w:r>
    </w:p>
    <w:p w:rsidR="00333FA2" w:rsidRPr="00001EA4" w:rsidRDefault="00333FA2" w:rsidP="00556E11">
      <w:pPr>
        <w:numPr>
          <w:ilvl w:val="1"/>
          <w:numId w:val="16"/>
        </w:numPr>
        <w:spacing w:after="0" w:line="312" w:lineRule="auto"/>
        <w:rPr>
          <w:rFonts w:ascii="Times New Roman" w:hAnsi="Times New Roman" w:cs="Times New Roman"/>
          <w:sz w:val="24"/>
          <w:szCs w:val="24"/>
        </w:rPr>
      </w:pPr>
      <w:r w:rsidRPr="00001EA4">
        <w:rPr>
          <w:rFonts w:ascii="Times New Roman" w:hAnsi="Times New Roman" w:cs="Times New Roman"/>
          <w:sz w:val="24"/>
          <w:szCs w:val="24"/>
        </w:rPr>
        <w:t>Working with on-going Organogram</w:t>
      </w:r>
    </w:p>
    <w:p w:rsidR="00333FA2" w:rsidRPr="00001EA4" w:rsidRDefault="00333FA2" w:rsidP="00556E11">
      <w:pPr>
        <w:numPr>
          <w:ilvl w:val="1"/>
          <w:numId w:val="16"/>
        </w:numPr>
        <w:spacing w:after="0" w:line="312" w:lineRule="auto"/>
        <w:rPr>
          <w:rFonts w:ascii="Times New Roman" w:hAnsi="Times New Roman" w:cs="Times New Roman"/>
          <w:b/>
          <w:color w:val="00B050"/>
          <w:sz w:val="24"/>
          <w:szCs w:val="24"/>
        </w:rPr>
      </w:pPr>
      <w:r w:rsidRPr="00001EA4">
        <w:rPr>
          <w:rFonts w:ascii="Times New Roman" w:hAnsi="Times New Roman" w:cs="Times New Roman"/>
          <w:sz w:val="24"/>
          <w:szCs w:val="24"/>
        </w:rPr>
        <w:t>Submitting Draft Updating Report of GopalgonjSadarUpazila</w:t>
      </w:r>
      <w:r w:rsidRPr="00001EA4">
        <w:rPr>
          <w:rFonts w:ascii="Times New Roman" w:hAnsi="Times New Roman" w:cs="Times New Roman"/>
          <w:b/>
          <w:color w:val="00B050"/>
          <w:sz w:val="24"/>
          <w:szCs w:val="24"/>
        </w:rPr>
        <w:t>.</w:t>
      </w:r>
    </w:p>
    <w:p w:rsidR="00333FA2" w:rsidRPr="00001EA4" w:rsidRDefault="00333FA2" w:rsidP="00333FA2">
      <w:pPr>
        <w:spacing w:after="0" w:line="312" w:lineRule="auto"/>
        <w:ind w:left="360"/>
        <w:rPr>
          <w:rFonts w:ascii="Times New Roman" w:hAnsi="Times New Roman" w:cs="Times New Roman"/>
          <w:b/>
          <w:color w:val="00B050"/>
          <w:sz w:val="24"/>
          <w:szCs w:val="24"/>
        </w:rPr>
      </w:pPr>
    </w:p>
    <w:p w:rsidR="00333FA2" w:rsidRPr="00215B6C" w:rsidRDefault="00333FA2" w:rsidP="00333FA2">
      <w:pPr>
        <w:spacing w:after="0" w:line="312" w:lineRule="auto"/>
        <w:ind w:left="360"/>
        <w:rPr>
          <w:rFonts w:ascii="Times New Roman" w:hAnsi="Times New Roman" w:cs="Times New Roman"/>
          <w:b/>
          <w:sz w:val="24"/>
          <w:szCs w:val="24"/>
        </w:rPr>
      </w:pPr>
      <w:r w:rsidRPr="00215B6C">
        <w:rPr>
          <w:rFonts w:ascii="Times New Roman" w:hAnsi="Times New Roman" w:cs="Times New Roman"/>
          <w:b/>
          <w:sz w:val="24"/>
          <w:szCs w:val="24"/>
        </w:rPr>
        <w:lastRenderedPageBreak/>
        <w:t>2. 5. Activities of Data Processing and Statistical Section</w:t>
      </w:r>
    </w:p>
    <w:p w:rsidR="00333FA2" w:rsidRPr="00001EA4" w:rsidRDefault="00333FA2" w:rsidP="00556E11">
      <w:pPr>
        <w:numPr>
          <w:ilvl w:val="1"/>
          <w:numId w:val="17"/>
        </w:numPr>
        <w:spacing w:after="0" w:line="312" w:lineRule="auto"/>
        <w:rPr>
          <w:rFonts w:ascii="Times New Roman" w:hAnsi="Times New Roman" w:cs="Times New Roman"/>
          <w:sz w:val="24"/>
          <w:szCs w:val="24"/>
        </w:rPr>
      </w:pPr>
      <w:r w:rsidRPr="00001EA4">
        <w:rPr>
          <w:rFonts w:ascii="Times New Roman" w:hAnsi="Times New Roman" w:cs="Times New Roman"/>
          <w:sz w:val="24"/>
          <w:szCs w:val="24"/>
        </w:rPr>
        <w:t>Engaged in-Planning, organizing and execution of GIS related works</w:t>
      </w:r>
    </w:p>
    <w:p w:rsidR="00333FA2" w:rsidRPr="00001EA4" w:rsidRDefault="00333FA2" w:rsidP="00556E11">
      <w:pPr>
        <w:numPr>
          <w:ilvl w:val="1"/>
          <w:numId w:val="17"/>
        </w:numPr>
        <w:spacing w:after="0" w:line="312" w:lineRule="auto"/>
        <w:rPr>
          <w:rFonts w:ascii="Times New Roman" w:hAnsi="Times New Roman" w:cs="Times New Roman"/>
          <w:sz w:val="24"/>
          <w:szCs w:val="24"/>
        </w:rPr>
      </w:pPr>
      <w:r w:rsidRPr="00001EA4">
        <w:rPr>
          <w:rFonts w:ascii="Times New Roman" w:hAnsi="Times New Roman" w:cs="Times New Roman"/>
          <w:sz w:val="24"/>
          <w:szCs w:val="24"/>
        </w:rPr>
        <w:t>Digitizing, preparation and printing of different types of thematic maps.</w:t>
      </w:r>
    </w:p>
    <w:p w:rsidR="00333FA2" w:rsidRPr="00001EA4" w:rsidRDefault="00333FA2" w:rsidP="00556E11">
      <w:pPr>
        <w:numPr>
          <w:ilvl w:val="1"/>
          <w:numId w:val="17"/>
        </w:numPr>
        <w:spacing w:after="0" w:line="312" w:lineRule="auto"/>
        <w:rPr>
          <w:rFonts w:ascii="Times New Roman" w:hAnsi="Times New Roman" w:cs="Times New Roman"/>
          <w:sz w:val="24"/>
          <w:szCs w:val="24"/>
        </w:rPr>
      </w:pPr>
      <w:r w:rsidRPr="00001EA4">
        <w:rPr>
          <w:rFonts w:ascii="Times New Roman" w:hAnsi="Times New Roman" w:cs="Times New Roman"/>
          <w:sz w:val="24"/>
          <w:szCs w:val="24"/>
        </w:rPr>
        <w:t>Responsible for storage, maintenance and security of database on soil and land resources and other information.</w:t>
      </w:r>
    </w:p>
    <w:p w:rsidR="00333FA2" w:rsidRPr="00001EA4" w:rsidRDefault="00333FA2" w:rsidP="00556E11">
      <w:pPr>
        <w:numPr>
          <w:ilvl w:val="1"/>
          <w:numId w:val="17"/>
        </w:numPr>
        <w:spacing w:after="0" w:line="312" w:lineRule="auto"/>
        <w:rPr>
          <w:rFonts w:ascii="Times New Roman" w:hAnsi="Times New Roman" w:cs="Times New Roman"/>
          <w:sz w:val="24"/>
          <w:szCs w:val="24"/>
        </w:rPr>
      </w:pPr>
      <w:r w:rsidRPr="00001EA4">
        <w:rPr>
          <w:rFonts w:ascii="Times New Roman" w:hAnsi="Times New Roman" w:cs="Times New Roman"/>
          <w:sz w:val="24"/>
          <w:szCs w:val="24"/>
        </w:rPr>
        <w:t>Preparation of geo-referenced and geo-projected database</w:t>
      </w:r>
    </w:p>
    <w:p w:rsidR="00333FA2" w:rsidRPr="00001EA4" w:rsidRDefault="00333FA2" w:rsidP="00556E11">
      <w:pPr>
        <w:numPr>
          <w:ilvl w:val="1"/>
          <w:numId w:val="17"/>
        </w:numPr>
        <w:spacing w:after="0" w:line="312" w:lineRule="auto"/>
        <w:rPr>
          <w:rFonts w:ascii="Times New Roman" w:hAnsi="Times New Roman" w:cs="Times New Roman"/>
          <w:sz w:val="24"/>
          <w:szCs w:val="24"/>
        </w:rPr>
      </w:pPr>
      <w:r w:rsidRPr="00001EA4">
        <w:rPr>
          <w:rFonts w:ascii="Times New Roman" w:hAnsi="Times New Roman" w:cs="Times New Roman"/>
          <w:sz w:val="24"/>
          <w:szCs w:val="24"/>
        </w:rPr>
        <w:t>Map Preparation &amp; Printing</w:t>
      </w:r>
    </w:p>
    <w:p w:rsidR="00333FA2" w:rsidRPr="00001EA4" w:rsidRDefault="00333FA2" w:rsidP="00333FA2">
      <w:pPr>
        <w:spacing w:after="0" w:line="312" w:lineRule="auto"/>
        <w:ind w:left="1440"/>
        <w:rPr>
          <w:rFonts w:ascii="Times New Roman" w:hAnsi="Times New Roman" w:cs="Times New Roman"/>
          <w:sz w:val="24"/>
          <w:szCs w:val="24"/>
        </w:rPr>
      </w:pPr>
    </w:p>
    <w:p w:rsidR="00333FA2" w:rsidRPr="00001EA4" w:rsidRDefault="00333FA2" w:rsidP="00333FA2">
      <w:pPr>
        <w:spacing w:after="0" w:line="312" w:lineRule="auto"/>
        <w:ind w:left="360"/>
        <w:rPr>
          <w:rFonts w:ascii="Times New Roman" w:hAnsi="Times New Roman" w:cs="Times New Roman"/>
          <w:b/>
          <w:sz w:val="24"/>
          <w:szCs w:val="24"/>
        </w:rPr>
      </w:pPr>
      <w:r w:rsidRPr="00001EA4">
        <w:rPr>
          <w:rFonts w:ascii="Times New Roman" w:hAnsi="Times New Roman" w:cs="Times New Roman"/>
          <w:b/>
          <w:sz w:val="24"/>
          <w:szCs w:val="24"/>
        </w:rPr>
        <w:t xml:space="preserve">5.1. Digital Map preparation using GIS technique as per requirement </w:t>
      </w:r>
    </w:p>
    <w:p w:rsidR="00333FA2" w:rsidRPr="00001EA4" w:rsidRDefault="00333FA2" w:rsidP="00556E11">
      <w:pPr>
        <w:pStyle w:val="ListParagraph"/>
        <w:numPr>
          <w:ilvl w:val="0"/>
          <w:numId w:val="11"/>
        </w:numPr>
        <w:spacing w:after="0" w:line="312" w:lineRule="auto"/>
        <w:jc w:val="both"/>
        <w:rPr>
          <w:rFonts w:ascii="Times New Roman" w:hAnsi="Times New Roman" w:cs="Times New Roman"/>
          <w:sz w:val="24"/>
          <w:szCs w:val="24"/>
        </w:rPr>
      </w:pPr>
      <w:r w:rsidRPr="00001EA4">
        <w:rPr>
          <w:rFonts w:ascii="Times New Roman" w:hAnsi="Times New Roman" w:cs="Times New Roman"/>
          <w:sz w:val="24"/>
          <w:szCs w:val="24"/>
        </w:rPr>
        <w:t>Physiography map with Major unit  classification</w:t>
      </w:r>
    </w:p>
    <w:p w:rsidR="00333FA2" w:rsidRPr="00001EA4" w:rsidRDefault="00333FA2" w:rsidP="00556E11">
      <w:pPr>
        <w:pStyle w:val="ListParagraph"/>
        <w:numPr>
          <w:ilvl w:val="0"/>
          <w:numId w:val="11"/>
        </w:numPr>
        <w:spacing w:after="0" w:line="312" w:lineRule="auto"/>
        <w:jc w:val="both"/>
        <w:rPr>
          <w:rFonts w:ascii="Times New Roman" w:hAnsi="Times New Roman" w:cs="Times New Roman"/>
          <w:sz w:val="24"/>
          <w:szCs w:val="24"/>
        </w:rPr>
      </w:pPr>
      <w:r w:rsidRPr="00001EA4">
        <w:rPr>
          <w:rFonts w:ascii="Times New Roman" w:hAnsi="Times New Roman" w:cs="Times New Roman"/>
          <w:sz w:val="24"/>
          <w:szCs w:val="24"/>
        </w:rPr>
        <w:t>Physiography map with subunit classification</w:t>
      </w:r>
    </w:p>
    <w:p w:rsidR="00333FA2" w:rsidRPr="00001EA4" w:rsidRDefault="00333FA2" w:rsidP="00556E11">
      <w:pPr>
        <w:pStyle w:val="ListParagraph"/>
        <w:numPr>
          <w:ilvl w:val="0"/>
          <w:numId w:val="11"/>
        </w:numPr>
        <w:spacing w:after="0" w:line="312" w:lineRule="auto"/>
        <w:jc w:val="both"/>
        <w:rPr>
          <w:rFonts w:ascii="Times New Roman" w:hAnsi="Times New Roman" w:cs="Times New Roman"/>
          <w:sz w:val="24"/>
          <w:szCs w:val="24"/>
        </w:rPr>
      </w:pPr>
      <w:r w:rsidRPr="00001EA4">
        <w:rPr>
          <w:rFonts w:ascii="Times New Roman" w:hAnsi="Times New Roman" w:cs="Times New Roman"/>
          <w:sz w:val="24"/>
          <w:szCs w:val="24"/>
        </w:rPr>
        <w:t>Soil Degradation map of Bangladesh</w:t>
      </w:r>
    </w:p>
    <w:p w:rsidR="00333FA2" w:rsidRPr="00001EA4" w:rsidRDefault="00333FA2" w:rsidP="00556E11">
      <w:pPr>
        <w:pStyle w:val="ListParagraph"/>
        <w:numPr>
          <w:ilvl w:val="0"/>
          <w:numId w:val="11"/>
        </w:numPr>
        <w:spacing w:after="0" w:line="312" w:lineRule="auto"/>
        <w:jc w:val="both"/>
        <w:rPr>
          <w:rFonts w:ascii="Times New Roman" w:hAnsi="Times New Roman" w:cs="Times New Roman"/>
          <w:sz w:val="24"/>
          <w:szCs w:val="24"/>
        </w:rPr>
      </w:pPr>
      <w:r w:rsidRPr="00001EA4">
        <w:rPr>
          <w:rFonts w:ascii="Times New Roman" w:hAnsi="Times New Roman" w:cs="Times New Roman"/>
          <w:sz w:val="24"/>
          <w:szCs w:val="24"/>
        </w:rPr>
        <w:t>Agro-ecological Region Map for monolith collection</w:t>
      </w:r>
    </w:p>
    <w:p w:rsidR="00333FA2" w:rsidRPr="00001EA4" w:rsidRDefault="00333FA2" w:rsidP="00556E11">
      <w:pPr>
        <w:pStyle w:val="ListParagraph"/>
        <w:numPr>
          <w:ilvl w:val="0"/>
          <w:numId w:val="11"/>
        </w:numPr>
        <w:spacing w:after="0" w:line="312" w:lineRule="auto"/>
        <w:jc w:val="both"/>
        <w:rPr>
          <w:rFonts w:ascii="Times New Roman" w:hAnsi="Times New Roman" w:cs="Times New Roman"/>
          <w:sz w:val="24"/>
          <w:szCs w:val="24"/>
        </w:rPr>
      </w:pPr>
      <w:r w:rsidRPr="00001EA4">
        <w:rPr>
          <w:rFonts w:ascii="Times New Roman" w:hAnsi="Times New Roman" w:cs="Times New Roman"/>
          <w:sz w:val="24"/>
          <w:szCs w:val="24"/>
        </w:rPr>
        <w:t>General Soil Map for monolith collection</w:t>
      </w:r>
    </w:p>
    <w:p w:rsidR="00333FA2" w:rsidRPr="00001EA4" w:rsidRDefault="00333FA2" w:rsidP="00556E11">
      <w:pPr>
        <w:pStyle w:val="ListParagraph"/>
        <w:numPr>
          <w:ilvl w:val="0"/>
          <w:numId w:val="11"/>
        </w:numPr>
        <w:spacing w:after="0" w:line="312" w:lineRule="auto"/>
        <w:jc w:val="both"/>
        <w:rPr>
          <w:rFonts w:ascii="Times New Roman" w:hAnsi="Times New Roman" w:cs="Times New Roman"/>
          <w:sz w:val="24"/>
          <w:szCs w:val="24"/>
        </w:rPr>
      </w:pPr>
      <w:r w:rsidRPr="00001EA4">
        <w:rPr>
          <w:rFonts w:ascii="Times New Roman" w:hAnsi="Times New Roman" w:cs="Times New Roman"/>
          <w:sz w:val="24"/>
          <w:szCs w:val="24"/>
        </w:rPr>
        <w:t>Salinity status map of BatiaghataUpazila, Bangladesh</w:t>
      </w:r>
    </w:p>
    <w:p w:rsidR="00333FA2" w:rsidRPr="00001EA4" w:rsidRDefault="00333FA2" w:rsidP="00556E11">
      <w:pPr>
        <w:pStyle w:val="ListParagraph"/>
        <w:numPr>
          <w:ilvl w:val="0"/>
          <w:numId w:val="11"/>
        </w:numPr>
        <w:spacing w:after="0" w:line="312" w:lineRule="auto"/>
        <w:jc w:val="both"/>
        <w:rPr>
          <w:rFonts w:ascii="Times New Roman" w:hAnsi="Times New Roman" w:cs="Times New Roman"/>
          <w:sz w:val="24"/>
          <w:szCs w:val="24"/>
        </w:rPr>
      </w:pPr>
      <w:r w:rsidRPr="00001EA4">
        <w:rPr>
          <w:rFonts w:ascii="Times New Roman" w:hAnsi="Times New Roman" w:cs="Times New Roman"/>
          <w:sz w:val="24"/>
          <w:szCs w:val="24"/>
        </w:rPr>
        <w:t>AEZ map of Sylhet, Moulvibazar, Sunamganj and Habiganj District of Bangladesh</w:t>
      </w:r>
    </w:p>
    <w:p w:rsidR="00333FA2" w:rsidRPr="00001EA4" w:rsidRDefault="00333FA2" w:rsidP="00556E11">
      <w:pPr>
        <w:pStyle w:val="ListParagraph"/>
        <w:numPr>
          <w:ilvl w:val="0"/>
          <w:numId w:val="11"/>
        </w:numPr>
        <w:spacing w:after="0" w:line="312" w:lineRule="auto"/>
        <w:jc w:val="both"/>
        <w:rPr>
          <w:rFonts w:ascii="Times New Roman" w:hAnsi="Times New Roman" w:cs="Times New Roman"/>
          <w:sz w:val="24"/>
          <w:szCs w:val="24"/>
        </w:rPr>
      </w:pPr>
      <w:r w:rsidRPr="00001EA4">
        <w:rPr>
          <w:rFonts w:ascii="Times New Roman" w:hAnsi="Times New Roman" w:cs="Times New Roman"/>
          <w:sz w:val="24"/>
          <w:szCs w:val="24"/>
        </w:rPr>
        <w:t>Cotton suitable area map of Bangladesh</w:t>
      </w:r>
    </w:p>
    <w:p w:rsidR="00333FA2" w:rsidRPr="00001EA4" w:rsidRDefault="00333FA2" w:rsidP="00556E11">
      <w:pPr>
        <w:pStyle w:val="ListParagraph"/>
        <w:numPr>
          <w:ilvl w:val="0"/>
          <w:numId w:val="11"/>
        </w:numPr>
        <w:spacing w:after="0" w:line="312" w:lineRule="auto"/>
        <w:jc w:val="both"/>
        <w:rPr>
          <w:rFonts w:ascii="Times New Roman" w:hAnsi="Times New Roman" w:cs="Times New Roman"/>
          <w:sz w:val="24"/>
          <w:szCs w:val="24"/>
        </w:rPr>
      </w:pPr>
      <w:r w:rsidRPr="00001EA4">
        <w:rPr>
          <w:rFonts w:ascii="Times New Roman" w:hAnsi="Times New Roman" w:cs="Times New Roman"/>
          <w:sz w:val="24"/>
          <w:szCs w:val="24"/>
        </w:rPr>
        <w:t>Map required by GO, NGO personnel’s &amp; research students.</w:t>
      </w:r>
    </w:p>
    <w:p w:rsidR="00333FA2" w:rsidRDefault="00333FA2" w:rsidP="00333FA2">
      <w:pPr>
        <w:spacing w:after="0" w:line="312"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0" locked="0" layoutInCell="1" allowOverlap="1" wp14:anchorId="710940CA" wp14:editId="0B076BF7">
            <wp:simplePos x="0" y="0"/>
            <wp:positionH relativeFrom="column">
              <wp:posOffset>3038475</wp:posOffset>
            </wp:positionH>
            <wp:positionV relativeFrom="paragraph">
              <wp:posOffset>137795</wp:posOffset>
            </wp:positionV>
            <wp:extent cx="2762250" cy="3800475"/>
            <wp:effectExtent l="19050" t="0" r="0" b="0"/>
            <wp:wrapNone/>
            <wp:docPr id="11" name="Picture 11" descr="Tract 0f 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ract 0f BD.jpg"/>
                    <pic:cNvPicPr>
                      <a:picLocks noChangeAspect="1"/>
                    </pic:cNvPicPr>
                  </pic:nvPicPr>
                  <pic:blipFill>
                    <a:blip r:embed="rId22" cstate="print">
                      <a:lum bright="23000"/>
                      <a:extLst>
                        <a:ext uri="{BEBA8EAE-BF5A-486C-A8C5-ECC9F3942E4B}">
                          <a14:imgProps xmlns:a14="http://schemas.microsoft.com/office/drawing/2010/main">
                            <a14:imgLayer r:embed="rId23">
                              <a14:imgEffect>
                                <a14:brightnessContrast bright="-20000"/>
                              </a14:imgEffect>
                            </a14:imgLayer>
                          </a14:imgProps>
                        </a:ext>
                      </a:extLst>
                    </a:blip>
                    <a:stretch>
                      <a:fillRect/>
                    </a:stretch>
                  </pic:blipFill>
                  <pic:spPr>
                    <a:xfrm>
                      <a:off x="0" y="0"/>
                      <a:ext cx="2762250" cy="3800475"/>
                    </a:xfrm>
                    <a:prstGeom prst="rect">
                      <a:avLst/>
                    </a:prstGeom>
                  </pic:spPr>
                </pic:pic>
              </a:graphicData>
            </a:graphic>
          </wp:anchor>
        </w:drawing>
      </w:r>
      <w:r>
        <w:rPr>
          <w:rFonts w:ascii="Times New Roman" w:hAnsi="Times New Roman" w:cs="Times New Roman"/>
          <w:noProof/>
          <w:sz w:val="24"/>
          <w:szCs w:val="24"/>
        </w:rPr>
        <w:drawing>
          <wp:anchor distT="0" distB="0" distL="114300" distR="114300" simplePos="0" relativeHeight="251663360" behindDoc="0" locked="0" layoutInCell="1" allowOverlap="1" wp14:anchorId="36C58978" wp14:editId="533796E9">
            <wp:simplePos x="0" y="0"/>
            <wp:positionH relativeFrom="column">
              <wp:posOffset>69215</wp:posOffset>
            </wp:positionH>
            <wp:positionV relativeFrom="paragraph">
              <wp:posOffset>45720</wp:posOffset>
            </wp:positionV>
            <wp:extent cx="2787650" cy="3947795"/>
            <wp:effectExtent l="19050" t="0" r="0" b="0"/>
            <wp:wrapNone/>
            <wp:docPr id="16" name="Picture 2" descr="C:\Users\dpss\Desktop\surface water salinity_05.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Users\dpss\Desktop\surface water salinity_05.03.17"/>
                    <pic:cNvPicPr>
                      <a:picLocks noChangeAspect="1" noChangeArrowheads="1"/>
                    </pic:cNvPicPr>
                  </pic:nvPicPr>
                  <pic:blipFill>
                    <a:blip r:embed="rId24" cstate="print">
                      <a:lum bright="35000"/>
                      <a:extLst>
                        <a:ext uri="{BEBA8EAE-BF5A-486C-A8C5-ECC9F3942E4B}">
                          <a14:imgProps xmlns:a14="http://schemas.microsoft.com/office/drawing/2010/main">
                            <a14:imgLayer r:embed="rId25">
                              <a14:imgEffect>
                                <a14:brightnessContrast bright="-40000" contrast="40000"/>
                              </a14:imgEffect>
                            </a14:imgLayer>
                          </a14:imgProps>
                        </a:ext>
                      </a:extLst>
                    </a:blip>
                    <a:srcRect/>
                    <a:stretch>
                      <a:fillRect/>
                    </a:stretch>
                  </pic:blipFill>
                  <pic:spPr bwMode="auto">
                    <a:xfrm>
                      <a:off x="0" y="0"/>
                      <a:ext cx="2787650" cy="3947795"/>
                    </a:xfrm>
                    <a:prstGeom prst="rect">
                      <a:avLst/>
                    </a:prstGeom>
                    <a:noFill/>
                  </pic:spPr>
                </pic:pic>
              </a:graphicData>
            </a:graphic>
          </wp:anchor>
        </w:drawing>
      </w:r>
    </w:p>
    <w:p w:rsidR="00333FA2" w:rsidRDefault="00333FA2" w:rsidP="00333FA2">
      <w:pPr>
        <w:spacing w:after="0" w:line="312" w:lineRule="auto"/>
        <w:jc w:val="both"/>
        <w:rPr>
          <w:rFonts w:ascii="Times New Roman" w:hAnsi="Times New Roman" w:cs="Times New Roman"/>
          <w:sz w:val="24"/>
          <w:szCs w:val="24"/>
        </w:rPr>
      </w:pPr>
    </w:p>
    <w:p w:rsidR="00333FA2" w:rsidRDefault="00333FA2" w:rsidP="00333FA2">
      <w:pPr>
        <w:spacing w:after="0" w:line="312" w:lineRule="auto"/>
        <w:jc w:val="both"/>
        <w:rPr>
          <w:rFonts w:ascii="Times New Roman" w:hAnsi="Times New Roman" w:cs="Times New Roman"/>
          <w:sz w:val="24"/>
          <w:szCs w:val="24"/>
        </w:rPr>
      </w:pPr>
    </w:p>
    <w:p w:rsidR="00333FA2" w:rsidRDefault="00333FA2" w:rsidP="00333FA2">
      <w:pPr>
        <w:spacing w:after="0" w:line="312" w:lineRule="auto"/>
        <w:jc w:val="both"/>
        <w:rPr>
          <w:rFonts w:ascii="Times New Roman" w:hAnsi="Times New Roman" w:cs="Times New Roman"/>
          <w:sz w:val="24"/>
          <w:szCs w:val="24"/>
        </w:rPr>
      </w:pPr>
    </w:p>
    <w:p w:rsidR="00333FA2" w:rsidRDefault="00333FA2" w:rsidP="00333FA2">
      <w:pPr>
        <w:spacing w:after="0" w:line="312" w:lineRule="auto"/>
        <w:jc w:val="both"/>
        <w:rPr>
          <w:rFonts w:ascii="Times New Roman" w:hAnsi="Times New Roman" w:cs="Times New Roman"/>
          <w:sz w:val="24"/>
          <w:szCs w:val="24"/>
        </w:rPr>
      </w:pPr>
    </w:p>
    <w:p w:rsidR="00333FA2" w:rsidRDefault="00333FA2" w:rsidP="00333FA2">
      <w:pPr>
        <w:spacing w:after="0" w:line="312" w:lineRule="auto"/>
        <w:jc w:val="both"/>
        <w:rPr>
          <w:rFonts w:ascii="Times New Roman" w:hAnsi="Times New Roman" w:cs="Times New Roman"/>
          <w:sz w:val="24"/>
          <w:szCs w:val="24"/>
        </w:rPr>
      </w:pPr>
    </w:p>
    <w:p w:rsidR="00333FA2" w:rsidRDefault="00333FA2" w:rsidP="00333FA2">
      <w:pPr>
        <w:spacing w:after="0" w:line="312" w:lineRule="auto"/>
        <w:jc w:val="both"/>
        <w:rPr>
          <w:rFonts w:ascii="Times New Roman" w:hAnsi="Times New Roman" w:cs="Times New Roman"/>
          <w:sz w:val="24"/>
          <w:szCs w:val="24"/>
        </w:rPr>
      </w:pPr>
    </w:p>
    <w:p w:rsidR="00333FA2" w:rsidRDefault="00333FA2" w:rsidP="00333FA2">
      <w:pPr>
        <w:spacing w:after="0" w:line="312" w:lineRule="auto"/>
        <w:jc w:val="both"/>
        <w:rPr>
          <w:rFonts w:ascii="Times New Roman" w:hAnsi="Times New Roman" w:cs="Times New Roman"/>
          <w:sz w:val="24"/>
          <w:szCs w:val="24"/>
        </w:rPr>
      </w:pPr>
    </w:p>
    <w:p w:rsidR="00333FA2" w:rsidRDefault="00333FA2" w:rsidP="00333FA2">
      <w:pPr>
        <w:spacing w:after="0" w:line="312" w:lineRule="auto"/>
        <w:jc w:val="both"/>
        <w:rPr>
          <w:rFonts w:ascii="Times New Roman" w:hAnsi="Times New Roman" w:cs="Times New Roman"/>
          <w:sz w:val="24"/>
          <w:szCs w:val="24"/>
        </w:rPr>
      </w:pPr>
    </w:p>
    <w:p w:rsidR="00333FA2" w:rsidRDefault="00333FA2" w:rsidP="00333FA2">
      <w:pPr>
        <w:spacing w:after="0" w:line="312" w:lineRule="auto"/>
        <w:jc w:val="both"/>
        <w:rPr>
          <w:rFonts w:ascii="Times New Roman" w:hAnsi="Times New Roman" w:cs="Times New Roman"/>
          <w:sz w:val="24"/>
          <w:szCs w:val="24"/>
        </w:rPr>
      </w:pPr>
    </w:p>
    <w:p w:rsidR="00333FA2" w:rsidRDefault="00333FA2" w:rsidP="00333FA2">
      <w:pPr>
        <w:spacing w:after="0" w:line="312" w:lineRule="auto"/>
        <w:jc w:val="both"/>
        <w:rPr>
          <w:rFonts w:ascii="Times New Roman" w:hAnsi="Times New Roman" w:cs="Times New Roman"/>
          <w:sz w:val="24"/>
          <w:szCs w:val="24"/>
        </w:rPr>
      </w:pPr>
    </w:p>
    <w:p w:rsidR="00333FA2" w:rsidRDefault="00333FA2" w:rsidP="00333FA2">
      <w:pPr>
        <w:spacing w:after="0" w:line="312" w:lineRule="auto"/>
        <w:jc w:val="both"/>
        <w:rPr>
          <w:rFonts w:ascii="Times New Roman" w:hAnsi="Times New Roman" w:cs="Times New Roman"/>
          <w:sz w:val="24"/>
          <w:szCs w:val="24"/>
        </w:rPr>
      </w:pPr>
    </w:p>
    <w:p w:rsidR="00333FA2" w:rsidRDefault="00333FA2" w:rsidP="00333FA2">
      <w:pPr>
        <w:spacing w:after="0" w:line="312" w:lineRule="auto"/>
        <w:jc w:val="both"/>
        <w:rPr>
          <w:rFonts w:ascii="Times New Roman" w:hAnsi="Times New Roman" w:cs="Times New Roman"/>
          <w:sz w:val="24"/>
          <w:szCs w:val="24"/>
        </w:rPr>
      </w:pPr>
    </w:p>
    <w:p w:rsidR="00333FA2" w:rsidRDefault="00333FA2" w:rsidP="00333FA2">
      <w:pPr>
        <w:spacing w:after="0" w:line="312" w:lineRule="auto"/>
        <w:jc w:val="both"/>
        <w:rPr>
          <w:rFonts w:ascii="Times New Roman" w:hAnsi="Times New Roman" w:cs="Times New Roman"/>
          <w:sz w:val="24"/>
          <w:szCs w:val="24"/>
        </w:rPr>
      </w:pPr>
    </w:p>
    <w:p w:rsidR="00333FA2" w:rsidRDefault="00333FA2" w:rsidP="00333FA2">
      <w:pPr>
        <w:spacing w:after="0" w:line="312" w:lineRule="auto"/>
        <w:jc w:val="both"/>
        <w:rPr>
          <w:rFonts w:ascii="Times New Roman" w:hAnsi="Times New Roman" w:cs="Times New Roman"/>
          <w:sz w:val="24"/>
          <w:szCs w:val="24"/>
        </w:rPr>
      </w:pPr>
    </w:p>
    <w:p w:rsidR="00333FA2" w:rsidRDefault="00333FA2" w:rsidP="00333FA2">
      <w:pPr>
        <w:spacing w:after="0" w:line="312" w:lineRule="auto"/>
        <w:jc w:val="both"/>
        <w:rPr>
          <w:rFonts w:ascii="Times New Roman" w:hAnsi="Times New Roman" w:cs="Times New Roman"/>
          <w:sz w:val="24"/>
          <w:szCs w:val="24"/>
        </w:rPr>
      </w:pPr>
    </w:p>
    <w:p w:rsidR="00333FA2" w:rsidRDefault="00333FA2" w:rsidP="00333FA2">
      <w:pPr>
        <w:spacing w:after="0" w:line="312" w:lineRule="auto"/>
        <w:jc w:val="both"/>
        <w:rPr>
          <w:rFonts w:ascii="Times New Roman" w:hAnsi="Times New Roman" w:cs="Times New Roman"/>
          <w:sz w:val="24"/>
          <w:szCs w:val="24"/>
        </w:rPr>
      </w:pPr>
    </w:p>
    <w:p w:rsidR="00333FA2" w:rsidRDefault="00333FA2" w:rsidP="00333FA2">
      <w:pPr>
        <w:spacing w:after="0" w:line="312" w:lineRule="auto"/>
        <w:jc w:val="both"/>
        <w:rPr>
          <w:rFonts w:ascii="Times New Roman" w:hAnsi="Times New Roman" w:cs="Times New Roman"/>
          <w:sz w:val="24"/>
          <w:szCs w:val="24"/>
        </w:rPr>
      </w:pPr>
    </w:p>
    <w:p w:rsidR="00333FA2" w:rsidRPr="009E6267" w:rsidRDefault="00333FA2" w:rsidP="00333FA2">
      <w:pPr>
        <w:spacing w:after="0" w:line="240" w:lineRule="auto"/>
        <w:ind w:firstLine="360"/>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5.2 </w:t>
      </w:r>
      <w:r w:rsidRPr="009E6267">
        <w:rPr>
          <w:rFonts w:ascii="Times New Roman" w:hAnsi="Times New Roman" w:cs="Times New Roman"/>
          <w:b/>
          <w:sz w:val="24"/>
          <w:szCs w:val="24"/>
        </w:rPr>
        <w:t>Database Management and ICT Services</w:t>
      </w:r>
    </w:p>
    <w:p w:rsidR="00333FA2" w:rsidRPr="009E6267" w:rsidRDefault="00333FA2" w:rsidP="00556E11">
      <w:pPr>
        <w:pStyle w:val="ListParagraph"/>
        <w:numPr>
          <w:ilvl w:val="0"/>
          <w:numId w:val="10"/>
        </w:numPr>
        <w:spacing w:after="0" w:line="240" w:lineRule="auto"/>
        <w:jc w:val="both"/>
        <w:rPr>
          <w:rFonts w:ascii="Times New Roman" w:hAnsi="Times New Roman" w:cs="Times New Roman"/>
          <w:sz w:val="24"/>
          <w:szCs w:val="24"/>
        </w:rPr>
      </w:pPr>
      <w:r w:rsidRPr="00CA2362">
        <w:rPr>
          <w:rFonts w:ascii="Times New Roman" w:hAnsi="Times New Roman" w:cs="Times New Roman"/>
          <w:sz w:val="24"/>
          <w:szCs w:val="24"/>
        </w:rPr>
        <w:t>Data updating of 20</w:t>
      </w:r>
      <w:r>
        <w:rPr>
          <w:rFonts w:ascii="Times New Roman" w:hAnsi="Times New Roman" w:cs="Times New Roman"/>
          <w:sz w:val="24"/>
          <w:szCs w:val="24"/>
        </w:rPr>
        <w:t>U</w:t>
      </w:r>
      <w:r w:rsidRPr="00CA2362">
        <w:rPr>
          <w:rFonts w:ascii="Times New Roman" w:hAnsi="Times New Roman" w:cs="Times New Roman"/>
          <w:sz w:val="24"/>
          <w:szCs w:val="24"/>
        </w:rPr>
        <w:t>pazila</w:t>
      </w:r>
      <w:r w:rsidRPr="009E6267">
        <w:rPr>
          <w:rFonts w:ascii="Times New Roman" w:hAnsi="Times New Roman" w:cs="Times New Roman"/>
          <w:sz w:val="24"/>
          <w:szCs w:val="24"/>
        </w:rPr>
        <w:t xml:space="preserve"> was done for fertilizer recommendation through OFRS (Online Fertilizer Recommendation Software).</w:t>
      </w:r>
    </w:p>
    <w:p w:rsidR="00333FA2" w:rsidRPr="009E6267" w:rsidRDefault="00333FA2" w:rsidP="00333FA2">
      <w:pPr>
        <w:pStyle w:val="ListParagraph"/>
        <w:spacing w:after="0" w:line="240" w:lineRule="auto"/>
        <w:jc w:val="both"/>
        <w:rPr>
          <w:rFonts w:ascii="Times New Roman" w:hAnsi="Times New Roman" w:cs="Times New Roman"/>
          <w:sz w:val="24"/>
          <w:szCs w:val="24"/>
        </w:rPr>
      </w:pPr>
    </w:p>
    <w:p w:rsidR="00333FA2" w:rsidRPr="009E6267" w:rsidRDefault="00333FA2" w:rsidP="00556E11">
      <w:pPr>
        <w:pStyle w:val="ListParagraph"/>
        <w:numPr>
          <w:ilvl w:val="0"/>
          <w:numId w:val="10"/>
        </w:numPr>
        <w:spacing w:after="0" w:line="240" w:lineRule="auto"/>
        <w:jc w:val="both"/>
        <w:rPr>
          <w:rFonts w:ascii="Times New Roman" w:hAnsi="Times New Roman" w:cs="Times New Roman"/>
          <w:sz w:val="24"/>
          <w:szCs w:val="24"/>
        </w:rPr>
      </w:pPr>
      <w:r w:rsidRPr="009E6267">
        <w:rPr>
          <w:rFonts w:ascii="Times New Roman" w:hAnsi="Times New Roman" w:cs="Times New Roman"/>
          <w:sz w:val="24"/>
          <w:szCs w:val="24"/>
        </w:rPr>
        <w:t>Summary of different research report of SRDI was made according to prescribed format of RMIS software of BARC’s Capacity Enhancement of NARS through ICT-based Agricultural Research Management Information System (RMIS) Project. Twenty eight UpazilaNirdeshika were summarized in this regard and data entry was also accomplished in the RMIS software. The upazila</w:t>
      </w:r>
      <w:r>
        <w:rPr>
          <w:rFonts w:ascii="Times New Roman" w:hAnsi="Times New Roman" w:cs="Times New Roman"/>
          <w:sz w:val="24"/>
          <w:szCs w:val="24"/>
        </w:rPr>
        <w:t>s are Atwari, Chatmohor, Ranisha</w:t>
      </w:r>
      <w:r w:rsidRPr="009E6267">
        <w:rPr>
          <w:rFonts w:ascii="Times New Roman" w:hAnsi="Times New Roman" w:cs="Times New Roman"/>
          <w:sz w:val="24"/>
          <w:szCs w:val="24"/>
        </w:rPr>
        <w:t>nkail, Shibganj, Poba, Pirganj, Shajahanpur, Pirgachha, Ishurdi, Rangpur</w:t>
      </w:r>
      <w:r>
        <w:rPr>
          <w:rFonts w:ascii="Times New Roman" w:hAnsi="Times New Roman" w:cs="Times New Roman"/>
          <w:sz w:val="24"/>
          <w:szCs w:val="24"/>
        </w:rPr>
        <w:t xml:space="preserve"> </w:t>
      </w:r>
      <w:r w:rsidRPr="009E6267">
        <w:rPr>
          <w:rFonts w:ascii="Times New Roman" w:hAnsi="Times New Roman" w:cs="Times New Roman"/>
          <w:sz w:val="24"/>
          <w:szCs w:val="24"/>
        </w:rPr>
        <w:t xml:space="preserve">Sadar, Gabtali, Mithapukur, Birol, Shibpur, Nakla, FaridpurSadar, JamalpurSadar, Sadarpur, MadaripurSadar, </w:t>
      </w:r>
      <w:proofErr w:type="gramStart"/>
      <w:r w:rsidRPr="009E6267">
        <w:rPr>
          <w:rFonts w:ascii="Times New Roman" w:hAnsi="Times New Roman" w:cs="Times New Roman"/>
          <w:sz w:val="24"/>
          <w:szCs w:val="24"/>
        </w:rPr>
        <w:t>Delduar</w:t>
      </w:r>
      <w:proofErr w:type="gramEnd"/>
      <w:r w:rsidRPr="009E6267">
        <w:rPr>
          <w:rFonts w:ascii="Times New Roman" w:hAnsi="Times New Roman" w:cs="Times New Roman"/>
          <w:sz w:val="24"/>
          <w:szCs w:val="24"/>
        </w:rPr>
        <w:t>. Mirzapur, Trishal, Nagarkanda, Shariatpur</w:t>
      </w:r>
      <w:r>
        <w:rPr>
          <w:rFonts w:ascii="Times New Roman" w:hAnsi="Times New Roman" w:cs="Times New Roman"/>
          <w:sz w:val="24"/>
          <w:szCs w:val="24"/>
        </w:rPr>
        <w:t xml:space="preserve"> </w:t>
      </w:r>
      <w:r w:rsidRPr="009E6267">
        <w:rPr>
          <w:rFonts w:ascii="Times New Roman" w:hAnsi="Times New Roman" w:cs="Times New Roman"/>
          <w:sz w:val="24"/>
          <w:szCs w:val="24"/>
        </w:rPr>
        <w:t>Sadar, Sharishabari, Sherpur</w:t>
      </w:r>
      <w:r>
        <w:rPr>
          <w:rFonts w:ascii="Times New Roman" w:hAnsi="Times New Roman" w:cs="Times New Roman"/>
          <w:sz w:val="24"/>
          <w:szCs w:val="24"/>
        </w:rPr>
        <w:t xml:space="preserve"> </w:t>
      </w:r>
      <w:r w:rsidRPr="009E6267">
        <w:rPr>
          <w:rFonts w:ascii="Times New Roman" w:hAnsi="Times New Roman" w:cs="Times New Roman"/>
          <w:sz w:val="24"/>
          <w:szCs w:val="24"/>
        </w:rPr>
        <w:t>Sadar, Mymensingh</w:t>
      </w:r>
      <w:r>
        <w:rPr>
          <w:rFonts w:ascii="Times New Roman" w:hAnsi="Times New Roman" w:cs="Times New Roman"/>
          <w:sz w:val="24"/>
          <w:szCs w:val="24"/>
        </w:rPr>
        <w:t xml:space="preserve"> </w:t>
      </w:r>
      <w:r w:rsidRPr="009E6267">
        <w:rPr>
          <w:rFonts w:ascii="Times New Roman" w:hAnsi="Times New Roman" w:cs="Times New Roman"/>
          <w:sz w:val="24"/>
          <w:szCs w:val="24"/>
        </w:rPr>
        <w:t xml:space="preserve">Sadar and Baliakandi. </w:t>
      </w:r>
    </w:p>
    <w:p w:rsidR="00333FA2" w:rsidRPr="009E6267" w:rsidRDefault="00333FA2" w:rsidP="00333FA2">
      <w:pPr>
        <w:pStyle w:val="ListParagraph"/>
        <w:spacing w:after="0" w:line="240" w:lineRule="auto"/>
        <w:jc w:val="both"/>
        <w:rPr>
          <w:rFonts w:ascii="Times New Roman" w:hAnsi="Times New Roman" w:cs="Times New Roman"/>
          <w:sz w:val="24"/>
          <w:szCs w:val="24"/>
        </w:rPr>
      </w:pPr>
    </w:p>
    <w:p w:rsidR="00333FA2" w:rsidRPr="009E6267" w:rsidRDefault="00333FA2" w:rsidP="00556E11">
      <w:pPr>
        <w:pStyle w:val="ListParagraph"/>
        <w:numPr>
          <w:ilvl w:val="0"/>
          <w:numId w:val="10"/>
        </w:numPr>
        <w:spacing w:after="0" w:line="240" w:lineRule="auto"/>
        <w:jc w:val="both"/>
        <w:rPr>
          <w:rFonts w:ascii="Times New Roman" w:hAnsi="Times New Roman" w:cs="Times New Roman"/>
          <w:sz w:val="24"/>
          <w:szCs w:val="24"/>
        </w:rPr>
      </w:pPr>
      <w:r w:rsidRPr="009E6267">
        <w:rPr>
          <w:rFonts w:ascii="Times New Roman" w:hAnsi="Times New Roman" w:cs="Times New Roman"/>
          <w:sz w:val="24"/>
          <w:szCs w:val="24"/>
        </w:rPr>
        <w:t>PDS (Personnel Data Sheet) entry of officers was done for SRDI website.</w:t>
      </w:r>
    </w:p>
    <w:p w:rsidR="00333FA2" w:rsidRPr="009E6267" w:rsidRDefault="00333FA2" w:rsidP="00333FA2">
      <w:pPr>
        <w:pStyle w:val="ListParagraph"/>
        <w:spacing w:after="0" w:line="240" w:lineRule="auto"/>
        <w:jc w:val="both"/>
        <w:rPr>
          <w:rFonts w:ascii="Times New Roman" w:hAnsi="Times New Roman" w:cs="Times New Roman"/>
          <w:sz w:val="24"/>
          <w:szCs w:val="24"/>
        </w:rPr>
      </w:pPr>
    </w:p>
    <w:p w:rsidR="00333FA2" w:rsidRPr="009E6267" w:rsidRDefault="00333FA2" w:rsidP="00556E11">
      <w:pPr>
        <w:pStyle w:val="ListParagraph"/>
        <w:numPr>
          <w:ilvl w:val="0"/>
          <w:numId w:val="10"/>
        </w:numPr>
        <w:spacing w:after="0" w:line="240" w:lineRule="auto"/>
        <w:jc w:val="both"/>
        <w:rPr>
          <w:rFonts w:ascii="Times New Roman" w:hAnsi="Times New Roman" w:cs="Times New Roman"/>
          <w:sz w:val="24"/>
          <w:szCs w:val="24"/>
        </w:rPr>
      </w:pPr>
      <w:r w:rsidRPr="009E6267">
        <w:rPr>
          <w:rFonts w:ascii="Times New Roman" w:hAnsi="Times New Roman" w:cs="Times New Roman"/>
          <w:sz w:val="24"/>
          <w:szCs w:val="24"/>
        </w:rPr>
        <w:t>Editing, registration and updating of all cadre PMIS entry was done according to the Ministry of Public Administration requirement.</w:t>
      </w:r>
    </w:p>
    <w:p w:rsidR="00333FA2" w:rsidRPr="009E6267" w:rsidRDefault="00333FA2" w:rsidP="00333FA2">
      <w:pPr>
        <w:pStyle w:val="ListParagraph"/>
        <w:spacing w:after="0" w:line="240" w:lineRule="auto"/>
        <w:jc w:val="both"/>
        <w:rPr>
          <w:rFonts w:ascii="Times New Roman" w:hAnsi="Times New Roman" w:cs="Times New Roman"/>
          <w:sz w:val="24"/>
          <w:szCs w:val="24"/>
        </w:rPr>
      </w:pPr>
    </w:p>
    <w:p w:rsidR="00333FA2" w:rsidRPr="009E6267" w:rsidRDefault="00333FA2" w:rsidP="00556E11">
      <w:pPr>
        <w:pStyle w:val="ListParagraph"/>
        <w:numPr>
          <w:ilvl w:val="0"/>
          <w:numId w:val="10"/>
        </w:numPr>
        <w:spacing w:after="0" w:line="240" w:lineRule="auto"/>
        <w:jc w:val="both"/>
        <w:rPr>
          <w:rFonts w:ascii="Times New Roman" w:hAnsi="Times New Roman" w:cs="Times New Roman"/>
          <w:sz w:val="24"/>
          <w:szCs w:val="24"/>
        </w:rPr>
      </w:pPr>
      <w:r w:rsidRPr="009E6267">
        <w:rPr>
          <w:rFonts w:ascii="Times New Roman" w:hAnsi="Times New Roman" w:cs="Times New Roman"/>
          <w:sz w:val="24"/>
          <w:szCs w:val="24"/>
        </w:rPr>
        <w:t>Participated in Agricultural technology fair organized by “Food Security Program-2006, Soil Fertility Component” project dated 29</w:t>
      </w:r>
      <w:r w:rsidRPr="009E6267">
        <w:rPr>
          <w:rFonts w:ascii="Times New Roman" w:hAnsi="Times New Roman" w:cs="Times New Roman"/>
          <w:sz w:val="24"/>
          <w:szCs w:val="24"/>
          <w:vertAlign w:val="superscript"/>
        </w:rPr>
        <w:t>th</w:t>
      </w:r>
      <w:r w:rsidRPr="009E6267">
        <w:rPr>
          <w:rFonts w:ascii="Times New Roman" w:hAnsi="Times New Roman" w:cs="Times New Roman"/>
          <w:sz w:val="24"/>
          <w:szCs w:val="24"/>
        </w:rPr>
        <w:t xml:space="preserve"> April, 2014 atBARC campus.</w:t>
      </w:r>
    </w:p>
    <w:p w:rsidR="00333FA2" w:rsidRPr="009E6267" w:rsidRDefault="00333FA2" w:rsidP="00333FA2">
      <w:pPr>
        <w:pStyle w:val="ListParagraph"/>
        <w:spacing w:after="0" w:line="240" w:lineRule="auto"/>
        <w:jc w:val="both"/>
        <w:rPr>
          <w:rFonts w:ascii="Times New Roman" w:hAnsi="Times New Roman" w:cs="Times New Roman"/>
          <w:sz w:val="24"/>
          <w:szCs w:val="24"/>
        </w:rPr>
      </w:pPr>
    </w:p>
    <w:p w:rsidR="00333FA2" w:rsidRPr="009E6267" w:rsidRDefault="00333FA2" w:rsidP="00556E11">
      <w:pPr>
        <w:pStyle w:val="ListParagraph"/>
        <w:numPr>
          <w:ilvl w:val="0"/>
          <w:numId w:val="10"/>
        </w:numPr>
        <w:spacing w:after="0" w:line="240" w:lineRule="auto"/>
        <w:jc w:val="both"/>
        <w:rPr>
          <w:rFonts w:ascii="Times New Roman" w:hAnsi="Times New Roman" w:cs="Times New Roman"/>
          <w:sz w:val="24"/>
          <w:szCs w:val="24"/>
        </w:rPr>
      </w:pPr>
      <w:r w:rsidRPr="009E6267">
        <w:rPr>
          <w:rFonts w:ascii="Times New Roman" w:hAnsi="Times New Roman" w:cs="Times New Roman"/>
          <w:sz w:val="24"/>
          <w:szCs w:val="24"/>
        </w:rPr>
        <w:t>Participated in Digital World-2014 Fair organized by Bangladesh Computer Council dated 4</w:t>
      </w:r>
      <w:r w:rsidRPr="009E6267">
        <w:rPr>
          <w:rFonts w:ascii="Times New Roman" w:hAnsi="Times New Roman" w:cs="Times New Roman"/>
          <w:sz w:val="24"/>
          <w:szCs w:val="24"/>
          <w:vertAlign w:val="superscript"/>
        </w:rPr>
        <w:t>th</w:t>
      </w:r>
      <w:r w:rsidRPr="009E6267">
        <w:rPr>
          <w:rFonts w:ascii="Times New Roman" w:hAnsi="Times New Roman" w:cs="Times New Roman"/>
          <w:sz w:val="24"/>
          <w:szCs w:val="24"/>
        </w:rPr>
        <w:t xml:space="preserve"> June to 7</w:t>
      </w:r>
      <w:r w:rsidRPr="009E6267">
        <w:rPr>
          <w:rFonts w:ascii="Times New Roman" w:hAnsi="Times New Roman" w:cs="Times New Roman"/>
          <w:sz w:val="24"/>
          <w:szCs w:val="24"/>
          <w:vertAlign w:val="superscript"/>
        </w:rPr>
        <w:t>th</w:t>
      </w:r>
      <w:r w:rsidRPr="009E6267">
        <w:rPr>
          <w:rFonts w:ascii="Times New Roman" w:hAnsi="Times New Roman" w:cs="Times New Roman"/>
          <w:sz w:val="24"/>
          <w:szCs w:val="24"/>
        </w:rPr>
        <w:t xml:space="preserve"> June, 2014 at Bangabandhu International Conference Centre.</w:t>
      </w:r>
    </w:p>
    <w:p w:rsidR="00333FA2" w:rsidRPr="009E6267" w:rsidRDefault="00333FA2" w:rsidP="00333FA2">
      <w:pPr>
        <w:pStyle w:val="ListParagraph"/>
        <w:spacing w:after="0" w:line="240" w:lineRule="auto"/>
        <w:jc w:val="both"/>
        <w:rPr>
          <w:rFonts w:ascii="Times New Roman" w:hAnsi="Times New Roman" w:cs="Times New Roman"/>
          <w:sz w:val="24"/>
          <w:szCs w:val="24"/>
        </w:rPr>
      </w:pPr>
    </w:p>
    <w:p w:rsidR="00333FA2" w:rsidRPr="009E6267" w:rsidRDefault="00333FA2" w:rsidP="00556E11">
      <w:pPr>
        <w:pStyle w:val="ListParagraph"/>
        <w:numPr>
          <w:ilvl w:val="0"/>
          <w:numId w:val="10"/>
        </w:numPr>
        <w:spacing w:after="0" w:line="240" w:lineRule="auto"/>
        <w:jc w:val="both"/>
        <w:rPr>
          <w:rFonts w:ascii="Times New Roman" w:hAnsi="Times New Roman" w:cs="Times New Roman"/>
          <w:sz w:val="24"/>
          <w:szCs w:val="24"/>
        </w:rPr>
      </w:pPr>
      <w:r w:rsidRPr="009E6267">
        <w:rPr>
          <w:rFonts w:ascii="Times New Roman" w:hAnsi="Times New Roman" w:cs="Times New Roman"/>
          <w:sz w:val="24"/>
          <w:szCs w:val="24"/>
        </w:rPr>
        <w:t>A Bandwidth Controller device installed in the router of SRDI to provide and distribute internet services properly.</w:t>
      </w:r>
    </w:p>
    <w:p w:rsidR="00333FA2" w:rsidRPr="009E6267" w:rsidRDefault="00333FA2" w:rsidP="00333FA2">
      <w:pPr>
        <w:pStyle w:val="ListParagraph"/>
        <w:spacing w:after="0" w:line="240" w:lineRule="auto"/>
        <w:jc w:val="both"/>
        <w:rPr>
          <w:rFonts w:ascii="Times New Roman" w:hAnsi="Times New Roman" w:cs="Times New Roman"/>
          <w:sz w:val="24"/>
          <w:szCs w:val="24"/>
        </w:rPr>
      </w:pPr>
    </w:p>
    <w:p w:rsidR="00333FA2" w:rsidRPr="009E6267" w:rsidRDefault="00333FA2" w:rsidP="00556E11">
      <w:pPr>
        <w:pStyle w:val="ListParagraph"/>
        <w:numPr>
          <w:ilvl w:val="0"/>
          <w:numId w:val="10"/>
        </w:numPr>
        <w:spacing w:after="0" w:line="240" w:lineRule="auto"/>
        <w:jc w:val="both"/>
        <w:rPr>
          <w:rFonts w:ascii="Times New Roman" w:hAnsi="Times New Roman" w:cs="Times New Roman"/>
          <w:sz w:val="24"/>
          <w:szCs w:val="24"/>
        </w:rPr>
      </w:pPr>
      <w:r w:rsidRPr="009E6267">
        <w:rPr>
          <w:rFonts w:ascii="Times New Roman" w:hAnsi="Times New Roman" w:cs="Times New Roman"/>
          <w:sz w:val="24"/>
          <w:szCs w:val="24"/>
        </w:rPr>
        <w:t>Installation of Fertilizer Rec</w:t>
      </w:r>
      <w:r>
        <w:rPr>
          <w:rFonts w:ascii="Times New Roman" w:hAnsi="Times New Roman" w:cs="Times New Roman"/>
          <w:sz w:val="24"/>
          <w:szCs w:val="24"/>
        </w:rPr>
        <w:t xml:space="preserve">ommendation </w:t>
      </w:r>
      <w:r w:rsidRPr="009E6267">
        <w:rPr>
          <w:rFonts w:ascii="Times New Roman" w:hAnsi="Times New Roman" w:cs="Times New Roman"/>
          <w:sz w:val="24"/>
          <w:szCs w:val="24"/>
        </w:rPr>
        <w:t>Software</w:t>
      </w:r>
      <w:r>
        <w:rPr>
          <w:rFonts w:ascii="Times New Roman" w:hAnsi="Times New Roman" w:cs="Times New Roman"/>
          <w:sz w:val="24"/>
          <w:szCs w:val="24"/>
        </w:rPr>
        <w:t xml:space="preserve"> to</w:t>
      </w:r>
      <w:r w:rsidRPr="009E6267">
        <w:rPr>
          <w:rFonts w:ascii="Times New Roman" w:hAnsi="Times New Roman" w:cs="Times New Roman"/>
          <w:sz w:val="24"/>
          <w:szCs w:val="24"/>
        </w:rPr>
        <w:t xml:space="preserve"> MSSQL Server 7.0 completed.</w:t>
      </w:r>
    </w:p>
    <w:p w:rsidR="00333FA2" w:rsidRPr="009E6267" w:rsidRDefault="00333FA2" w:rsidP="00333FA2">
      <w:pPr>
        <w:spacing w:after="0" w:line="240" w:lineRule="auto"/>
        <w:jc w:val="both"/>
        <w:rPr>
          <w:rFonts w:ascii="Times New Roman" w:hAnsi="Times New Roman" w:cs="Times New Roman"/>
          <w:sz w:val="24"/>
          <w:szCs w:val="24"/>
        </w:rPr>
      </w:pPr>
    </w:p>
    <w:p w:rsidR="00333FA2" w:rsidRPr="009E6267" w:rsidRDefault="00333FA2" w:rsidP="00556E11">
      <w:pPr>
        <w:pStyle w:val="ListParagraph"/>
        <w:numPr>
          <w:ilvl w:val="0"/>
          <w:numId w:val="10"/>
        </w:numPr>
        <w:spacing w:after="0" w:line="240" w:lineRule="auto"/>
        <w:jc w:val="both"/>
        <w:rPr>
          <w:rFonts w:ascii="Times New Roman" w:hAnsi="Times New Roman" w:cs="Times New Roman"/>
          <w:sz w:val="24"/>
          <w:szCs w:val="24"/>
        </w:rPr>
      </w:pPr>
      <w:r w:rsidRPr="009E6267">
        <w:rPr>
          <w:rFonts w:ascii="Times New Roman" w:hAnsi="Times New Roman" w:cs="Times New Roman"/>
          <w:sz w:val="24"/>
          <w:szCs w:val="24"/>
        </w:rPr>
        <w:t>Proper monitoring, maintenance and trouble shooting of the internet related devices (Server, router, Bandwidth controller, and switch, etc.) of SRDI were done. At present there are 71 internet connections in the SRDI Head Quarter.</w:t>
      </w:r>
    </w:p>
    <w:p w:rsidR="00333FA2" w:rsidRPr="009E6267" w:rsidRDefault="00333FA2" w:rsidP="00333FA2">
      <w:pPr>
        <w:pStyle w:val="ListParagraph"/>
        <w:spacing w:after="0" w:line="240" w:lineRule="auto"/>
        <w:jc w:val="both"/>
        <w:rPr>
          <w:rFonts w:ascii="Times New Roman" w:hAnsi="Times New Roman" w:cs="Times New Roman"/>
          <w:sz w:val="24"/>
          <w:szCs w:val="24"/>
        </w:rPr>
      </w:pPr>
    </w:p>
    <w:p w:rsidR="00333FA2" w:rsidRPr="009E6267" w:rsidRDefault="00333FA2" w:rsidP="00556E11">
      <w:pPr>
        <w:pStyle w:val="ListParagraph"/>
        <w:numPr>
          <w:ilvl w:val="0"/>
          <w:numId w:val="10"/>
        </w:numPr>
        <w:spacing w:after="0" w:line="240" w:lineRule="auto"/>
        <w:jc w:val="both"/>
        <w:rPr>
          <w:rFonts w:ascii="Times New Roman" w:hAnsi="Times New Roman" w:cs="Times New Roman"/>
          <w:sz w:val="24"/>
          <w:szCs w:val="24"/>
        </w:rPr>
      </w:pPr>
      <w:r w:rsidRPr="009E6267">
        <w:rPr>
          <w:rFonts w:ascii="Times New Roman" w:hAnsi="Times New Roman" w:cs="Times New Roman"/>
          <w:sz w:val="24"/>
          <w:szCs w:val="24"/>
        </w:rPr>
        <w:t>Hardware maintenance and trouble shooting of different computer of all sections of SRDI was done properly.</w:t>
      </w:r>
    </w:p>
    <w:p w:rsidR="00333FA2" w:rsidRPr="009E6267" w:rsidRDefault="00333FA2" w:rsidP="00333FA2">
      <w:pPr>
        <w:pStyle w:val="ListParagraph"/>
        <w:spacing w:after="0" w:line="240" w:lineRule="auto"/>
        <w:jc w:val="both"/>
        <w:rPr>
          <w:rFonts w:ascii="Times New Roman" w:hAnsi="Times New Roman" w:cs="Times New Roman"/>
          <w:sz w:val="24"/>
          <w:szCs w:val="24"/>
        </w:rPr>
      </w:pPr>
    </w:p>
    <w:p w:rsidR="00333FA2" w:rsidRPr="009E6267" w:rsidRDefault="00333FA2" w:rsidP="00556E11">
      <w:pPr>
        <w:pStyle w:val="ListParagraph"/>
        <w:numPr>
          <w:ilvl w:val="0"/>
          <w:numId w:val="10"/>
        </w:numPr>
        <w:spacing w:after="0" w:line="240" w:lineRule="auto"/>
        <w:jc w:val="both"/>
        <w:rPr>
          <w:rFonts w:ascii="Times New Roman" w:hAnsi="Times New Roman" w:cs="Times New Roman"/>
          <w:sz w:val="24"/>
          <w:szCs w:val="24"/>
        </w:rPr>
      </w:pPr>
      <w:r w:rsidRPr="009E6267">
        <w:rPr>
          <w:rFonts w:ascii="Times New Roman" w:hAnsi="Times New Roman" w:cs="Times New Roman"/>
          <w:sz w:val="24"/>
          <w:szCs w:val="24"/>
        </w:rPr>
        <w:t>Technical assistance provided for installation of 9 MIS Software in different section of SRDI HQ.</w:t>
      </w:r>
    </w:p>
    <w:p w:rsidR="00333FA2" w:rsidRPr="009E6267" w:rsidRDefault="00333FA2" w:rsidP="00333FA2">
      <w:pPr>
        <w:pStyle w:val="ListParagraph"/>
        <w:spacing w:after="0" w:line="240" w:lineRule="auto"/>
        <w:jc w:val="both"/>
        <w:rPr>
          <w:rFonts w:ascii="Times New Roman" w:hAnsi="Times New Roman" w:cs="Times New Roman"/>
          <w:sz w:val="24"/>
          <w:szCs w:val="24"/>
        </w:rPr>
      </w:pPr>
    </w:p>
    <w:p w:rsidR="00333FA2" w:rsidRPr="009E6267" w:rsidRDefault="00333FA2" w:rsidP="00556E11">
      <w:pPr>
        <w:pStyle w:val="ListParagraph"/>
        <w:numPr>
          <w:ilvl w:val="0"/>
          <w:numId w:val="10"/>
        </w:numPr>
        <w:spacing w:after="0" w:line="240" w:lineRule="auto"/>
        <w:jc w:val="both"/>
        <w:rPr>
          <w:rFonts w:ascii="Times New Roman" w:hAnsi="Times New Roman" w:cs="Times New Roman"/>
          <w:sz w:val="24"/>
          <w:szCs w:val="24"/>
        </w:rPr>
      </w:pPr>
      <w:r w:rsidRPr="009E6267">
        <w:rPr>
          <w:rFonts w:ascii="Times New Roman" w:hAnsi="Times New Roman" w:cs="Times New Roman"/>
          <w:sz w:val="24"/>
          <w:szCs w:val="24"/>
        </w:rPr>
        <w:t>Proper initiative was taken for the implementation of a2i program of Prime Minister’s office.</w:t>
      </w:r>
    </w:p>
    <w:p w:rsidR="00333FA2" w:rsidRPr="009E6267" w:rsidRDefault="00333FA2" w:rsidP="00333FA2">
      <w:pPr>
        <w:pStyle w:val="ListParagraph"/>
        <w:spacing w:after="0" w:line="240" w:lineRule="auto"/>
        <w:jc w:val="both"/>
        <w:rPr>
          <w:rFonts w:ascii="Times New Roman" w:hAnsi="Times New Roman" w:cs="Times New Roman"/>
          <w:sz w:val="24"/>
          <w:szCs w:val="24"/>
        </w:rPr>
      </w:pPr>
    </w:p>
    <w:p w:rsidR="00333FA2" w:rsidRPr="009E6267" w:rsidRDefault="00333FA2" w:rsidP="00556E11">
      <w:pPr>
        <w:pStyle w:val="ListParagraph"/>
        <w:numPr>
          <w:ilvl w:val="0"/>
          <w:numId w:val="10"/>
        </w:numPr>
        <w:spacing w:after="0" w:line="240" w:lineRule="auto"/>
        <w:jc w:val="both"/>
        <w:rPr>
          <w:rFonts w:ascii="Times New Roman" w:hAnsi="Times New Roman" w:cs="Times New Roman"/>
          <w:sz w:val="24"/>
          <w:szCs w:val="24"/>
        </w:rPr>
      </w:pPr>
      <w:r w:rsidRPr="009E6267">
        <w:rPr>
          <w:rFonts w:ascii="Times New Roman" w:hAnsi="Times New Roman" w:cs="Times New Roman"/>
          <w:sz w:val="24"/>
          <w:szCs w:val="24"/>
        </w:rPr>
        <w:t xml:space="preserve">Data uploaded and monitored </w:t>
      </w:r>
      <w:r>
        <w:rPr>
          <w:rFonts w:ascii="Times New Roman" w:hAnsi="Times New Roman" w:cs="Times New Roman"/>
          <w:sz w:val="24"/>
          <w:szCs w:val="24"/>
        </w:rPr>
        <w:t>in</w:t>
      </w:r>
      <w:r w:rsidRPr="009E6267">
        <w:rPr>
          <w:rFonts w:ascii="Times New Roman" w:hAnsi="Times New Roman" w:cs="Times New Roman"/>
          <w:sz w:val="24"/>
          <w:szCs w:val="24"/>
        </w:rPr>
        <w:t xml:space="preserve"> SRDI website.</w:t>
      </w:r>
    </w:p>
    <w:p w:rsidR="00333FA2" w:rsidRPr="00033885" w:rsidRDefault="00333FA2" w:rsidP="00333FA2">
      <w:pPr>
        <w:pStyle w:val="ListParagraph"/>
        <w:spacing w:after="0" w:line="240" w:lineRule="auto"/>
        <w:jc w:val="both"/>
        <w:rPr>
          <w:rFonts w:ascii="Times New Roman" w:hAnsi="Times New Roman" w:cs="Times New Roman"/>
          <w:b/>
          <w:sz w:val="24"/>
          <w:szCs w:val="24"/>
        </w:rPr>
      </w:pPr>
    </w:p>
    <w:p w:rsidR="00333FA2" w:rsidRDefault="00333FA2" w:rsidP="00333FA2">
      <w:pPr>
        <w:autoSpaceDE w:val="0"/>
        <w:autoSpaceDN w:val="0"/>
        <w:adjustRightInd w:val="0"/>
        <w:jc w:val="both"/>
        <w:rPr>
          <w:rFonts w:ascii="Times New Roman" w:hAnsi="Times New Roman" w:cs="Times New Roman"/>
          <w:b/>
          <w:sz w:val="24"/>
          <w:szCs w:val="24"/>
        </w:rPr>
      </w:pPr>
    </w:p>
    <w:p w:rsidR="00333FA2" w:rsidRPr="00147C4D" w:rsidRDefault="00333FA2" w:rsidP="00333FA2">
      <w:pPr>
        <w:spacing w:line="312" w:lineRule="auto"/>
        <w:jc w:val="both"/>
        <w:rPr>
          <w:rFonts w:ascii="Times New Roman" w:hAnsi="Times New Roman" w:cs="Times New Roman"/>
          <w:b/>
          <w:sz w:val="24"/>
          <w:szCs w:val="24"/>
        </w:rPr>
      </w:pPr>
      <w:r w:rsidRPr="00147C4D">
        <w:rPr>
          <w:rFonts w:ascii="Times New Roman" w:hAnsi="Times New Roman" w:cs="Times New Roman"/>
          <w:b/>
          <w:sz w:val="24"/>
          <w:szCs w:val="24"/>
        </w:rPr>
        <w:lastRenderedPageBreak/>
        <w:t>2.6. Cartography Section</w:t>
      </w:r>
    </w:p>
    <w:p w:rsidR="00333FA2" w:rsidRPr="00147C4D" w:rsidRDefault="00333FA2" w:rsidP="00556E11">
      <w:pPr>
        <w:pStyle w:val="ListParagraph"/>
        <w:numPr>
          <w:ilvl w:val="0"/>
          <w:numId w:val="18"/>
        </w:numPr>
        <w:spacing w:after="0" w:line="312" w:lineRule="auto"/>
        <w:jc w:val="both"/>
        <w:rPr>
          <w:rFonts w:ascii="Times New Roman" w:hAnsi="Times New Roman" w:cs="Times New Roman"/>
          <w:sz w:val="24"/>
          <w:szCs w:val="24"/>
        </w:rPr>
      </w:pPr>
      <w:r w:rsidRPr="00147C4D">
        <w:rPr>
          <w:rFonts w:ascii="Times New Roman" w:hAnsi="Times New Roman" w:cs="Times New Roman"/>
          <w:bCs/>
          <w:sz w:val="24"/>
          <w:szCs w:val="24"/>
        </w:rPr>
        <w:t>Map Digitizing:</w:t>
      </w:r>
    </w:p>
    <w:tbl>
      <w:tblPr>
        <w:tblW w:w="4944" w:type="pct"/>
        <w:tblInd w:w="108" w:type="dxa"/>
        <w:tblCellMar>
          <w:left w:w="0" w:type="dxa"/>
          <w:right w:w="0" w:type="dxa"/>
        </w:tblCellMar>
        <w:tblLook w:val="04A0" w:firstRow="1" w:lastRow="0" w:firstColumn="1" w:lastColumn="0" w:noHBand="0" w:noVBand="1"/>
      </w:tblPr>
      <w:tblGrid>
        <w:gridCol w:w="2970"/>
        <w:gridCol w:w="4270"/>
        <w:gridCol w:w="1401"/>
        <w:gridCol w:w="828"/>
      </w:tblGrid>
      <w:tr w:rsidR="00333FA2" w:rsidRPr="00FB2933" w:rsidTr="00333FA2">
        <w:trPr>
          <w:trHeight w:val="253"/>
        </w:trPr>
        <w:tc>
          <w:tcPr>
            <w:tcW w:w="1568" w:type="pct"/>
            <w:tcBorders>
              <w:top w:val="single" w:sz="8" w:space="0" w:color="000000"/>
              <w:left w:val="single" w:sz="8" w:space="0" w:color="000000"/>
              <w:bottom w:val="single" w:sz="4" w:space="0" w:color="auto"/>
              <w:right w:val="single" w:sz="8" w:space="0" w:color="000000"/>
            </w:tcBorders>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both"/>
              <w:rPr>
                <w:rFonts w:ascii="Times New Roman" w:hAnsi="Times New Roman" w:cs="Times New Roman"/>
                <w:sz w:val="24"/>
                <w:szCs w:val="24"/>
              </w:rPr>
            </w:pPr>
            <w:r w:rsidRPr="00FB2933">
              <w:rPr>
                <w:rFonts w:ascii="Times New Roman" w:hAnsi="Times New Roman" w:cs="Times New Roman"/>
                <w:sz w:val="24"/>
                <w:szCs w:val="24"/>
              </w:rPr>
              <w:t>Name of map</w:t>
            </w:r>
          </w:p>
        </w:tc>
        <w:tc>
          <w:tcPr>
            <w:tcW w:w="2254" w:type="pct"/>
            <w:tcBorders>
              <w:top w:val="single" w:sz="8" w:space="0" w:color="000000"/>
              <w:left w:val="single" w:sz="8" w:space="0" w:color="000000"/>
              <w:bottom w:val="single" w:sz="4" w:space="0" w:color="auto"/>
              <w:right w:val="single" w:sz="8" w:space="0" w:color="000000"/>
            </w:tcBorders>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both"/>
              <w:rPr>
                <w:rFonts w:ascii="Times New Roman" w:hAnsi="Times New Roman" w:cs="Times New Roman"/>
                <w:sz w:val="24"/>
                <w:szCs w:val="24"/>
              </w:rPr>
            </w:pPr>
            <w:r w:rsidRPr="00FB2933">
              <w:rPr>
                <w:rFonts w:ascii="Times New Roman" w:hAnsi="Times New Roman" w:cs="Times New Roman"/>
                <w:sz w:val="24"/>
                <w:szCs w:val="24"/>
              </w:rPr>
              <w:t>Division/District/Upazila</w:t>
            </w:r>
          </w:p>
        </w:tc>
        <w:tc>
          <w:tcPr>
            <w:tcW w:w="740" w:type="pct"/>
            <w:tcBorders>
              <w:top w:val="single" w:sz="8" w:space="0" w:color="000000"/>
              <w:left w:val="single" w:sz="8" w:space="0" w:color="000000"/>
              <w:bottom w:val="single" w:sz="4" w:space="0" w:color="auto"/>
              <w:right w:val="single" w:sz="8" w:space="0" w:color="000000"/>
            </w:tcBorders>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both"/>
              <w:rPr>
                <w:rFonts w:ascii="Times New Roman" w:hAnsi="Times New Roman" w:cs="Times New Roman"/>
                <w:sz w:val="24"/>
                <w:szCs w:val="24"/>
              </w:rPr>
            </w:pPr>
            <w:r w:rsidRPr="00FB2933">
              <w:rPr>
                <w:rFonts w:ascii="Times New Roman" w:hAnsi="Times New Roman" w:cs="Times New Roman"/>
                <w:sz w:val="24"/>
                <w:szCs w:val="24"/>
              </w:rPr>
              <w:t>Map Scale</w:t>
            </w:r>
          </w:p>
        </w:tc>
        <w:tc>
          <w:tcPr>
            <w:tcW w:w="437" w:type="pct"/>
            <w:tcBorders>
              <w:top w:val="single" w:sz="8" w:space="0" w:color="000000"/>
              <w:left w:val="single" w:sz="8" w:space="0" w:color="000000"/>
              <w:bottom w:val="single" w:sz="4" w:space="0" w:color="auto"/>
              <w:right w:val="single" w:sz="8" w:space="0" w:color="000000"/>
            </w:tcBorders>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center"/>
              <w:rPr>
                <w:rFonts w:ascii="Times New Roman" w:hAnsi="Times New Roman" w:cs="Times New Roman"/>
                <w:sz w:val="24"/>
                <w:szCs w:val="24"/>
              </w:rPr>
            </w:pPr>
            <w:r w:rsidRPr="00FB2933">
              <w:rPr>
                <w:rFonts w:ascii="Times New Roman" w:hAnsi="Times New Roman" w:cs="Times New Roman"/>
                <w:sz w:val="24"/>
                <w:szCs w:val="24"/>
                <w:vertAlign w:val="superscript"/>
              </w:rPr>
              <w:t>Nos.</w:t>
            </w:r>
          </w:p>
        </w:tc>
      </w:tr>
      <w:tr w:rsidR="00333FA2" w:rsidRPr="00B67FFA" w:rsidTr="00333FA2">
        <w:trPr>
          <w:trHeight w:val="478"/>
        </w:trPr>
        <w:tc>
          <w:tcPr>
            <w:tcW w:w="1568"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a) Cotton Suitability Area Map</w:t>
            </w:r>
          </w:p>
        </w:tc>
        <w:tc>
          <w:tcPr>
            <w:tcW w:w="2254"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Tala, Ranisangkail, Sripur, Nachol &amp; Palashbari Upazila</w:t>
            </w:r>
          </w:p>
        </w:tc>
        <w:tc>
          <w:tcPr>
            <w:tcW w:w="740"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1:50000</w:t>
            </w:r>
          </w:p>
        </w:tc>
        <w:tc>
          <w:tcPr>
            <w:tcW w:w="437"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center"/>
              <w:rPr>
                <w:rFonts w:ascii="Times New Roman" w:hAnsi="Times New Roman" w:cs="Times New Roman"/>
                <w:sz w:val="20"/>
                <w:szCs w:val="20"/>
              </w:rPr>
            </w:pPr>
            <w:r w:rsidRPr="00B67FFA">
              <w:rPr>
                <w:rFonts w:ascii="Times New Roman" w:hAnsi="Times New Roman" w:cs="Times New Roman"/>
                <w:sz w:val="20"/>
                <w:szCs w:val="20"/>
              </w:rPr>
              <w:t>5</w:t>
            </w:r>
          </w:p>
        </w:tc>
      </w:tr>
      <w:tr w:rsidR="00333FA2" w:rsidRPr="00B67FFA" w:rsidTr="00333FA2">
        <w:trPr>
          <w:trHeight w:val="487"/>
        </w:trPr>
        <w:tc>
          <w:tcPr>
            <w:tcW w:w="1568"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b) Soil and Land type Map</w:t>
            </w:r>
          </w:p>
        </w:tc>
        <w:tc>
          <w:tcPr>
            <w:tcW w:w="2254"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Jamalpur Sadar, Chandpur Sadar &amp; Melandah Upazila</w:t>
            </w:r>
          </w:p>
        </w:tc>
        <w:tc>
          <w:tcPr>
            <w:tcW w:w="740"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1:50000</w:t>
            </w:r>
          </w:p>
        </w:tc>
        <w:tc>
          <w:tcPr>
            <w:tcW w:w="437"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center"/>
              <w:rPr>
                <w:rFonts w:ascii="Times New Roman" w:hAnsi="Times New Roman" w:cs="Times New Roman"/>
                <w:sz w:val="20"/>
                <w:szCs w:val="20"/>
              </w:rPr>
            </w:pPr>
            <w:r w:rsidRPr="00B67FFA">
              <w:rPr>
                <w:rFonts w:ascii="Times New Roman" w:hAnsi="Times New Roman" w:cs="Times New Roman"/>
                <w:sz w:val="20"/>
                <w:szCs w:val="20"/>
              </w:rPr>
              <w:t>3</w:t>
            </w:r>
          </w:p>
        </w:tc>
      </w:tr>
      <w:tr w:rsidR="00333FA2" w:rsidRPr="00B67FFA" w:rsidTr="00333FA2">
        <w:trPr>
          <w:trHeight w:val="253"/>
        </w:trPr>
        <w:tc>
          <w:tcPr>
            <w:tcW w:w="1568"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c) Soil Association Map</w:t>
            </w:r>
          </w:p>
        </w:tc>
        <w:tc>
          <w:tcPr>
            <w:tcW w:w="2254"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Dhaka Division &amp; Mymenshing Division</w:t>
            </w:r>
          </w:p>
        </w:tc>
        <w:tc>
          <w:tcPr>
            <w:tcW w:w="740"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1:250000 </w:t>
            </w:r>
          </w:p>
        </w:tc>
        <w:tc>
          <w:tcPr>
            <w:tcW w:w="437"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center"/>
              <w:rPr>
                <w:rFonts w:ascii="Times New Roman" w:hAnsi="Times New Roman" w:cs="Times New Roman"/>
                <w:sz w:val="20"/>
                <w:szCs w:val="20"/>
              </w:rPr>
            </w:pPr>
            <w:r w:rsidRPr="00B67FFA">
              <w:rPr>
                <w:rFonts w:ascii="Times New Roman" w:hAnsi="Times New Roman" w:cs="Times New Roman"/>
                <w:sz w:val="20"/>
                <w:szCs w:val="20"/>
              </w:rPr>
              <w:t>2</w:t>
            </w:r>
          </w:p>
        </w:tc>
      </w:tr>
      <w:tr w:rsidR="00333FA2" w:rsidRPr="00B67FFA" w:rsidTr="00333FA2">
        <w:trPr>
          <w:trHeight w:val="307"/>
        </w:trPr>
        <w:tc>
          <w:tcPr>
            <w:tcW w:w="1568"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d) Flood affected area Map</w:t>
            </w:r>
          </w:p>
        </w:tc>
        <w:tc>
          <w:tcPr>
            <w:tcW w:w="2254"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Sunamgonj, Hobigonj, Moulovibazar &amp; Shylhet</w:t>
            </w:r>
          </w:p>
        </w:tc>
        <w:tc>
          <w:tcPr>
            <w:tcW w:w="740"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1:250000</w:t>
            </w:r>
          </w:p>
        </w:tc>
        <w:tc>
          <w:tcPr>
            <w:tcW w:w="437"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center"/>
              <w:rPr>
                <w:rFonts w:ascii="Times New Roman" w:hAnsi="Times New Roman" w:cs="Times New Roman"/>
                <w:sz w:val="20"/>
                <w:szCs w:val="20"/>
              </w:rPr>
            </w:pPr>
            <w:r w:rsidRPr="00B67FFA">
              <w:rPr>
                <w:rFonts w:ascii="Times New Roman" w:hAnsi="Times New Roman" w:cs="Times New Roman"/>
                <w:sz w:val="20"/>
                <w:szCs w:val="20"/>
              </w:rPr>
              <w:t>4</w:t>
            </w:r>
          </w:p>
        </w:tc>
      </w:tr>
      <w:tr w:rsidR="00333FA2" w:rsidRPr="00B67FFA" w:rsidTr="00333FA2">
        <w:trPr>
          <w:trHeight w:val="280"/>
        </w:trPr>
        <w:tc>
          <w:tcPr>
            <w:tcW w:w="1568"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e) Mouza Map</w:t>
            </w:r>
          </w:p>
        </w:tc>
        <w:tc>
          <w:tcPr>
            <w:tcW w:w="2254"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5 Mouza of Faridpur Sadar Upazila</w:t>
            </w:r>
          </w:p>
        </w:tc>
        <w:tc>
          <w:tcPr>
            <w:tcW w:w="740"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1:50000</w:t>
            </w:r>
          </w:p>
        </w:tc>
        <w:tc>
          <w:tcPr>
            <w:tcW w:w="437"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center"/>
              <w:rPr>
                <w:rFonts w:ascii="Times New Roman" w:hAnsi="Times New Roman" w:cs="Times New Roman"/>
                <w:sz w:val="20"/>
                <w:szCs w:val="20"/>
              </w:rPr>
            </w:pPr>
            <w:r w:rsidRPr="00B67FFA">
              <w:rPr>
                <w:rFonts w:ascii="Times New Roman" w:hAnsi="Times New Roman" w:cs="Times New Roman"/>
                <w:sz w:val="20"/>
                <w:szCs w:val="20"/>
              </w:rPr>
              <w:t>5</w:t>
            </w:r>
          </w:p>
        </w:tc>
      </w:tr>
      <w:tr w:rsidR="00333FA2" w:rsidRPr="00B67FFA" w:rsidTr="00333FA2">
        <w:trPr>
          <w:trHeight w:val="280"/>
        </w:trPr>
        <w:tc>
          <w:tcPr>
            <w:tcW w:w="1568"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f) Charland Map</w:t>
            </w:r>
          </w:p>
        </w:tc>
        <w:tc>
          <w:tcPr>
            <w:tcW w:w="2254"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Bangladesh(preparation going on)</w:t>
            </w:r>
          </w:p>
        </w:tc>
        <w:tc>
          <w:tcPr>
            <w:tcW w:w="740"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1:1000000</w:t>
            </w:r>
          </w:p>
        </w:tc>
        <w:tc>
          <w:tcPr>
            <w:tcW w:w="437"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333FA2" w:rsidRPr="00B67FFA" w:rsidRDefault="00333FA2" w:rsidP="00333FA2">
            <w:pPr>
              <w:spacing w:after="0" w:line="240" w:lineRule="auto"/>
              <w:jc w:val="center"/>
              <w:rPr>
                <w:rFonts w:ascii="Times New Roman" w:hAnsi="Times New Roman" w:cs="Times New Roman"/>
                <w:sz w:val="20"/>
                <w:szCs w:val="20"/>
              </w:rPr>
            </w:pPr>
            <w:r w:rsidRPr="00B67FFA">
              <w:rPr>
                <w:rFonts w:ascii="Times New Roman" w:hAnsi="Times New Roman" w:cs="Times New Roman"/>
                <w:sz w:val="20"/>
                <w:szCs w:val="20"/>
              </w:rPr>
              <w:t>1</w:t>
            </w:r>
          </w:p>
        </w:tc>
      </w:tr>
    </w:tbl>
    <w:p w:rsidR="00333FA2" w:rsidRPr="00147C4D" w:rsidRDefault="00333FA2" w:rsidP="00556E11">
      <w:pPr>
        <w:pStyle w:val="ListParagraph"/>
        <w:numPr>
          <w:ilvl w:val="0"/>
          <w:numId w:val="18"/>
        </w:numPr>
        <w:spacing w:after="0" w:line="312" w:lineRule="auto"/>
        <w:jc w:val="both"/>
        <w:rPr>
          <w:rFonts w:ascii="Times New Roman" w:hAnsi="Times New Roman" w:cs="Times New Roman"/>
          <w:sz w:val="24"/>
          <w:szCs w:val="24"/>
        </w:rPr>
      </w:pPr>
      <w:r w:rsidRPr="00147C4D">
        <w:rPr>
          <w:rFonts w:ascii="Times New Roman" w:hAnsi="Times New Roman" w:cs="Times New Roman"/>
          <w:bCs/>
          <w:sz w:val="24"/>
          <w:szCs w:val="24"/>
        </w:rPr>
        <w:t>Map Tracing:</w:t>
      </w:r>
    </w:p>
    <w:tbl>
      <w:tblPr>
        <w:tblW w:w="4944" w:type="pct"/>
        <w:tblInd w:w="108" w:type="dxa"/>
        <w:tblCellMar>
          <w:left w:w="0" w:type="dxa"/>
          <w:right w:w="0" w:type="dxa"/>
        </w:tblCellMar>
        <w:tblLook w:val="04A0" w:firstRow="1" w:lastRow="0" w:firstColumn="1" w:lastColumn="0" w:noHBand="0" w:noVBand="1"/>
      </w:tblPr>
      <w:tblGrid>
        <w:gridCol w:w="3000"/>
        <w:gridCol w:w="4200"/>
        <w:gridCol w:w="1430"/>
        <w:gridCol w:w="839"/>
      </w:tblGrid>
      <w:tr w:rsidR="00333FA2" w:rsidRPr="00FB2933" w:rsidTr="00333FA2">
        <w:tc>
          <w:tcPr>
            <w:tcW w:w="1584"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both"/>
              <w:rPr>
                <w:rFonts w:ascii="Times New Roman" w:hAnsi="Times New Roman" w:cs="Times New Roman"/>
                <w:sz w:val="24"/>
                <w:szCs w:val="24"/>
              </w:rPr>
            </w:pPr>
            <w:r w:rsidRPr="00FB2933">
              <w:rPr>
                <w:rFonts w:ascii="Times New Roman" w:hAnsi="Times New Roman" w:cs="Times New Roman"/>
                <w:sz w:val="24"/>
                <w:szCs w:val="24"/>
              </w:rPr>
              <w:t>Name of map</w:t>
            </w:r>
          </w:p>
        </w:tc>
        <w:tc>
          <w:tcPr>
            <w:tcW w:w="2218"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both"/>
              <w:rPr>
                <w:rFonts w:ascii="Times New Roman" w:hAnsi="Times New Roman" w:cs="Times New Roman"/>
                <w:sz w:val="24"/>
                <w:szCs w:val="24"/>
              </w:rPr>
            </w:pPr>
            <w:r w:rsidRPr="00FB2933">
              <w:rPr>
                <w:rFonts w:ascii="Times New Roman" w:hAnsi="Times New Roman" w:cs="Times New Roman"/>
                <w:sz w:val="24"/>
                <w:szCs w:val="24"/>
              </w:rPr>
              <w:t>Upazila/union/Mouza Name</w:t>
            </w:r>
          </w:p>
        </w:tc>
        <w:tc>
          <w:tcPr>
            <w:tcW w:w="755"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both"/>
              <w:rPr>
                <w:rFonts w:ascii="Times New Roman" w:hAnsi="Times New Roman" w:cs="Times New Roman"/>
                <w:sz w:val="24"/>
                <w:szCs w:val="24"/>
              </w:rPr>
            </w:pPr>
            <w:r w:rsidRPr="00FB2933">
              <w:rPr>
                <w:rFonts w:ascii="Times New Roman" w:hAnsi="Times New Roman" w:cs="Times New Roman"/>
                <w:sz w:val="24"/>
                <w:szCs w:val="24"/>
              </w:rPr>
              <w:t>Map Scale</w:t>
            </w:r>
          </w:p>
        </w:tc>
        <w:tc>
          <w:tcPr>
            <w:tcW w:w="443"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center"/>
              <w:rPr>
                <w:rFonts w:ascii="Times New Roman" w:hAnsi="Times New Roman" w:cs="Times New Roman"/>
                <w:sz w:val="24"/>
                <w:szCs w:val="24"/>
              </w:rPr>
            </w:pPr>
            <w:r w:rsidRPr="00FB2933">
              <w:rPr>
                <w:rFonts w:ascii="Times New Roman" w:hAnsi="Times New Roman" w:cs="Times New Roman"/>
                <w:sz w:val="24"/>
                <w:szCs w:val="24"/>
              </w:rPr>
              <w:t>Nos.</w:t>
            </w:r>
          </w:p>
        </w:tc>
      </w:tr>
      <w:tr w:rsidR="00333FA2" w:rsidRPr="00147C4D" w:rsidTr="00333FA2">
        <w:tc>
          <w:tcPr>
            <w:tcW w:w="158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a) Soil and Landtype Map</w:t>
            </w:r>
          </w:p>
        </w:tc>
        <w:tc>
          <w:tcPr>
            <w:tcW w:w="221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Gopalgonj Sadar &amp; MadhupurUpazila</w:t>
            </w:r>
          </w:p>
        </w:tc>
        <w:tc>
          <w:tcPr>
            <w:tcW w:w="7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1:50000</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2</w:t>
            </w:r>
          </w:p>
        </w:tc>
      </w:tr>
      <w:tr w:rsidR="00333FA2" w:rsidRPr="00147C4D" w:rsidTr="00333FA2">
        <w:trPr>
          <w:trHeight w:val="478"/>
        </w:trPr>
        <w:tc>
          <w:tcPr>
            <w:tcW w:w="158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b) Union wise Soil and  Land type Map</w:t>
            </w:r>
          </w:p>
        </w:tc>
        <w:tc>
          <w:tcPr>
            <w:tcW w:w="221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Srimongal (4) &amp; Moulavibazar Sadar (6)</w:t>
            </w:r>
          </w:p>
        </w:tc>
        <w:tc>
          <w:tcPr>
            <w:tcW w:w="7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1:50000</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12</w:t>
            </w:r>
          </w:p>
        </w:tc>
      </w:tr>
      <w:tr w:rsidR="00333FA2" w:rsidRPr="00147C4D" w:rsidTr="00333FA2">
        <w:trPr>
          <w:trHeight w:val="235"/>
        </w:trPr>
        <w:tc>
          <w:tcPr>
            <w:tcW w:w="158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c) Physiography Map</w:t>
            </w:r>
          </w:p>
        </w:tc>
        <w:tc>
          <w:tcPr>
            <w:tcW w:w="221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Srimongal &amp; Moulavibazar Sadar Upazila</w:t>
            </w:r>
          </w:p>
        </w:tc>
        <w:tc>
          <w:tcPr>
            <w:tcW w:w="7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1:50000</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2</w:t>
            </w:r>
          </w:p>
        </w:tc>
      </w:tr>
      <w:tr w:rsidR="00333FA2" w:rsidRPr="00147C4D" w:rsidTr="00333FA2">
        <w:trPr>
          <w:trHeight w:val="388"/>
        </w:trPr>
        <w:tc>
          <w:tcPr>
            <w:tcW w:w="158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d) Mouza Map</w:t>
            </w:r>
          </w:p>
        </w:tc>
        <w:tc>
          <w:tcPr>
            <w:tcW w:w="221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Makua Mouza of JoydebpurUpazila</w:t>
            </w:r>
          </w:p>
        </w:tc>
        <w:tc>
          <w:tcPr>
            <w:tcW w:w="7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1:4000</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1</w:t>
            </w:r>
          </w:p>
        </w:tc>
      </w:tr>
    </w:tbl>
    <w:p w:rsidR="00333FA2" w:rsidRPr="00147C4D" w:rsidRDefault="00333FA2" w:rsidP="00556E11">
      <w:pPr>
        <w:pStyle w:val="ListParagraph"/>
        <w:numPr>
          <w:ilvl w:val="0"/>
          <w:numId w:val="18"/>
        </w:numPr>
        <w:spacing w:after="0" w:line="312" w:lineRule="auto"/>
        <w:jc w:val="both"/>
        <w:rPr>
          <w:rFonts w:ascii="Times New Roman" w:hAnsi="Times New Roman" w:cs="Times New Roman"/>
          <w:sz w:val="24"/>
          <w:szCs w:val="24"/>
        </w:rPr>
      </w:pPr>
      <w:r w:rsidRPr="00147C4D">
        <w:rPr>
          <w:rFonts w:ascii="Times New Roman" w:hAnsi="Times New Roman" w:cs="Times New Roman"/>
          <w:bCs/>
          <w:sz w:val="24"/>
          <w:szCs w:val="24"/>
        </w:rPr>
        <w:t>Map Printing:</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72"/>
        <w:gridCol w:w="4230"/>
        <w:gridCol w:w="1439"/>
        <w:gridCol w:w="828"/>
      </w:tblGrid>
      <w:tr w:rsidR="00333FA2" w:rsidRPr="00FB2933" w:rsidTr="00333FA2">
        <w:tc>
          <w:tcPr>
            <w:tcW w:w="1569" w:type="pct"/>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both"/>
              <w:rPr>
                <w:rFonts w:ascii="Times New Roman" w:hAnsi="Times New Roman" w:cs="Times New Roman"/>
                <w:sz w:val="24"/>
                <w:szCs w:val="24"/>
              </w:rPr>
            </w:pPr>
            <w:r w:rsidRPr="00FB2933">
              <w:rPr>
                <w:rFonts w:ascii="Times New Roman" w:hAnsi="Times New Roman" w:cs="Times New Roman"/>
                <w:sz w:val="24"/>
                <w:szCs w:val="24"/>
              </w:rPr>
              <w:t>Name of map</w:t>
            </w:r>
          </w:p>
        </w:tc>
        <w:tc>
          <w:tcPr>
            <w:tcW w:w="2233" w:type="pct"/>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both"/>
              <w:rPr>
                <w:rFonts w:ascii="Times New Roman" w:hAnsi="Times New Roman" w:cs="Times New Roman"/>
                <w:sz w:val="24"/>
                <w:szCs w:val="24"/>
              </w:rPr>
            </w:pPr>
            <w:r w:rsidRPr="00FB2933">
              <w:rPr>
                <w:rFonts w:ascii="Times New Roman" w:hAnsi="Times New Roman" w:cs="Times New Roman"/>
                <w:sz w:val="24"/>
                <w:szCs w:val="24"/>
              </w:rPr>
              <w:t>Upazila/ Union</w:t>
            </w:r>
          </w:p>
        </w:tc>
        <w:tc>
          <w:tcPr>
            <w:tcW w:w="760" w:type="pct"/>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both"/>
              <w:rPr>
                <w:rFonts w:ascii="Times New Roman" w:hAnsi="Times New Roman" w:cs="Times New Roman"/>
                <w:sz w:val="24"/>
                <w:szCs w:val="24"/>
              </w:rPr>
            </w:pPr>
            <w:r w:rsidRPr="00FB2933">
              <w:rPr>
                <w:rFonts w:ascii="Times New Roman" w:hAnsi="Times New Roman" w:cs="Times New Roman"/>
                <w:sz w:val="24"/>
                <w:szCs w:val="24"/>
              </w:rPr>
              <w:t>Map Scale</w:t>
            </w:r>
          </w:p>
        </w:tc>
        <w:tc>
          <w:tcPr>
            <w:tcW w:w="437" w:type="pct"/>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both"/>
              <w:rPr>
                <w:rFonts w:ascii="Times New Roman" w:hAnsi="Times New Roman" w:cs="Times New Roman"/>
                <w:sz w:val="24"/>
                <w:szCs w:val="24"/>
              </w:rPr>
            </w:pPr>
            <w:r w:rsidRPr="00FB2933">
              <w:rPr>
                <w:rFonts w:ascii="Times New Roman" w:hAnsi="Times New Roman" w:cs="Times New Roman"/>
                <w:sz w:val="24"/>
                <w:szCs w:val="24"/>
              </w:rPr>
              <w:t>Nos.</w:t>
            </w:r>
          </w:p>
        </w:tc>
      </w:tr>
      <w:tr w:rsidR="00333FA2" w:rsidRPr="00B67FFA" w:rsidTr="00333FA2">
        <w:tc>
          <w:tcPr>
            <w:tcW w:w="1569" w:type="pct"/>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Soil and Land form Map</w:t>
            </w:r>
          </w:p>
        </w:tc>
        <w:tc>
          <w:tcPr>
            <w:tcW w:w="2233" w:type="pct"/>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Various Union</w:t>
            </w:r>
          </w:p>
        </w:tc>
        <w:tc>
          <w:tcPr>
            <w:tcW w:w="760" w:type="pct"/>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1:50000</w:t>
            </w:r>
          </w:p>
        </w:tc>
        <w:tc>
          <w:tcPr>
            <w:tcW w:w="437" w:type="pct"/>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75</w:t>
            </w:r>
          </w:p>
        </w:tc>
      </w:tr>
    </w:tbl>
    <w:p w:rsidR="00333FA2" w:rsidRPr="00147C4D" w:rsidRDefault="00333FA2" w:rsidP="00556E11">
      <w:pPr>
        <w:pStyle w:val="ListParagraph"/>
        <w:numPr>
          <w:ilvl w:val="0"/>
          <w:numId w:val="18"/>
        </w:numPr>
        <w:spacing w:after="0" w:line="240" w:lineRule="auto"/>
        <w:jc w:val="both"/>
        <w:rPr>
          <w:rFonts w:ascii="Times New Roman" w:hAnsi="Times New Roman" w:cs="Times New Roman"/>
          <w:sz w:val="24"/>
          <w:szCs w:val="24"/>
        </w:rPr>
      </w:pPr>
      <w:r w:rsidRPr="00147C4D">
        <w:rPr>
          <w:rFonts w:ascii="Times New Roman" w:hAnsi="Times New Roman" w:cs="Times New Roman"/>
          <w:bCs/>
          <w:sz w:val="24"/>
          <w:szCs w:val="24"/>
        </w:rPr>
        <w:t>Map Colouring</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69"/>
        <w:gridCol w:w="4231"/>
        <w:gridCol w:w="1443"/>
        <w:gridCol w:w="826"/>
      </w:tblGrid>
      <w:tr w:rsidR="00333FA2" w:rsidRPr="00FB2933" w:rsidTr="00333FA2">
        <w:trPr>
          <w:trHeight w:val="325"/>
        </w:trPr>
        <w:tc>
          <w:tcPr>
            <w:tcW w:w="1568" w:type="pct"/>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both"/>
              <w:rPr>
                <w:rFonts w:ascii="Times New Roman" w:hAnsi="Times New Roman" w:cs="Times New Roman"/>
                <w:sz w:val="24"/>
                <w:szCs w:val="24"/>
              </w:rPr>
            </w:pPr>
            <w:r w:rsidRPr="00FB2933">
              <w:rPr>
                <w:rFonts w:ascii="Times New Roman" w:hAnsi="Times New Roman" w:cs="Times New Roman"/>
                <w:sz w:val="24"/>
                <w:szCs w:val="24"/>
              </w:rPr>
              <w:t>Name of map</w:t>
            </w:r>
          </w:p>
        </w:tc>
        <w:tc>
          <w:tcPr>
            <w:tcW w:w="2234" w:type="pct"/>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both"/>
              <w:rPr>
                <w:rFonts w:ascii="Times New Roman" w:hAnsi="Times New Roman" w:cs="Times New Roman"/>
                <w:sz w:val="24"/>
                <w:szCs w:val="24"/>
              </w:rPr>
            </w:pPr>
            <w:r w:rsidRPr="00FB2933">
              <w:rPr>
                <w:rFonts w:ascii="Times New Roman" w:hAnsi="Times New Roman" w:cs="Times New Roman"/>
                <w:sz w:val="24"/>
                <w:szCs w:val="24"/>
              </w:rPr>
              <w:t>Upazila/Union</w:t>
            </w:r>
          </w:p>
        </w:tc>
        <w:tc>
          <w:tcPr>
            <w:tcW w:w="762" w:type="pct"/>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both"/>
              <w:rPr>
                <w:rFonts w:ascii="Times New Roman" w:hAnsi="Times New Roman" w:cs="Times New Roman"/>
                <w:sz w:val="24"/>
                <w:szCs w:val="24"/>
              </w:rPr>
            </w:pPr>
            <w:r w:rsidRPr="00FB2933">
              <w:rPr>
                <w:rFonts w:ascii="Times New Roman" w:hAnsi="Times New Roman" w:cs="Times New Roman"/>
                <w:sz w:val="24"/>
                <w:szCs w:val="24"/>
              </w:rPr>
              <w:t>Map Scale</w:t>
            </w:r>
          </w:p>
        </w:tc>
        <w:tc>
          <w:tcPr>
            <w:tcW w:w="436" w:type="pct"/>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center"/>
              <w:rPr>
                <w:rFonts w:ascii="Times New Roman" w:hAnsi="Times New Roman" w:cs="Times New Roman"/>
                <w:sz w:val="24"/>
                <w:szCs w:val="24"/>
              </w:rPr>
            </w:pPr>
            <w:r w:rsidRPr="00FB2933">
              <w:rPr>
                <w:rFonts w:ascii="Times New Roman" w:hAnsi="Times New Roman" w:cs="Times New Roman"/>
                <w:sz w:val="24"/>
                <w:szCs w:val="24"/>
              </w:rPr>
              <w:t>Nos.</w:t>
            </w:r>
          </w:p>
        </w:tc>
      </w:tr>
      <w:tr w:rsidR="00333FA2" w:rsidRPr="00B67FFA" w:rsidTr="00333FA2">
        <w:trPr>
          <w:trHeight w:val="622"/>
        </w:trPr>
        <w:tc>
          <w:tcPr>
            <w:tcW w:w="1568" w:type="pct"/>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Upazila and Union</w:t>
            </w:r>
          </w:p>
        </w:tc>
        <w:tc>
          <w:tcPr>
            <w:tcW w:w="2234" w:type="pct"/>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Soil and Land type Map of  Various Upazila &amp; Union</w:t>
            </w:r>
          </w:p>
        </w:tc>
        <w:tc>
          <w:tcPr>
            <w:tcW w:w="762" w:type="pct"/>
            <w:shd w:val="clear" w:color="auto" w:fill="auto"/>
            <w:tcMar>
              <w:top w:w="15" w:type="dxa"/>
              <w:left w:w="108" w:type="dxa"/>
              <w:bottom w:w="0" w:type="dxa"/>
              <w:right w:w="108" w:type="dxa"/>
            </w:tcMar>
            <w:hideMark/>
          </w:tcPr>
          <w:p w:rsidR="00333FA2" w:rsidRPr="00B67FFA" w:rsidRDefault="00333FA2" w:rsidP="00333FA2">
            <w:pPr>
              <w:spacing w:after="0" w:line="240" w:lineRule="auto"/>
              <w:jc w:val="both"/>
              <w:rPr>
                <w:rFonts w:ascii="Times New Roman" w:hAnsi="Times New Roman" w:cs="Times New Roman"/>
                <w:sz w:val="20"/>
                <w:szCs w:val="20"/>
              </w:rPr>
            </w:pPr>
            <w:r w:rsidRPr="00B67FFA">
              <w:rPr>
                <w:rFonts w:ascii="Times New Roman" w:hAnsi="Times New Roman" w:cs="Times New Roman"/>
                <w:sz w:val="20"/>
                <w:szCs w:val="20"/>
              </w:rPr>
              <w:t>1:50000</w:t>
            </w:r>
          </w:p>
        </w:tc>
        <w:tc>
          <w:tcPr>
            <w:tcW w:w="436" w:type="pct"/>
            <w:shd w:val="clear" w:color="auto" w:fill="auto"/>
            <w:tcMar>
              <w:top w:w="15" w:type="dxa"/>
              <w:left w:w="108" w:type="dxa"/>
              <w:bottom w:w="0" w:type="dxa"/>
              <w:right w:w="108" w:type="dxa"/>
            </w:tcMar>
            <w:hideMark/>
          </w:tcPr>
          <w:p w:rsidR="00333FA2" w:rsidRPr="00B67FFA" w:rsidRDefault="00333FA2" w:rsidP="00333FA2">
            <w:pPr>
              <w:spacing w:after="0" w:line="240" w:lineRule="auto"/>
              <w:jc w:val="center"/>
              <w:rPr>
                <w:rFonts w:ascii="Times New Roman" w:hAnsi="Times New Roman" w:cs="Times New Roman"/>
                <w:sz w:val="20"/>
                <w:szCs w:val="20"/>
              </w:rPr>
            </w:pPr>
            <w:r w:rsidRPr="00B67FFA">
              <w:rPr>
                <w:rFonts w:ascii="Times New Roman" w:hAnsi="Times New Roman" w:cs="Times New Roman"/>
                <w:sz w:val="20"/>
                <w:szCs w:val="20"/>
              </w:rPr>
              <w:t>95</w:t>
            </w:r>
          </w:p>
        </w:tc>
      </w:tr>
    </w:tbl>
    <w:p w:rsidR="00333FA2" w:rsidRPr="00147C4D" w:rsidRDefault="00333FA2" w:rsidP="00556E11">
      <w:pPr>
        <w:pStyle w:val="ListParagraph"/>
        <w:numPr>
          <w:ilvl w:val="0"/>
          <w:numId w:val="18"/>
        </w:numPr>
        <w:spacing w:after="0" w:line="312" w:lineRule="auto"/>
        <w:jc w:val="both"/>
        <w:rPr>
          <w:rFonts w:ascii="Times New Roman" w:hAnsi="Times New Roman" w:cs="Times New Roman"/>
          <w:bCs/>
          <w:sz w:val="24"/>
          <w:szCs w:val="24"/>
        </w:rPr>
      </w:pPr>
      <w:r w:rsidRPr="00147C4D">
        <w:rPr>
          <w:rFonts w:ascii="Times New Roman" w:hAnsi="Times New Roman" w:cs="Times New Roman"/>
          <w:bCs/>
          <w:sz w:val="24"/>
          <w:szCs w:val="24"/>
        </w:rPr>
        <w:t>Area Calculation</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70"/>
        <w:gridCol w:w="4232"/>
        <w:gridCol w:w="1439"/>
        <w:gridCol w:w="828"/>
      </w:tblGrid>
      <w:tr w:rsidR="00333FA2" w:rsidRPr="00FB2933" w:rsidTr="00333FA2">
        <w:trPr>
          <w:trHeight w:val="505"/>
        </w:trPr>
        <w:tc>
          <w:tcPr>
            <w:tcW w:w="1568" w:type="pct"/>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center"/>
              <w:rPr>
                <w:rFonts w:ascii="Times New Roman" w:hAnsi="Times New Roman" w:cs="Times New Roman"/>
                <w:sz w:val="24"/>
                <w:szCs w:val="24"/>
              </w:rPr>
            </w:pPr>
            <w:r w:rsidRPr="00FB2933">
              <w:rPr>
                <w:rFonts w:ascii="Times New Roman" w:hAnsi="Times New Roman" w:cs="Times New Roman"/>
                <w:sz w:val="24"/>
                <w:szCs w:val="24"/>
              </w:rPr>
              <w:t>Name of map</w:t>
            </w:r>
          </w:p>
        </w:tc>
        <w:tc>
          <w:tcPr>
            <w:tcW w:w="2234" w:type="pct"/>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center"/>
              <w:rPr>
                <w:rFonts w:ascii="Times New Roman" w:hAnsi="Times New Roman" w:cs="Times New Roman"/>
                <w:sz w:val="24"/>
                <w:szCs w:val="24"/>
              </w:rPr>
            </w:pPr>
            <w:r w:rsidRPr="00FB2933">
              <w:rPr>
                <w:rFonts w:ascii="Times New Roman" w:hAnsi="Times New Roman" w:cs="Times New Roman"/>
                <w:sz w:val="24"/>
                <w:szCs w:val="24"/>
              </w:rPr>
              <w:t>Upazila/Union</w:t>
            </w:r>
          </w:p>
        </w:tc>
        <w:tc>
          <w:tcPr>
            <w:tcW w:w="760" w:type="pct"/>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center"/>
              <w:rPr>
                <w:rFonts w:ascii="Times New Roman" w:hAnsi="Times New Roman" w:cs="Times New Roman"/>
                <w:sz w:val="24"/>
                <w:szCs w:val="24"/>
              </w:rPr>
            </w:pPr>
            <w:r w:rsidRPr="00FB2933">
              <w:rPr>
                <w:rFonts w:ascii="Times New Roman" w:hAnsi="Times New Roman" w:cs="Times New Roman"/>
                <w:sz w:val="24"/>
                <w:szCs w:val="24"/>
              </w:rPr>
              <w:t>Map Scale</w:t>
            </w:r>
          </w:p>
        </w:tc>
        <w:tc>
          <w:tcPr>
            <w:tcW w:w="437" w:type="pct"/>
            <w:shd w:val="clear" w:color="auto" w:fill="FFFFFF" w:themeFill="background1"/>
            <w:tcMar>
              <w:top w:w="15" w:type="dxa"/>
              <w:left w:w="108" w:type="dxa"/>
              <w:bottom w:w="0" w:type="dxa"/>
              <w:right w:w="108" w:type="dxa"/>
            </w:tcMar>
            <w:hideMark/>
          </w:tcPr>
          <w:p w:rsidR="00333FA2" w:rsidRPr="00FB2933" w:rsidRDefault="00333FA2" w:rsidP="00333FA2">
            <w:pPr>
              <w:spacing w:after="0" w:line="240" w:lineRule="auto"/>
              <w:jc w:val="center"/>
              <w:rPr>
                <w:rFonts w:ascii="Times New Roman" w:hAnsi="Times New Roman" w:cs="Times New Roman"/>
                <w:sz w:val="24"/>
                <w:szCs w:val="24"/>
              </w:rPr>
            </w:pPr>
            <w:r w:rsidRPr="00FB2933">
              <w:rPr>
                <w:rFonts w:ascii="Times New Roman" w:hAnsi="Times New Roman" w:cs="Times New Roman"/>
                <w:sz w:val="24"/>
                <w:szCs w:val="24"/>
              </w:rPr>
              <w:t>Nos.</w:t>
            </w:r>
          </w:p>
        </w:tc>
      </w:tr>
      <w:tr w:rsidR="00333FA2" w:rsidRPr="00E148D0" w:rsidTr="00333FA2">
        <w:trPr>
          <w:trHeight w:val="325"/>
        </w:trPr>
        <w:tc>
          <w:tcPr>
            <w:tcW w:w="1568" w:type="pct"/>
            <w:shd w:val="clear" w:color="auto" w:fill="auto"/>
            <w:tcMar>
              <w:top w:w="15" w:type="dxa"/>
              <w:left w:w="108" w:type="dxa"/>
              <w:bottom w:w="0" w:type="dxa"/>
              <w:right w:w="108" w:type="dxa"/>
            </w:tcMar>
            <w:hideMark/>
          </w:tcPr>
          <w:p w:rsidR="00333FA2" w:rsidRPr="00E148D0" w:rsidRDefault="00333FA2" w:rsidP="00333FA2">
            <w:pPr>
              <w:spacing w:after="0" w:line="240" w:lineRule="auto"/>
              <w:rPr>
                <w:rFonts w:ascii="Times New Roman" w:hAnsi="Times New Roman" w:cs="Times New Roman"/>
                <w:sz w:val="20"/>
                <w:szCs w:val="20"/>
              </w:rPr>
            </w:pPr>
            <w:r w:rsidRPr="00E148D0">
              <w:rPr>
                <w:rFonts w:ascii="Times New Roman" w:hAnsi="Times New Roman" w:cs="Times New Roman"/>
                <w:sz w:val="20"/>
                <w:szCs w:val="20"/>
              </w:rPr>
              <w:t>a) Soil and Land</w:t>
            </w:r>
            <w:r>
              <w:rPr>
                <w:rFonts w:ascii="Times New Roman" w:hAnsi="Times New Roman" w:cs="Times New Roman"/>
                <w:sz w:val="20"/>
                <w:szCs w:val="20"/>
              </w:rPr>
              <w:t xml:space="preserve"> </w:t>
            </w:r>
            <w:r w:rsidRPr="00E148D0">
              <w:rPr>
                <w:rFonts w:ascii="Times New Roman" w:hAnsi="Times New Roman" w:cs="Times New Roman"/>
                <w:sz w:val="20"/>
                <w:szCs w:val="20"/>
              </w:rPr>
              <w:t>type Map</w:t>
            </w:r>
          </w:p>
        </w:tc>
        <w:tc>
          <w:tcPr>
            <w:tcW w:w="2234" w:type="pct"/>
            <w:shd w:val="clear" w:color="auto" w:fill="auto"/>
            <w:tcMar>
              <w:top w:w="15" w:type="dxa"/>
              <w:left w:w="108" w:type="dxa"/>
              <w:bottom w:w="0" w:type="dxa"/>
              <w:right w:w="108" w:type="dxa"/>
            </w:tcMar>
            <w:hideMark/>
          </w:tcPr>
          <w:p w:rsidR="00333FA2" w:rsidRPr="00E148D0" w:rsidRDefault="00333FA2" w:rsidP="00333FA2">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Gopalga</w:t>
            </w:r>
            <w:r w:rsidRPr="00E148D0">
              <w:rPr>
                <w:rFonts w:ascii="Times New Roman" w:hAnsi="Times New Roman" w:cs="Times New Roman"/>
                <w:sz w:val="20"/>
                <w:szCs w:val="20"/>
              </w:rPr>
              <w:t xml:space="preserve">nj </w:t>
            </w:r>
            <w:r>
              <w:rPr>
                <w:rFonts w:ascii="Times New Roman" w:hAnsi="Times New Roman" w:cs="Times New Roman"/>
                <w:sz w:val="20"/>
                <w:szCs w:val="20"/>
              </w:rPr>
              <w:t>Sadar and Ma</w:t>
            </w:r>
            <w:r w:rsidRPr="00E148D0">
              <w:rPr>
                <w:rFonts w:ascii="Times New Roman" w:hAnsi="Times New Roman" w:cs="Times New Roman"/>
                <w:sz w:val="20"/>
                <w:szCs w:val="20"/>
              </w:rPr>
              <w:t>dupur Upazila</w:t>
            </w:r>
          </w:p>
        </w:tc>
        <w:tc>
          <w:tcPr>
            <w:tcW w:w="760" w:type="pct"/>
            <w:shd w:val="clear" w:color="auto" w:fill="auto"/>
            <w:tcMar>
              <w:top w:w="15" w:type="dxa"/>
              <w:left w:w="108" w:type="dxa"/>
              <w:bottom w:w="0" w:type="dxa"/>
              <w:right w:w="108" w:type="dxa"/>
            </w:tcMar>
            <w:hideMark/>
          </w:tcPr>
          <w:p w:rsidR="00333FA2" w:rsidRPr="00E148D0" w:rsidRDefault="00333FA2" w:rsidP="00333FA2">
            <w:pPr>
              <w:spacing w:after="0" w:line="240" w:lineRule="auto"/>
              <w:jc w:val="center"/>
              <w:rPr>
                <w:rFonts w:ascii="Times New Roman" w:hAnsi="Times New Roman" w:cs="Times New Roman"/>
                <w:sz w:val="20"/>
                <w:szCs w:val="20"/>
              </w:rPr>
            </w:pPr>
            <w:r w:rsidRPr="00E148D0">
              <w:rPr>
                <w:rFonts w:ascii="Times New Roman" w:hAnsi="Times New Roman" w:cs="Times New Roman"/>
                <w:sz w:val="20"/>
                <w:szCs w:val="20"/>
              </w:rPr>
              <w:t>1:50000</w:t>
            </w:r>
          </w:p>
        </w:tc>
        <w:tc>
          <w:tcPr>
            <w:tcW w:w="437" w:type="pct"/>
            <w:shd w:val="clear" w:color="auto" w:fill="auto"/>
            <w:tcMar>
              <w:top w:w="15" w:type="dxa"/>
              <w:left w:w="108" w:type="dxa"/>
              <w:bottom w:w="0" w:type="dxa"/>
              <w:right w:w="108" w:type="dxa"/>
            </w:tcMar>
            <w:hideMark/>
          </w:tcPr>
          <w:p w:rsidR="00333FA2" w:rsidRPr="00E148D0" w:rsidRDefault="00333FA2" w:rsidP="00333FA2">
            <w:pPr>
              <w:spacing w:after="0" w:line="240" w:lineRule="auto"/>
              <w:jc w:val="center"/>
              <w:rPr>
                <w:rFonts w:ascii="Times New Roman" w:hAnsi="Times New Roman" w:cs="Times New Roman"/>
                <w:sz w:val="20"/>
                <w:szCs w:val="20"/>
              </w:rPr>
            </w:pPr>
            <w:r w:rsidRPr="00E148D0">
              <w:rPr>
                <w:rFonts w:ascii="Times New Roman" w:hAnsi="Times New Roman" w:cs="Times New Roman"/>
                <w:sz w:val="20"/>
                <w:szCs w:val="20"/>
              </w:rPr>
              <w:t>2</w:t>
            </w:r>
          </w:p>
        </w:tc>
      </w:tr>
      <w:tr w:rsidR="00333FA2" w:rsidRPr="00E148D0" w:rsidTr="00333FA2">
        <w:trPr>
          <w:trHeight w:val="235"/>
        </w:trPr>
        <w:tc>
          <w:tcPr>
            <w:tcW w:w="1568" w:type="pct"/>
            <w:shd w:val="clear" w:color="auto" w:fill="auto"/>
            <w:tcMar>
              <w:top w:w="15" w:type="dxa"/>
              <w:left w:w="108" w:type="dxa"/>
              <w:bottom w:w="0" w:type="dxa"/>
              <w:right w:w="108" w:type="dxa"/>
            </w:tcMar>
            <w:hideMark/>
          </w:tcPr>
          <w:p w:rsidR="00333FA2" w:rsidRPr="00E148D0" w:rsidRDefault="00333FA2" w:rsidP="00333FA2">
            <w:pPr>
              <w:spacing w:after="0" w:line="240" w:lineRule="auto"/>
              <w:rPr>
                <w:rFonts w:ascii="Times New Roman" w:hAnsi="Times New Roman" w:cs="Times New Roman"/>
                <w:sz w:val="20"/>
                <w:szCs w:val="20"/>
              </w:rPr>
            </w:pPr>
            <w:r w:rsidRPr="00E148D0">
              <w:rPr>
                <w:rFonts w:ascii="Times New Roman" w:hAnsi="Times New Roman" w:cs="Times New Roman"/>
                <w:sz w:val="20"/>
                <w:szCs w:val="20"/>
              </w:rPr>
              <w:t>b) Charland Map</w:t>
            </w:r>
          </w:p>
        </w:tc>
        <w:tc>
          <w:tcPr>
            <w:tcW w:w="2234" w:type="pct"/>
            <w:shd w:val="clear" w:color="auto" w:fill="auto"/>
            <w:tcMar>
              <w:top w:w="15" w:type="dxa"/>
              <w:left w:w="108" w:type="dxa"/>
              <w:bottom w:w="0" w:type="dxa"/>
              <w:right w:w="108" w:type="dxa"/>
            </w:tcMar>
            <w:hideMark/>
          </w:tcPr>
          <w:p w:rsidR="00333FA2" w:rsidRPr="00E148D0" w:rsidRDefault="00333FA2" w:rsidP="00333FA2">
            <w:pPr>
              <w:spacing w:after="0" w:line="240" w:lineRule="auto"/>
              <w:jc w:val="center"/>
              <w:rPr>
                <w:rFonts w:ascii="Times New Roman" w:hAnsi="Times New Roman" w:cs="Times New Roman"/>
                <w:sz w:val="20"/>
                <w:szCs w:val="20"/>
              </w:rPr>
            </w:pPr>
            <w:r w:rsidRPr="00E148D0">
              <w:rPr>
                <w:rFonts w:ascii="Times New Roman" w:hAnsi="Times New Roman" w:cs="Times New Roman"/>
                <w:sz w:val="20"/>
                <w:szCs w:val="20"/>
              </w:rPr>
              <w:t>Bangladesh (Area  calculation going on)</w:t>
            </w:r>
          </w:p>
        </w:tc>
        <w:tc>
          <w:tcPr>
            <w:tcW w:w="760" w:type="pct"/>
            <w:shd w:val="clear" w:color="auto" w:fill="auto"/>
            <w:tcMar>
              <w:top w:w="15" w:type="dxa"/>
              <w:left w:w="108" w:type="dxa"/>
              <w:bottom w:w="0" w:type="dxa"/>
              <w:right w:w="108" w:type="dxa"/>
            </w:tcMar>
            <w:hideMark/>
          </w:tcPr>
          <w:p w:rsidR="00333FA2" w:rsidRPr="00E148D0" w:rsidRDefault="00333FA2" w:rsidP="00333FA2">
            <w:pPr>
              <w:spacing w:after="0" w:line="240" w:lineRule="auto"/>
              <w:jc w:val="center"/>
              <w:rPr>
                <w:rFonts w:ascii="Times New Roman" w:hAnsi="Times New Roman" w:cs="Times New Roman"/>
                <w:sz w:val="20"/>
                <w:szCs w:val="20"/>
              </w:rPr>
            </w:pPr>
            <w:r w:rsidRPr="00E148D0">
              <w:rPr>
                <w:rFonts w:ascii="Times New Roman" w:hAnsi="Times New Roman" w:cs="Times New Roman"/>
                <w:sz w:val="20"/>
                <w:szCs w:val="20"/>
              </w:rPr>
              <w:t>1:1000000</w:t>
            </w:r>
          </w:p>
        </w:tc>
        <w:tc>
          <w:tcPr>
            <w:tcW w:w="437" w:type="pct"/>
            <w:shd w:val="clear" w:color="auto" w:fill="auto"/>
            <w:tcMar>
              <w:top w:w="15" w:type="dxa"/>
              <w:left w:w="108" w:type="dxa"/>
              <w:bottom w:w="0" w:type="dxa"/>
              <w:right w:w="108" w:type="dxa"/>
            </w:tcMar>
            <w:hideMark/>
          </w:tcPr>
          <w:p w:rsidR="00333FA2" w:rsidRPr="00E148D0" w:rsidRDefault="00333FA2" w:rsidP="00333FA2">
            <w:pPr>
              <w:spacing w:after="0" w:line="240" w:lineRule="auto"/>
              <w:jc w:val="center"/>
              <w:rPr>
                <w:rFonts w:ascii="Times New Roman" w:hAnsi="Times New Roman" w:cs="Times New Roman"/>
                <w:sz w:val="20"/>
                <w:szCs w:val="20"/>
              </w:rPr>
            </w:pPr>
            <w:r w:rsidRPr="00E148D0">
              <w:rPr>
                <w:rFonts w:ascii="Times New Roman" w:hAnsi="Times New Roman" w:cs="Times New Roman"/>
                <w:sz w:val="20"/>
                <w:szCs w:val="20"/>
              </w:rPr>
              <w:t>1</w:t>
            </w:r>
          </w:p>
        </w:tc>
      </w:tr>
    </w:tbl>
    <w:p w:rsidR="00333FA2" w:rsidRPr="00147C4D" w:rsidRDefault="00333FA2" w:rsidP="00556E11">
      <w:pPr>
        <w:pStyle w:val="ListParagraph"/>
        <w:numPr>
          <w:ilvl w:val="0"/>
          <w:numId w:val="18"/>
        </w:numPr>
        <w:spacing w:after="0" w:line="240" w:lineRule="auto"/>
        <w:jc w:val="both"/>
        <w:rPr>
          <w:rFonts w:ascii="Times New Roman" w:hAnsi="Times New Roman" w:cs="Times New Roman"/>
          <w:bCs/>
          <w:sz w:val="24"/>
          <w:szCs w:val="24"/>
        </w:rPr>
      </w:pPr>
      <w:r w:rsidRPr="00147C4D">
        <w:rPr>
          <w:rFonts w:ascii="Times New Roman" w:hAnsi="Times New Roman" w:cs="Times New Roman"/>
          <w:bCs/>
          <w:sz w:val="24"/>
          <w:szCs w:val="24"/>
        </w:rPr>
        <w:t>Collection of base materials from SOB</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39"/>
        <w:gridCol w:w="6123"/>
        <w:gridCol w:w="1079"/>
        <w:gridCol w:w="828"/>
      </w:tblGrid>
      <w:tr w:rsidR="00333FA2" w:rsidRPr="00147C4D" w:rsidTr="00333FA2">
        <w:trPr>
          <w:trHeight w:val="370"/>
        </w:trPr>
        <w:tc>
          <w:tcPr>
            <w:tcW w:w="760"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bCs/>
                <w:sz w:val="20"/>
                <w:szCs w:val="20"/>
              </w:rPr>
              <w:t>Name</w:t>
            </w:r>
          </w:p>
        </w:tc>
        <w:tc>
          <w:tcPr>
            <w:tcW w:w="3232"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bCs/>
                <w:sz w:val="20"/>
                <w:szCs w:val="20"/>
              </w:rPr>
              <w:t>Upazila Name</w:t>
            </w:r>
          </w:p>
        </w:tc>
        <w:tc>
          <w:tcPr>
            <w:tcW w:w="570"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bCs/>
                <w:sz w:val="20"/>
                <w:szCs w:val="20"/>
              </w:rPr>
              <w:t>Scale</w:t>
            </w:r>
          </w:p>
        </w:tc>
        <w:tc>
          <w:tcPr>
            <w:tcW w:w="437"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bCs/>
                <w:sz w:val="20"/>
                <w:szCs w:val="20"/>
              </w:rPr>
              <w:t>Nos.</w:t>
            </w:r>
          </w:p>
        </w:tc>
      </w:tr>
      <w:tr w:rsidR="00333FA2" w:rsidRPr="00147C4D" w:rsidTr="00333FA2">
        <w:trPr>
          <w:trHeight w:val="1405"/>
        </w:trPr>
        <w:tc>
          <w:tcPr>
            <w:tcW w:w="760"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bCs/>
                <w:sz w:val="20"/>
                <w:szCs w:val="20"/>
              </w:rPr>
              <w:t>a)Arial photo</w:t>
            </w:r>
          </w:p>
          <w:p w:rsidR="00333FA2" w:rsidRPr="00147C4D" w:rsidRDefault="00333FA2" w:rsidP="00333FA2">
            <w:pPr>
              <w:spacing w:after="0" w:line="240" w:lineRule="auto"/>
              <w:ind w:left="360"/>
              <w:jc w:val="both"/>
              <w:rPr>
                <w:rFonts w:ascii="Times New Roman" w:hAnsi="Times New Roman" w:cs="Times New Roman"/>
                <w:sz w:val="20"/>
                <w:szCs w:val="20"/>
              </w:rPr>
            </w:pPr>
            <w:r w:rsidRPr="00147C4D">
              <w:rPr>
                <w:rFonts w:ascii="Times New Roman" w:hAnsi="Times New Roman" w:cs="Times New Roman"/>
                <w:bCs/>
                <w:sz w:val="20"/>
                <w:szCs w:val="20"/>
              </w:rPr>
              <w:t> </w:t>
            </w:r>
          </w:p>
        </w:tc>
        <w:tc>
          <w:tcPr>
            <w:tcW w:w="3232"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30 Upazila’sarialphoto were collected. These are Sripur, Raipura, Bhanga, Kasiani, Pagla, Kalihati, Gafargoan, Kuliarchar, Dhamairhat, Bodolgachhi, Khansama, Chirirbondar, Belkuchi, Sujanagar, Nondigram, Sariakandi, Razibpur, ComillaSadar(S), Satkania, Ukhia, Kachua, Ramgor, Chitalmari, Monirampur, Daulatpur, Kowkhali, Pathorghata, SunamgonjSadar</w:t>
            </w:r>
            <w:r>
              <w:rPr>
                <w:rFonts w:ascii="Times New Roman" w:hAnsi="Times New Roman" w:cs="Times New Roman"/>
                <w:sz w:val="20"/>
                <w:szCs w:val="20"/>
              </w:rPr>
              <w:t xml:space="preserve"> </w:t>
            </w:r>
            <w:r w:rsidRPr="00147C4D">
              <w:rPr>
                <w:rFonts w:ascii="Times New Roman" w:hAnsi="Times New Roman" w:cs="Times New Roman"/>
                <w:sz w:val="20"/>
                <w:szCs w:val="20"/>
              </w:rPr>
              <w:t>&amp;</w:t>
            </w:r>
            <w:r>
              <w:rPr>
                <w:rFonts w:ascii="Times New Roman" w:hAnsi="Times New Roman" w:cs="Times New Roman"/>
                <w:sz w:val="20"/>
                <w:szCs w:val="20"/>
              </w:rPr>
              <w:t xml:space="preserve"> </w:t>
            </w:r>
            <w:r w:rsidRPr="00147C4D">
              <w:rPr>
                <w:rFonts w:ascii="Times New Roman" w:hAnsi="Times New Roman" w:cs="Times New Roman"/>
                <w:sz w:val="20"/>
                <w:szCs w:val="20"/>
              </w:rPr>
              <w:t>Bahubol</w:t>
            </w:r>
            <w:r>
              <w:rPr>
                <w:rFonts w:ascii="Times New Roman" w:hAnsi="Times New Roman" w:cs="Times New Roman"/>
                <w:sz w:val="20"/>
                <w:szCs w:val="20"/>
              </w:rPr>
              <w:t xml:space="preserve"> </w:t>
            </w:r>
            <w:r w:rsidRPr="00147C4D">
              <w:rPr>
                <w:rFonts w:ascii="Times New Roman" w:hAnsi="Times New Roman" w:cs="Times New Roman"/>
                <w:sz w:val="20"/>
                <w:szCs w:val="20"/>
              </w:rPr>
              <w:t>Upazila</w:t>
            </w:r>
          </w:p>
        </w:tc>
        <w:tc>
          <w:tcPr>
            <w:tcW w:w="570"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1:25000</w:t>
            </w:r>
          </w:p>
          <w:p w:rsidR="00333FA2" w:rsidRPr="00147C4D" w:rsidRDefault="00333FA2" w:rsidP="00333FA2">
            <w:pPr>
              <w:spacing w:after="0" w:line="240" w:lineRule="auto"/>
              <w:ind w:left="360"/>
              <w:jc w:val="center"/>
              <w:rPr>
                <w:rFonts w:ascii="Times New Roman" w:hAnsi="Times New Roman" w:cs="Times New Roman"/>
                <w:sz w:val="20"/>
                <w:szCs w:val="20"/>
              </w:rPr>
            </w:pPr>
          </w:p>
        </w:tc>
        <w:tc>
          <w:tcPr>
            <w:tcW w:w="437"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794</w:t>
            </w:r>
          </w:p>
          <w:p w:rsidR="00333FA2" w:rsidRPr="00147C4D" w:rsidRDefault="00333FA2" w:rsidP="00333FA2">
            <w:pPr>
              <w:spacing w:after="0" w:line="240" w:lineRule="auto"/>
              <w:ind w:left="360"/>
              <w:jc w:val="center"/>
              <w:rPr>
                <w:rFonts w:ascii="Times New Roman" w:hAnsi="Times New Roman" w:cs="Times New Roman"/>
                <w:sz w:val="20"/>
                <w:szCs w:val="20"/>
              </w:rPr>
            </w:pPr>
          </w:p>
        </w:tc>
      </w:tr>
      <w:tr w:rsidR="00333FA2" w:rsidRPr="00147C4D" w:rsidTr="00333FA2">
        <w:trPr>
          <w:trHeight w:val="325"/>
        </w:trPr>
        <w:tc>
          <w:tcPr>
            <w:tcW w:w="760"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bCs/>
                <w:sz w:val="20"/>
                <w:szCs w:val="20"/>
              </w:rPr>
              <w:t>b) Do</w:t>
            </w:r>
          </w:p>
        </w:tc>
        <w:tc>
          <w:tcPr>
            <w:tcW w:w="3232"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33 Upazila’s latest Arial Photo Collection from SOB under processing.</w:t>
            </w:r>
          </w:p>
        </w:tc>
        <w:tc>
          <w:tcPr>
            <w:tcW w:w="570"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1:25000</w:t>
            </w:r>
          </w:p>
        </w:tc>
        <w:tc>
          <w:tcPr>
            <w:tcW w:w="437"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1150</w:t>
            </w:r>
          </w:p>
        </w:tc>
      </w:tr>
      <w:tr w:rsidR="00333FA2" w:rsidRPr="00147C4D" w:rsidTr="00333FA2">
        <w:trPr>
          <w:trHeight w:val="307"/>
        </w:trPr>
        <w:tc>
          <w:tcPr>
            <w:tcW w:w="760"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bCs/>
                <w:sz w:val="20"/>
                <w:szCs w:val="20"/>
              </w:rPr>
              <w:t>c) Topo Map</w:t>
            </w:r>
          </w:p>
        </w:tc>
        <w:tc>
          <w:tcPr>
            <w:tcW w:w="3232"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 xml:space="preserve">Were collected from SOB.    </w:t>
            </w:r>
          </w:p>
        </w:tc>
        <w:tc>
          <w:tcPr>
            <w:tcW w:w="570"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1:25000</w:t>
            </w:r>
          </w:p>
        </w:tc>
        <w:tc>
          <w:tcPr>
            <w:tcW w:w="437"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33</w:t>
            </w:r>
          </w:p>
        </w:tc>
      </w:tr>
      <w:tr w:rsidR="00333FA2" w:rsidRPr="00147C4D" w:rsidTr="00333FA2">
        <w:trPr>
          <w:trHeight w:val="253"/>
        </w:trPr>
        <w:tc>
          <w:tcPr>
            <w:tcW w:w="760"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bCs/>
                <w:sz w:val="20"/>
                <w:szCs w:val="20"/>
              </w:rPr>
              <w:t>d) Do</w:t>
            </w:r>
          </w:p>
        </w:tc>
        <w:tc>
          <w:tcPr>
            <w:tcW w:w="3232"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33 Upazila’s latest Topo Map Collection from SOB under processing.</w:t>
            </w:r>
          </w:p>
        </w:tc>
        <w:tc>
          <w:tcPr>
            <w:tcW w:w="570"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1:25000</w:t>
            </w:r>
          </w:p>
        </w:tc>
        <w:tc>
          <w:tcPr>
            <w:tcW w:w="437" w:type="pct"/>
            <w:shd w:val="clear" w:color="auto" w:fill="FFFFFF" w:themeFill="background1"/>
            <w:tcMar>
              <w:top w:w="15" w:type="dxa"/>
              <w:left w:w="108" w:type="dxa"/>
              <w:bottom w:w="0" w:type="dxa"/>
              <w:right w:w="108"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1050</w:t>
            </w:r>
          </w:p>
        </w:tc>
      </w:tr>
    </w:tbl>
    <w:p w:rsidR="00333FA2" w:rsidRPr="00147C4D" w:rsidRDefault="00333FA2" w:rsidP="00333FA2">
      <w:pPr>
        <w:spacing w:line="312" w:lineRule="auto"/>
        <w:ind w:left="360"/>
        <w:jc w:val="both"/>
        <w:rPr>
          <w:rFonts w:ascii="Times New Roman" w:hAnsi="Times New Roman" w:cs="Times New Roman"/>
          <w:b/>
          <w:color w:val="00B050"/>
          <w:sz w:val="24"/>
          <w:szCs w:val="24"/>
        </w:rPr>
      </w:pPr>
    </w:p>
    <w:p w:rsidR="00333FA2" w:rsidRPr="00147C4D" w:rsidRDefault="00333FA2" w:rsidP="00333FA2">
      <w:pPr>
        <w:spacing w:line="312" w:lineRule="auto"/>
        <w:ind w:left="360"/>
        <w:jc w:val="both"/>
        <w:rPr>
          <w:rFonts w:ascii="Times New Roman" w:hAnsi="Times New Roman" w:cs="Times New Roman"/>
          <w:b/>
          <w:sz w:val="24"/>
          <w:szCs w:val="24"/>
        </w:rPr>
      </w:pPr>
      <w:r w:rsidRPr="00147C4D">
        <w:rPr>
          <w:rFonts w:ascii="Times New Roman" w:hAnsi="Times New Roman" w:cs="Times New Roman"/>
          <w:b/>
          <w:bCs/>
          <w:sz w:val="24"/>
          <w:szCs w:val="24"/>
        </w:rPr>
        <w:lastRenderedPageBreak/>
        <w:t>2.7. Publication and Record Section</w:t>
      </w:r>
    </w:p>
    <w:p w:rsidR="00333FA2" w:rsidRPr="00147C4D" w:rsidRDefault="00333FA2" w:rsidP="00333FA2">
      <w:pPr>
        <w:spacing w:after="0" w:line="240" w:lineRule="auto"/>
        <w:ind w:left="360"/>
        <w:jc w:val="both"/>
        <w:rPr>
          <w:rFonts w:ascii="Times New Roman" w:hAnsi="Times New Roman" w:cs="Times New Roman"/>
          <w:sz w:val="24"/>
          <w:szCs w:val="24"/>
        </w:rPr>
      </w:pPr>
      <w:r w:rsidRPr="00147C4D">
        <w:rPr>
          <w:rFonts w:ascii="Times New Roman" w:hAnsi="Times New Roman" w:cs="Times New Roman"/>
          <w:bCs/>
          <w:sz w:val="24"/>
          <w:szCs w:val="24"/>
        </w:rPr>
        <w:t>i. Sale of Publications</w:t>
      </w:r>
    </w:p>
    <w:tbl>
      <w:tblPr>
        <w:tblW w:w="4711" w:type="pct"/>
        <w:tblInd w:w="144" w:type="dxa"/>
        <w:tblCellMar>
          <w:left w:w="0" w:type="dxa"/>
          <w:right w:w="0" w:type="dxa"/>
        </w:tblCellMar>
        <w:tblLook w:val="0420" w:firstRow="1" w:lastRow="0" w:firstColumn="0" w:lastColumn="0" w:noHBand="0" w:noVBand="1"/>
      </w:tblPr>
      <w:tblGrid>
        <w:gridCol w:w="1879"/>
        <w:gridCol w:w="2642"/>
        <w:gridCol w:w="1765"/>
        <w:gridCol w:w="1316"/>
        <w:gridCol w:w="1488"/>
      </w:tblGrid>
      <w:tr w:rsidR="00333FA2" w:rsidRPr="00E148D0" w:rsidTr="00333FA2">
        <w:trPr>
          <w:trHeight w:val="521"/>
        </w:trPr>
        <w:tc>
          <w:tcPr>
            <w:tcW w:w="103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333FA2" w:rsidRPr="00E148D0" w:rsidRDefault="00333FA2" w:rsidP="00333FA2">
            <w:pPr>
              <w:spacing w:after="0" w:line="240" w:lineRule="auto"/>
              <w:ind w:left="360"/>
              <w:jc w:val="both"/>
              <w:rPr>
                <w:rFonts w:ascii="Times New Roman" w:hAnsi="Times New Roman" w:cs="Times New Roman"/>
                <w:sz w:val="24"/>
                <w:szCs w:val="24"/>
              </w:rPr>
            </w:pPr>
            <w:r w:rsidRPr="00E148D0">
              <w:rPr>
                <w:rFonts w:ascii="Times New Roman" w:hAnsi="Times New Roman" w:cs="Times New Roman"/>
                <w:sz w:val="24"/>
                <w:szCs w:val="24"/>
              </w:rPr>
              <w:t>Title</w:t>
            </w:r>
          </w:p>
        </w:tc>
        <w:tc>
          <w:tcPr>
            <w:tcW w:w="1453"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333FA2" w:rsidRPr="00E148D0" w:rsidRDefault="00333FA2" w:rsidP="00333FA2">
            <w:pPr>
              <w:spacing w:after="0" w:line="240" w:lineRule="auto"/>
              <w:ind w:left="360"/>
              <w:jc w:val="both"/>
              <w:rPr>
                <w:rFonts w:ascii="Times New Roman" w:hAnsi="Times New Roman" w:cs="Times New Roman"/>
                <w:sz w:val="24"/>
                <w:szCs w:val="24"/>
              </w:rPr>
            </w:pPr>
            <w:r w:rsidRPr="00E148D0">
              <w:rPr>
                <w:rFonts w:ascii="Times New Roman" w:hAnsi="Times New Roman" w:cs="Times New Roman"/>
                <w:sz w:val="24"/>
                <w:szCs w:val="24"/>
              </w:rPr>
              <w:t>Name of Organization</w:t>
            </w:r>
          </w:p>
        </w:tc>
        <w:tc>
          <w:tcPr>
            <w:tcW w:w="97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333FA2" w:rsidRPr="00E148D0" w:rsidRDefault="00333FA2" w:rsidP="00333FA2">
            <w:pPr>
              <w:spacing w:after="0" w:line="240" w:lineRule="auto"/>
              <w:jc w:val="center"/>
              <w:rPr>
                <w:rFonts w:ascii="Times New Roman" w:hAnsi="Times New Roman" w:cs="Times New Roman"/>
                <w:sz w:val="24"/>
                <w:szCs w:val="24"/>
              </w:rPr>
            </w:pPr>
            <w:r w:rsidRPr="00E148D0">
              <w:rPr>
                <w:rFonts w:ascii="Times New Roman" w:hAnsi="Times New Roman" w:cs="Times New Roman"/>
                <w:sz w:val="24"/>
                <w:szCs w:val="24"/>
              </w:rPr>
              <w:t>Type</w:t>
            </w:r>
          </w:p>
        </w:tc>
        <w:tc>
          <w:tcPr>
            <w:tcW w:w="724"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333FA2" w:rsidRPr="00E148D0" w:rsidRDefault="00333FA2" w:rsidP="00333FA2">
            <w:pPr>
              <w:spacing w:after="0" w:line="240" w:lineRule="auto"/>
              <w:jc w:val="center"/>
              <w:rPr>
                <w:rFonts w:ascii="Times New Roman" w:hAnsi="Times New Roman" w:cs="Times New Roman"/>
                <w:sz w:val="24"/>
                <w:szCs w:val="24"/>
              </w:rPr>
            </w:pPr>
            <w:r w:rsidRPr="00E148D0">
              <w:rPr>
                <w:rFonts w:ascii="Times New Roman" w:hAnsi="Times New Roman" w:cs="Times New Roman"/>
                <w:sz w:val="24"/>
                <w:szCs w:val="24"/>
              </w:rPr>
              <w:t>Purpose</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rsidR="00333FA2" w:rsidRPr="00E148D0" w:rsidRDefault="00333FA2" w:rsidP="00333FA2">
            <w:pPr>
              <w:spacing w:after="0" w:line="240" w:lineRule="auto"/>
              <w:ind w:left="360"/>
              <w:jc w:val="center"/>
              <w:rPr>
                <w:rFonts w:ascii="Times New Roman" w:hAnsi="Times New Roman" w:cs="Times New Roman"/>
                <w:sz w:val="24"/>
                <w:szCs w:val="24"/>
              </w:rPr>
            </w:pPr>
            <w:r w:rsidRPr="00E148D0">
              <w:rPr>
                <w:rFonts w:ascii="Times New Roman" w:hAnsi="Times New Roman" w:cs="Times New Roman"/>
                <w:sz w:val="24"/>
                <w:szCs w:val="24"/>
              </w:rPr>
              <w:t>Quantity</w:t>
            </w:r>
          </w:p>
        </w:tc>
      </w:tr>
      <w:tr w:rsidR="00333FA2" w:rsidRPr="00866D52" w:rsidTr="00333FA2">
        <w:trPr>
          <w:trHeight w:val="241"/>
        </w:trPr>
        <w:tc>
          <w:tcPr>
            <w:tcW w:w="1033" w:type="pct"/>
            <w:vMerge w:val="restart"/>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UpazilaNirdeshika</w:t>
            </w:r>
          </w:p>
        </w:tc>
        <w:tc>
          <w:tcPr>
            <w:tcW w:w="1453" w:type="pct"/>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LGED</w:t>
            </w:r>
          </w:p>
        </w:tc>
        <w:tc>
          <w:tcPr>
            <w:tcW w:w="971" w:type="pct"/>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Govt.</w:t>
            </w:r>
          </w:p>
        </w:tc>
        <w:tc>
          <w:tcPr>
            <w:tcW w:w="724" w:type="pct"/>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Research</w:t>
            </w:r>
          </w:p>
        </w:tc>
        <w:tc>
          <w:tcPr>
            <w:tcW w:w="818" w:type="pct"/>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10</w:t>
            </w:r>
          </w:p>
        </w:tc>
      </w:tr>
      <w:tr w:rsidR="00333FA2" w:rsidRPr="00866D52" w:rsidTr="00333FA2">
        <w:trPr>
          <w:trHeight w:val="196"/>
        </w:trPr>
        <w:tc>
          <w:tcPr>
            <w:tcW w:w="1033" w:type="pct"/>
            <w:vMerge/>
            <w:tcBorders>
              <w:top w:val="single" w:sz="8" w:space="0" w:color="000000"/>
              <w:left w:val="single" w:sz="8" w:space="0" w:color="000000"/>
              <w:bottom w:val="single" w:sz="8" w:space="0" w:color="000000"/>
              <w:right w:val="single" w:sz="8" w:space="0" w:color="000000"/>
            </w:tcBorders>
            <w:vAlign w:val="center"/>
            <w:hideMark/>
          </w:tcPr>
          <w:p w:rsidR="00333FA2" w:rsidRPr="00147C4D" w:rsidRDefault="00333FA2" w:rsidP="00333FA2">
            <w:pPr>
              <w:spacing w:after="0" w:line="240" w:lineRule="auto"/>
              <w:ind w:left="360"/>
              <w:jc w:val="both"/>
              <w:rPr>
                <w:rFonts w:ascii="Times New Roman" w:hAnsi="Times New Roman" w:cs="Times New Roman"/>
                <w:sz w:val="20"/>
                <w:szCs w:val="20"/>
              </w:rPr>
            </w:pPr>
          </w:p>
        </w:tc>
        <w:tc>
          <w:tcPr>
            <w:tcW w:w="145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DAE</w:t>
            </w:r>
          </w:p>
        </w:tc>
        <w:tc>
          <w:tcPr>
            <w:tcW w:w="97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Govt.</w:t>
            </w:r>
          </w:p>
        </w:tc>
        <w:tc>
          <w:tcPr>
            <w:tcW w:w="72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Research</w:t>
            </w:r>
          </w:p>
        </w:tc>
        <w:tc>
          <w:tcPr>
            <w:tcW w:w="81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04</w:t>
            </w:r>
          </w:p>
        </w:tc>
      </w:tr>
      <w:tr w:rsidR="00333FA2" w:rsidRPr="00866D52" w:rsidTr="00333FA2">
        <w:trPr>
          <w:trHeight w:val="250"/>
        </w:trPr>
        <w:tc>
          <w:tcPr>
            <w:tcW w:w="1033" w:type="pct"/>
            <w:vMerge/>
            <w:tcBorders>
              <w:top w:val="single" w:sz="8" w:space="0" w:color="000000"/>
              <w:left w:val="single" w:sz="8" w:space="0" w:color="000000"/>
              <w:bottom w:val="single" w:sz="8" w:space="0" w:color="000000"/>
              <w:right w:val="single" w:sz="8" w:space="0" w:color="000000"/>
            </w:tcBorders>
            <w:vAlign w:val="center"/>
            <w:hideMark/>
          </w:tcPr>
          <w:p w:rsidR="00333FA2" w:rsidRPr="00147C4D" w:rsidRDefault="00333FA2" w:rsidP="00333FA2">
            <w:pPr>
              <w:spacing w:after="0" w:line="240" w:lineRule="auto"/>
              <w:ind w:left="360"/>
              <w:jc w:val="both"/>
              <w:rPr>
                <w:rFonts w:ascii="Times New Roman" w:hAnsi="Times New Roman" w:cs="Times New Roman"/>
                <w:sz w:val="20"/>
                <w:szCs w:val="20"/>
              </w:rPr>
            </w:pPr>
          </w:p>
        </w:tc>
        <w:tc>
          <w:tcPr>
            <w:tcW w:w="145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Sher-e-Bangla Agril. Univ.</w:t>
            </w:r>
          </w:p>
        </w:tc>
        <w:tc>
          <w:tcPr>
            <w:tcW w:w="97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Autonomous</w:t>
            </w:r>
          </w:p>
        </w:tc>
        <w:tc>
          <w:tcPr>
            <w:tcW w:w="72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Academic</w:t>
            </w:r>
          </w:p>
        </w:tc>
        <w:tc>
          <w:tcPr>
            <w:tcW w:w="81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03</w:t>
            </w:r>
          </w:p>
        </w:tc>
      </w:tr>
      <w:tr w:rsidR="00333FA2" w:rsidRPr="00866D52" w:rsidTr="00333FA2">
        <w:trPr>
          <w:trHeight w:val="286"/>
        </w:trPr>
        <w:tc>
          <w:tcPr>
            <w:tcW w:w="1033" w:type="pct"/>
            <w:vMerge/>
            <w:tcBorders>
              <w:top w:val="single" w:sz="8" w:space="0" w:color="000000"/>
              <w:left w:val="single" w:sz="8" w:space="0" w:color="000000"/>
              <w:bottom w:val="single" w:sz="8" w:space="0" w:color="000000"/>
              <w:right w:val="single" w:sz="8" w:space="0" w:color="000000"/>
            </w:tcBorders>
            <w:vAlign w:val="center"/>
            <w:hideMark/>
          </w:tcPr>
          <w:p w:rsidR="00333FA2" w:rsidRPr="00147C4D" w:rsidRDefault="00333FA2" w:rsidP="00333FA2">
            <w:pPr>
              <w:spacing w:after="0" w:line="240" w:lineRule="auto"/>
              <w:ind w:left="360"/>
              <w:jc w:val="both"/>
              <w:rPr>
                <w:rFonts w:ascii="Times New Roman" w:hAnsi="Times New Roman" w:cs="Times New Roman"/>
                <w:sz w:val="20"/>
                <w:szCs w:val="20"/>
              </w:rPr>
            </w:pPr>
          </w:p>
        </w:tc>
        <w:tc>
          <w:tcPr>
            <w:tcW w:w="145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BRRI</w:t>
            </w:r>
          </w:p>
        </w:tc>
        <w:tc>
          <w:tcPr>
            <w:tcW w:w="97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Autonomous</w:t>
            </w:r>
          </w:p>
        </w:tc>
        <w:tc>
          <w:tcPr>
            <w:tcW w:w="72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Research</w:t>
            </w:r>
          </w:p>
        </w:tc>
        <w:tc>
          <w:tcPr>
            <w:tcW w:w="81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80</w:t>
            </w:r>
          </w:p>
        </w:tc>
      </w:tr>
      <w:tr w:rsidR="00333FA2" w:rsidRPr="00866D52" w:rsidTr="00333FA2">
        <w:trPr>
          <w:trHeight w:val="88"/>
        </w:trPr>
        <w:tc>
          <w:tcPr>
            <w:tcW w:w="1033" w:type="pct"/>
            <w:vMerge/>
            <w:tcBorders>
              <w:top w:val="single" w:sz="8" w:space="0" w:color="000000"/>
              <w:left w:val="single" w:sz="8" w:space="0" w:color="000000"/>
              <w:bottom w:val="single" w:sz="8" w:space="0" w:color="000000"/>
              <w:right w:val="single" w:sz="8" w:space="0" w:color="000000"/>
            </w:tcBorders>
            <w:vAlign w:val="center"/>
            <w:hideMark/>
          </w:tcPr>
          <w:p w:rsidR="00333FA2" w:rsidRPr="00147C4D" w:rsidRDefault="00333FA2" w:rsidP="00333FA2">
            <w:pPr>
              <w:spacing w:after="0" w:line="240" w:lineRule="auto"/>
              <w:ind w:left="360"/>
              <w:jc w:val="both"/>
              <w:rPr>
                <w:rFonts w:ascii="Times New Roman" w:hAnsi="Times New Roman" w:cs="Times New Roman"/>
                <w:sz w:val="20"/>
                <w:szCs w:val="20"/>
              </w:rPr>
            </w:pPr>
          </w:p>
        </w:tc>
        <w:tc>
          <w:tcPr>
            <w:tcW w:w="145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EQMS Consulting Ltd.</w:t>
            </w:r>
          </w:p>
        </w:tc>
        <w:tc>
          <w:tcPr>
            <w:tcW w:w="97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NGO</w:t>
            </w:r>
          </w:p>
        </w:tc>
        <w:tc>
          <w:tcPr>
            <w:tcW w:w="72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Research</w:t>
            </w:r>
          </w:p>
        </w:tc>
        <w:tc>
          <w:tcPr>
            <w:tcW w:w="81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01</w:t>
            </w:r>
          </w:p>
        </w:tc>
      </w:tr>
      <w:tr w:rsidR="00333FA2" w:rsidRPr="00866D52" w:rsidTr="00333FA2">
        <w:trPr>
          <w:trHeight w:val="151"/>
        </w:trPr>
        <w:tc>
          <w:tcPr>
            <w:tcW w:w="1033" w:type="pct"/>
            <w:vMerge/>
            <w:tcBorders>
              <w:top w:val="single" w:sz="8" w:space="0" w:color="000000"/>
              <w:left w:val="single" w:sz="8" w:space="0" w:color="000000"/>
              <w:bottom w:val="single" w:sz="8" w:space="0" w:color="000000"/>
              <w:right w:val="single" w:sz="8" w:space="0" w:color="000000"/>
            </w:tcBorders>
            <w:vAlign w:val="center"/>
            <w:hideMark/>
          </w:tcPr>
          <w:p w:rsidR="00333FA2" w:rsidRPr="00147C4D" w:rsidRDefault="00333FA2" w:rsidP="00333FA2">
            <w:pPr>
              <w:spacing w:after="0" w:line="240" w:lineRule="auto"/>
              <w:ind w:left="360"/>
              <w:jc w:val="both"/>
              <w:rPr>
                <w:rFonts w:ascii="Times New Roman" w:hAnsi="Times New Roman" w:cs="Times New Roman"/>
                <w:sz w:val="20"/>
                <w:szCs w:val="20"/>
              </w:rPr>
            </w:pPr>
          </w:p>
        </w:tc>
        <w:tc>
          <w:tcPr>
            <w:tcW w:w="145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Traimashik</w:t>
            </w:r>
            <w:r>
              <w:rPr>
                <w:rFonts w:ascii="Times New Roman" w:hAnsi="Times New Roman" w:cs="Times New Roman"/>
                <w:sz w:val="20"/>
                <w:szCs w:val="20"/>
              </w:rPr>
              <w:t xml:space="preserve"> </w:t>
            </w:r>
            <w:r w:rsidRPr="00147C4D">
              <w:rPr>
                <w:rFonts w:ascii="Times New Roman" w:hAnsi="Times New Roman" w:cs="Times New Roman"/>
                <w:sz w:val="20"/>
                <w:szCs w:val="20"/>
              </w:rPr>
              <w:t>MohilaBarta</w:t>
            </w:r>
          </w:p>
        </w:tc>
        <w:tc>
          <w:tcPr>
            <w:tcW w:w="97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NGO</w:t>
            </w:r>
          </w:p>
        </w:tc>
        <w:tc>
          <w:tcPr>
            <w:tcW w:w="72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Research</w:t>
            </w:r>
          </w:p>
        </w:tc>
        <w:tc>
          <w:tcPr>
            <w:tcW w:w="81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01</w:t>
            </w:r>
          </w:p>
        </w:tc>
      </w:tr>
      <w:tr w:rsidR="00333FA2" w:rsidRPr="00866D52" w:rsidTr="00333FA2">
        <w:trPr>
          <w:trHeight w:val="286"/>
        </w:trPr>
        <w:tc>
          <w:tcPr>
            <w:tcW w:w="1033" w:type="pct"/>
            <w:vMerge/>
            <w:tcBorders>
              <w:top w:val="single" w:sz="8" w:space="0" w:color="000000"/>
              <w:left w:val="single" w:sz="8" w:space="0" w:color="000000"/>
              <w:bottom w:val="single" w:sz="8" w:space="0" w:color="000000"/>
              <w:right w:val="single" w:sz="8" w:space="0" w:color="000000"/>
            </w:tcBorders>
            <w:vAlign w:val="center"/>
            <w:hideMark/>
          </w:tcPr>
          <w:p w:rsidR="00333FA2" w:rsidRPr="00147C4D" w:rsidRDefault="00333FA2" w:rsidP="00333FA2">
            <w:pPr>
              <w:spacing w:after="0" w:line="240" w:lineRule="auto"/>
              <w:ind w:left="360"/>
              <w:jc w:val="both"/>
              <w:rPr>
                <w:rFonts w:ascii="Times New Roman" w:hAnsi="Times New Roman" w:cs="Times New Roman"/>
                <w:sz w:val="20"/>
                <w:szCs w:val="20"/>
              </w:rPr>
            </w:pPr>
          </w:p>
        </w:tc>
        <w:tc>
          <w:tcPr>
            <w:tcW w:w="145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Pro Soil Foundation</w:t>
            </w:r>
          </w:p>
        </w:tc>
        <w:tc>
          <w:tcPr>
            <w:tcW w:w="97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NGO</w:t>
            </w:r>
          </w:p>
        </w:tc>
        <w:tc>
          <w:tcPr>
            <w:tcW w:w="72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Research</w:t>
            </w:r>
          </w:p>
        </w:tc>
        <w:tc>
          <w:tcPr>
            <w:tcW w:w="81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48</w:t>
            </w:r>
          </w:p>
        </w:tc>
      </w:tr>
      <w:tr w:rsidR="00333FA2" w:rsidRPr="00866D52" w:rsidTr="00333FA2">
        <w:trPr>
          <w:trHeight w:val="250"/>
        </w:trPr>
        <w:tc>
          <w:tcPr>
            <w:tcW w:w="1033" w:type="pct"/>
            <w:vMerge/>
            <w:tcBorders>
              <w:top w:val="single" w:sz="8" w:space="0" w:color="000000"/>
              <w:left w:val="single" w:sz="8" w:space="0" w:color="000000"/>
              <w:bottom w:val="single" w:sz="8" w:space="0" w:color="000000"/>
              <w:right w:val="single" w:sz="8" w:space="0" w:color="000000"/>
            </w:tcBorders>
            <w:vAlign w:val="center"/>
            <w:hideMark/>
          </w:tcPr>
          <w:p w:rsidR="00333FA2" w:rsidRPr="00147C4D" w:rsidRDefault="00333FA2" w:rsidP="00333FA2">
            <w:pPr>
              <w:spacing w:after="0" w:line="240" w:lineRule="auto"/>
              <w:ind w:left="360"/>
              <w:jc w:val="both"/>
              <w:rPr>
                <w:rFonts w:ascii="Times New Roman" w:hAnsi="Times New Roman" w:cs="Times New Roman"/>
                <w:sz w:val="20"/>
                <w:szCs w:val="20"/>
              </w:rPr>
            </w:pPr>
          </w:p>
        </w:tc>
        <w:tc>
          <w:tcPr>
            <w:tcW w:w="145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both"/>
              <w:rPr>
                <w:rFonts w:ascii="Times New Roman" w:hAnsi="Times New Roman" w:cs="Times New Roman"/>
                <w:sz w:val="20"/>
                <w:szCs w:val="20"/>
              </w:rPr>
            </w:pPr>
            <w:r w:rsidRPr="00147C4D">
              <w:rPr>
                <w:rFonts w:ascii="Times New Roman" w:hAnsi="Times New Roman" w:cs="Times New Roman"/>
                <w:sz w:val="20"/>
                <w:szCs w:val="20"/>
              </w:rPr>
              <w:t xml:space="preserve">Personal </w:t>
            </w:r>
          </w:p>
        </w:tc>
        <w:tc>
          <w:tcPr>
            <w:tcW w:w="97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Student</w:t>
            </w:r>
          </w:p>
        </w:tc>
        <w:tc>
          <w:tcPr>
            <w:tcW w:w="72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Academic</w:t>
            </w:r>
          </w:p>
        </w:tc>
        <w:tc>
          <w:tcPr>
            <w:tcW w:w="81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sz w:val="20"/>
                <w:szCs w:val="20"/>
              </w:rPr>
            </w:pPr>
            <w:r w:rsidRPr="00147C4D">
              <w:rPr>
                <w:rFonts w:ascii="Times New Roman" w:hAnsi="Times New Roman" w:cs="Times New Roman"/>
                <w:sz w:val="20"/>
                <w:szCs w:val="20"/>
              </w:rPr>
              <w:t>28</w:t>
            </w:r>
          </w:p>
        </w:tc>
      </w:tr>
      <w:tr w:rsidR="00333FA2" w:rsidRPr="00866D52" w:rsidTr="00333FA2">
        <w:trPr>
          <w:trHeight w:val="250"/>
        </w:trPr>
        <w:tc>
          <w:tcPr>
            <w:tcW w:w="1033" w:type="pct"/>
            <w:vMerge/>
            <w:tcBorders>
              <w:top w:val="single" w:sz="8" w:space="0" w:color="000000"/>
              <w:left w:val="single" w:sz="8" w:space="0" w:color="000000"/>
              <w:bottom w:val="single" w:sz="8" w:space="0" w:color="000000"/>
              <w:right w:val="single" w:sz="8" w:space="0" w:color="000000"/>
            </w:tcBorders>
            <w:vAlign w:val="center"/>
            <w:hideMark/>
          </w:tcPr>
          <w:p w:rsidR="00333FA2" w:rsidRPr="00147C4D" w:rsidRDefault="00333FA2" w:rsidP="00333FA2">
            <w:pPr>
              <w:spacing w:after="0" w:line="240" w:lineRule="auto"/>
              <w:ind w:left="360"/>
              <w:jc w:val="both"/>
              <w:rPr>
                <w:rFonts w:ascii="Times New Roman" w:hAnsi="Times New Roman" w:cs="Times New Roman"/>
                <w:sz w:val="20"/>
                <w:szCs w:val="20"/>
              </w:rPr>
            </w:pPr>
          </w:p>
        </w:tc>
        <w:tc>
          <w:tcPr>
            <w:tcW w:w="145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ind w:left="360"/>
              <w:jc w:val="both"/>
              <w:rPr>
                <w:rFonts w:ascii="Times New Roman" w:hAnsi="Times New Roman" w:cs="Times New Roman"/>
                <w:sz w:val="20"/>
                <w:szCs w:val="20"/>
              </w:rPr>
            </w:pPr>
          </w:p>
        </w:tc>
        <w:tc>
          <w:tcPr>
            <w:tcW w:w="97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b/>
                <w:sz w:val="20"/>
                <w:szCs w:val="20"/>
              </w:rPr>
            </w:pPr>
            <w:r w:rsidRPr="00147C4D">
              <w:rPr>
                <w:rFonts w:ascii="Times New Roman" w:hAnsi="Times New Roman" w:cs="Times New Roman"/>
                <w:b/>
                <w:bCs/>
                <w:sz w:val="20"/>
                <w:szCs w:val="20"/>
              </w:rPr>
              <w:t>Total:</w:t>
            </w:r>
          </w:p>
        </w:tc>
        <w:tc>
          <w:tcPr>
            <w:tcW w:w="72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ind w:left="360"/>
              <w:jc w:val="center"/>
              <w:rPr>
                <w:rFonts w:ascii="Times New Roman" w:hAnsi="Times New Roman" w:cs="Times New Roman"/>
                <w:b/>
                <w:sz w:val="20"/>
                <w:szCs w:val="20"/>
              </w:rPr>
            </w:pPr>
          </w:p>
        </w:tc>
        <w:tc>
          <w:tcPr>
            <w:tcW w:w="81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3FA2" w:rsidRPr="00147C4D" w:rsidRDefault="00333FA2" w:rsidP="00333FA2">
            <w:pPr>
              <w:spacing w:after="0" w:line="240" w:lineRule="auto"/>
              <w:jc w:val="center"/>
              <w:rPr>
                <w:rFonts w:ascii="Times New Roman" w:hAnsi="Times New Roman" w:cs="Times New Roman"/>
                <w:b/>
                <w:sz w:val="20"/>
                <w:szCs w:val="20"/>
              </w:rPr>
            </w:pPr>
            <w:r w:rsidRPr="00147C4D">
              <w:rPr>
                <w:rFonts w:ascii="Times New Roman" w:hAnsi="Times New Roman" w:cs="Times New Roman"/>
                <w:b/>
                <w:bCs/>
                <w:sz w:val="20"/>
                <w:szCs w:val="20"/>
              </w:rPr>
              <w:t>175</w:t>
            </w:r>
          </w:p>
        </w:tc>
      </w:tr>
    </w:tbl>
    <w:p w:rsidR="00333FA2" w:rsidRPr="00147C4D" w:rsidRDefault="00333FA2" w:rsidP="00333FA2">
      <w:pPr>
        <w:spacing w:line="312" w:lineRule="auto"/>
        <w:ind w:left="360"/>
        <w:jc w:val="both"/>
        <w:rPr>
          <w:rFonts w:ascii="Times New Roman" w:hAnsi="Times New Roman" w:cs="Times New Roman"/>
          <w:sz w:val="24"/>
          <w:szCs w:val="24"/>
        </w:rPr>
      </w:pPr>
      <w:r w:rsidRPr="00147C4D">
        <w:rPr>
          <w:rFonts w:ascii="Times New Roman" w:hAnsi="Times New Roman" w:cs="Times New Roman"/>
          <w:sz w:val="24"/>
          <w:szCs w:val="24"/>
        </w:rPr>
        <w:t xml:space="preserve">ii. </w:t>
      </w:r>
      <w:r w:rsidRPr="00147C4D">
        <w:rPr>
          <w:rFonts w:ascii="Times New Roman" w:hAnsi="Times New Roman" w:cs="Times New Roman"/>
          <w:bCs/>
          <w:sz w:val="24"/>
          <w:szCs w:val="24"/>
        </w:rPr>
        <w:t>Other activities of Publication &amp;</w:t>
      </w:r>
      <w:r>
        <w:rPr>
          <w:rFonts w:ascii="Times New Roman" w:hAnsi="Times New Roman" w:cs="Times New Roman"/>
          <w:bCs/>
          <w:sz w:val="24"/>
          <w:szCs w:val="24"/>
        </w:rPr>
        <w:t xml:space="preserve"> </w:t>
      </w:r>
      <w:r w:rsidRPr="00147C4D">
        <w:rPr>
          <w:rFonts w:ascii="Times New Roman" w:hAnsi="Times New Roman" w:cs="Times New Roman"/>
          <w:bCs/>
          <w:sz w:val="24"/>
          <w:szCs w:val="24"/>
        </w:rPr>
        <w:t>Record Section</w:t>
      </w:r>
    </w:p>
    <w:p w:rsidR="00333FA2" w:rsidRPr="00866D52" w:rsidRDefault="00333FA2" w:rsidP="00333FA2">
      <w:pPr>
        <w:spacing w:line="240" w:lineRule="auto"/>
        <w:ind w:left="630"/>
        <w:jc w:val="both"/>
        <w:rPr>
          <w:rFonts w:ascii="Times New Roman" w:hAnsi="Times New Roman" w:cs="Times New Roman"/>
          <w:sz w:val="24"/>
          <w:szCs w:val="24"/>
        </w:rPr>
      </w:pPr>
      <w:r w:rsidRPr="00866D52">
        <w:rPr>
          <w:rFonts w:ascii="Times New Roman" w:hAnsi="Times New Roman" w:cs="Times New Roman"/>
          <w:sz w:val="24"/>
          <w:szCs w:val="24"/>
        </w:rPr>
        <w:t>Collection of 83 copies of Books and Journals</w:t>
      </w:r>
    </w:p>
    <w:p w:rsidR="00333FA2" w:rsidRPr="00866D52" w:rsidRDefault="00333FA2" w:rsidP="00333FA2">
      <w:pPr>
        <w:spacing w:line="240" w:lineRule="auto"/>
        <w:ind w:left="630"/>
        <w:jc w:val="both"/>
        <w:rPr>
          <w:rFonts w:ascii="Times New Roman" w:hAnsi="Times New Roman" w:cs="Times New Roman"/>
          <w:sz w:val="24"/>
          <w:szCs w:val="24"/>
        </w:rPr>
      </w:pPr>
      <w:r w:rsidRPr="00866D52">
        <w:rPr>
          <w:rFonts w:ascii="Times New Roman" w:hAnsi="Times New Roman" w:cs="Times New Roman"/>
          <w:sz w:val="24"/>
          <w:szCs w:val="24"/>
        </w:rPr>
        <w:t xml:space="preserve">Arrangement of Nomination for </w:t>
      </w:r>
      <w:r>
        <w:rPr>
          <w:rFonts w:ascii="Times New Roman" w:hAnsi="Times New Roman" w:cs="Times New Roman"/>
          <w:sz w:val="24"/>
          <w:szCs w:val="24"/>
        </w:rPr>
        <w:t>-</w:t>
      </w:r>
    </w:p>
    <w:p w:rsidR="00333FA2" w:rsidRPr="00866D52" w:rsidRDefault="00333FA2" w:rsidP="00333FA2">
      <w:pPr>
        <w:spacing w:line="240" w:lineRule="auto"/>
        <w:ind w:left="360"/>
        <w:jc w:val="both"/>
        <w:rPr>
          <w:rFonts w:ascii="Times New Roman" w:hAnsi="Times New Roman" w:cs="Times New Roman"/>
          <w:sz w:val="24"/>
          <w:szCs w:val="24"/>
        </w:rPr>
      </w:pPr>
      <w:r w:rsidRPr="00866D52">
        <w:rPr>
          <w:rFonts w:ascii="Times New Roman" w:hAnsi="Times New Roman" w:cs="Times New Roman"/>
          <w:sz w:val="24"/>
          <w:szCs w:val="24"/>
        </w:rPr>
        <w:tab/>
        <w:t>-Bangladesh National Agriculture Award</w:t>
      </w:r>
    </w:p>
    <w:p w:rsidR="00333FA2" w:rsidRPr="00866D52" w:rsidRDefault="00333FA2" w:rsidP="00333FA2">
      <w:pPr>
        <w:spacing w:line="240" w:lineRule="auto"/>
        <w:ind w:left="360"/>
        <w:jc w:val="both"/>
        <w:rPr>
          <w:rFonts w:ascii="Times New Roman" w:hAnsi="Times New Roman" w:cs="Times New Roman"/>
          <w:sz w:val="24"/>
          <w:szCs w:val="24"/>
        </w:rPr>
      </w:pPr>
      <w:r w:rsidRPr="00866D52">
        <w:rPr>
          <w:rFonts w:ascii="Times New Roman" w:hAnsi="Times New Roman" w:cs="Times New Roman"/>
          <w:sz w:val="24"/>
          <w:szCs w:val="24"/>
        </w:rPr>
        <w:tab/>
        <w:t>-Ekushe</w:t>
      </w:r>
      <w:r>
        <w:rPr>
          <w:rFonts w:ascii="Times New Roman" w:hAnsi="Times New Roman" w:cs="Times New Roman"/>
          <w:sz w:val="24"/>
          <w:szCs w:val="24"/>
        </w:rPr>
        <w:t xml:space="preserve"> </w:t>
      </w:r>
      <w:r w:rsidRPr="00866D52">
        <w:rPr>
          <w:rFonts w:ascii="Times New Roman" w:hAnsi="Times New Roman" w:cs="Times New Roman"/>
          <w:sz w:val="24"/>
          <w:szCs w:val="24"/>
        </w:rPr>
        <w:t>Podok</w:t>
      </w:r>
    </w:p>
    <w:p w:rsidR="00333FA2" w:rsidRPr="00866D52" w:rsidRDefault="00333FA2" w:rsidP="00333FA2">
      <w:pPr>
        <w:spacing w:line="240" w:lineRule="auto"/>
        <w:ind w:left="360"/>
        <w:jc w:val="both"/>
        <w:rPr>
          <w:rFonts w:ascii="Times New Roman" w:hAnsi="Times New Roman" w:cs="Times New Roman"/>
          <w:sz w:val="24"/>
          <w:szCs w:val="24"/>
        </w:rPr>
      </w:pPr>
      <w:r w:rsidRPr="00866D52">
        <w:rPr>
          <w:rFonts w:ascii="Times New Roman" w:hAnsi="Times New Roman" w:cs="Times New Roman"/>
          <w:sz w:val="24"/>
          <w:szCs w:val="24"/>
        </w:rPr>
        <w:tab/>
        <w:t>-Independent Award</w:t>
      </w:r>
    </w:p>
    <w:p w:rsidR="00333FA2" w:rsidRPr="00866D52" w:rsidRDefault="00333FA2" w:rsidP="00333FA2">
      <w:pPr>
        <w:spacing w:line="240" w:lineRule="auto"/>
        <w:ind w:left="360"/>
        <w:jc w:val="both"/>
        <w:rPr>
          <w:rFonts w:ascii="Times New Roman" w:hAnsi="Times New Roman" w:cs="Times New Roman"/>
          <w:sz w:val="24"/>
          <w:szCs w:val="24"/>
        </w:rPr>
      </w:pPr>
      <w:r w:rsidRPr="00866D52">
        <w:rPr>
          <w:rFonts w:ascii="Times New Roman" w:hAnsi="Times New Roman" w:cs="Times New Roman"/>
          <w:sz w:val="24"/>
          <w:szCs w:val="24"/>
        </w:rPr>
        <w:tab/>
        <w:t>-Begum Rokeya Award</w:t>
      </w:r>
    </w:p>
    <w:p w:rsidR="00333FA2" w:rsidRPr="00866D52" w:rsidRDefault="00333FA2" w:rsidP="00333FA2">
      <w:pPr>
        <w:spacing w:line="240" w:lineRule="auto"/>
        <w:ind w:firstLine="630"/>
        <w:jc w:val="both"/>
        <w:rPr>
          <w:rFonts w:ascii="Times New Roman" w:hAnsi="Times New Roman" w:cs="Times New Roman"/>
          <w:sz w:val="24"/>
          <w:szCs w:val="24"/>
        </w:rPr>
      </w:pPr>
      <w:r w:rsidRPr="00866D52">
        <w:rPr>
          <w:rFonts w:ascii="Times New Roman" w:hAnsi="Times New Roman" w:cs="Times New Roman"/>
          <w:sz w:val="24"/>
          <w:szCs w:val="24"/>
        </w:rPr>
        <w:t>Distribution of Posters and Booklets on Identification of Adulterated fertilizers</w:t>
      </w:r>
    </w:p>
    <w:p w:rsidR="00333FA2" w:rsidRDefault="00333FA2" w:rsidP="00333FA2">
      <w:pPr>
        <w:spacing w:line="240" w:lineRule="auto"/>
        <w:ind w:left="630"/>
        <w:jc w:val="both"/>
        <w:rPr>
          <w:rFonts w:ascii="Times New Roman" w:hAnsi="Times New Roman" w:cs="Times New Roman"/>
          <w:sz w:val="24"/>
          <w:szCs w:val="24"/>
        </w:rPr>
      </w:pPr>
      <w:proofErr w:type="gramStart"/>
      <w:r w:rsidRPr="00866D52">
        <w:rPr>
          <w:rFonts w:ascii="Times New Roman" w:hAnsi="Times New Roman" w:cs="Times New Roman"/>
          <w:sz w:val="24"/>
          <w:szCs w:val="24"/>
        </w:rPr>
        <w:t>Readers</w:t>
      </w:r>
      <w:proofErr w:type="gramEnd"/>
      <w:r w:rsidRPr="00866D52">
        <w:rPr>
          <w:rFonts w:ascii="Times New Roman" w:hAnsi="Times New Roman" w:cs="Times New Roman"/>
          <w:sz w:val="24"/>
          <w:szCs w:val="24"/>
        </w:rPr>
        <w:t xml:space="preserve"> service-260 readers</w:t>
      </w:r>
    </w:p>
    <w:p w:rsidR="00333FA2" w:rsidRPr="00E63F62" w:rsidRDefault="00333FA2" w:rsidP="00556E11">
      <w:pPr>
        <w:pStyle w:val="ListParagraph"/>
        <w:numPr>
          <w:ilvl w:val="1"/>
          <w:numId w:val="8"/>
        </w:numPr>
        <w:spacing w:line="240" w:lineRule="auto"/>
        <w:jc w:val="both"/>
        <w:rPr>
          <w:rFonts w:ascii="Times New Roman" w:hAnsi="Times New Roman" w:cs="Times New Roman"/>
          <w:b/>
          <w:sz w:val="24"/>
          <w:szCs w:val="24"/>
        </w:rPr>
      </w:pPr>
      <w:r w:rsidRPr="00E63F62">
        <w:rPr>
          <w:rFonts w:ascii="Times New Roman" w:hAnsi="Times New Roman" w:cs="Times New Roman"/>
          <w:b/>
          <w:sz w:val="24"/>
          <w:szCs w:val="24"/>
        </w:rPr>
        <w:t>Activities of Upazila Nirdeshika Cell</w:t>
      </w:r>
    </w:p>
    <w:p w:rsidR="00333FA2" w:rsidRPr="00E63F62" w:rsidRDefault="00333FA2" w:rsidP="00333FA2">
      <w:pPr>
        <w:widowControl w:val="0"/>
        <w:autoSpaceDE w:val="0"/>
        <w:autoSpaceDN w:val="0"/>
        <w:adjustRightInd w:val="0"/>
        <w:spacing w:after="0" w:line="240" w:lineRule="auto"/>
        <w:ind w:left="360"/>
        <w:rPr>
          <w:rFonts w:ascii="Times New Roman" w:eastAsia="Times New Roman" w:hAnsi="Times New Roman" w:cs="Times New Roman"/>
          <w:sz w:val="24"/>
          <w:szCs w:val="24"/>
        </w:rPr>
      </w:pPr>
      <w:r w:rsidRPr="00E63F62">
        <w:rPr>
          <w:rFonts w:ascii="Times New Roman" w:eastAsia="Times New Roman" w:hAnsi="Times New Roman" w:cs="Times New Roman"/>
          <w:bCs/>
        </w:rPr>
        <w:t>Table 18: List of Updated Upazila Nirdeshika published during 2016 – 2017</w:t>
      </w:r>
    </w:p>
    <w:tbl>
      <w:tblPr>
        <w:tblW w:w="0" w:type="auto"/>
        <w:tblInd w:w="450" w:type="dxa"/>
        <w:tblLayout w:type="fixed"/>
        <w:tblCellMar>
          <w:left w:w="0" w:type="dxa"/>
          <w:right w:w="0" w:type="dxa"/>
        </w:tblCellMar>
        <w:tblLook w:val="04A0" w:firstRow="1" w:lastRow="0" w:firstColumn="1" w:lastColumn="0" w:noHBand="0" w:noVBand="1"/>
      </w:tblPr>
      <w:tblGrid>
        <w:gridCol w:w="660"/>
        <w:gridCol w:w="2340"/>
        <w:gridCol w:w="1620"/>
        <w:gridCol w:w="2060"/>
        <w:gridCol w:w="1980"/>
      </w:tblGrid>
      <w:tr w:rsidR="00333FA2" w:rsidRPr="00EB5349" w:rsidTr="00333FA2">
        <w:trPr>
          <w:trHeight w:val="267"/>
        </w:trPr>
        <w:tc>
          <w:tcPr>
            <w:tcW w:w="660" w:type="dxa"/>
            <w:tcBorders>
              <w:top w:val="single" w:sz="8" w:space="0" w:color="auto"/>
              <w:left w:val="single" w:sz="8" w:space="0" w:color="auto"/>
              <w:bottom w:val="nil"/>
              <w:right w:val="single" w:sz="8" w:space="0" w:color="auto"/>
            </w:tcBorders>
            <w:vAlign w:val="bottom"/>
            <w:hideMark/>
          </w:tcPr>
          <w:p w:rsidR="00333FA2" w:rsidRPr="00EB5349"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B5349">
              <w:rPr>
                <w:rFonts w:ascii="Times New Roman" w:eastAsia="Times New Roman" w:hAnsi="Times New Roman" w:cs="Times New Roman"/>
                <w:sz w:val="20"/>
                <w:szCs w:val="20"/>
              </w:rPr>
              <w:t>No.</w:t>
            </w:r>
          </w:p>
        </w:tc>
        <w:tc>
          <w:tcPr>
            <w:tcW w:w="2340" w:type="dxa"/>
            <w:tcBorders>
              <w:top w:val="single" w:sz="8" w:space="0" w:color="auto"/>
              <w:left w:val="nil"/>
              <w:bottom w:val="nil"/>
              <w:right w:val="single" w:sz="8" w:space="0" w:color="auto"/>
            </w:tcBorders>
            <w:vAlign w:val="bottom"/>
            <w:hideMark/>
          </w:tcPr>
          <w:p w:rsidR="00333FA2" w:rsidRPr="00EB5349"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B5349">
              <w:rPr>
                <w:rFonts w:ascii="Times New Roman" w:eastAsia="Times New Roman" w:hAnsi="Times New Roman" w:cs="Times New Roman"/>
                <w:sz w:val="20"/>
                <w:szCs w:val="20"/>
              </w:rPr>
              <w:t>Name of Upazila</w:t>
            </w:r>
          </w:p>
        </w:tc>
        <w:tc>
          <w:tcPr>
            <w:tcW w:w="1620" w:type="dxa"/>
            <w:tcBorders>
              <w:top w:val="single" w:sz="8" w:space="0" w:color="auto"/>
              <w:left w:val="nil"/>
              <w:bottom w:val="nil"/>
              <w:right w:val="single" w:sz="8" w:space="0" w:color="auto"/>
            </w:tcBorders>
            <w:vAlign w:val="bottom"/>
            <w:hideMark/>
          </w:tcPr>
          <w:p w:rsidR="00333FA2" w:rsidRPr="00EB5349"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B5349">
              <w:rPr>
                <w:rFonts w:ascii="Times New Roman" w:eastAsia="Times New Roman" w:hAnsi="Times New Roman" w:cs="Times New Roman"/>
                <w:sz w:val="20"/>
                <w:szCs w:val="20"/>
              </w:rPr>
              <w:t>District Name</w:t>
            </w:r>
          </w:p>
        </w:tc>
        <w:tc>
          <w:tcPr>
            <w:tcW w:w="2060" w:type="dxa"/>
            <w:tcBorders>
              <w:top w:val="single" w:sz="8" w:space="0" w:color="auto"/>
              <w:left w:val="nil"/>
              <w:bottom w:val="nil"/>
              <w:right w:val="single" w:sz="8" w:space="0" w:color="auto"/>
            </w:tcBorders>
            <w:vAlign w:val="bottom"/>
            <w:hideMark/>
          </w:tcPr>
          <w:p w:rsidR="00333FA2" w:rsidRPr="00EB5349" w:rsidRDefault="00333FA2" w:rsidP="00333FA2">
            <w:pPr>
              <w:widowControl w:val="0"/>
              <w:autoSpaceDE w:val="0"/>
              <w:autoSpaceDN w:val="0"/>
              <w:adjustRightInd w:val="0"/>
              <w:spacing w:after="0" w:line="266" w:lineRule="exact"/>
              <w:jc w:val="center"/>
              <w:rPr>
                <w:rFonts w:ascii="Times New Roman" w:eastAsia="Times New Roman" w:hAnsi="Times New Roman" w:cs="Times New Roman"/>
                <w:sz w:val="20"/>
                <w:szCs w:val="20"/>
              </w:rPr>
            </w:pPr>
            <w:r w:rsidRPr="00EB5349">
              <w:rPr>
                <w:rFonts w:ascii="Times New Roman" w:eastAsia="Times New Roman" w:hAnsi="Times New Roman" w:cs="Times New Roman"/>
                <w:w w:val="98"/>
                <w:sz w:val="20"/>
                <w:szCs w:val="20"/>
              </w:rPr>
              <w:t>Year of 1</w:t>
            </w:r>
            <w:r w:rsidRPr="00EB5349">
              <w:rPr>
                <w:rFonts w:ascii="Times New Roman" w:eastAsia="Times New Roman" w:hAnsi="Times New Roman" w:cs="Times New Roman"/>
                <w:w w:val="98"/>
                <w:sz w:val="20"/>
                <w:szCs w:val="20"/>
                <w:vertAlign w:val="superscript"/>
              </w:rPr>
              <w:t>st</w:t>
            </w:r>
            <w:r w:rsidRPr="00EB5349">
              <w:rPr>
                <w:rFonts w:ascii="Times New Roman" w:eastAsia="Times New Roman" w:hAnsi="Times New Roman" w:cs="Times New Roman"/>
                <w:w w:val="98"/>
                <w:sz w:val="20"/>
                <w:szCs w:val="20"/>
              </w:rPr>
              <w:t xml:space="preserve"> Edition of</w:t>
            </w:r>
          </w:p>
        </w:tc>
        <w:tc>
          <w:tcPr>
            <w:tcW w:w="1980" w:type="dxa"/>
            <w:tcBorders>
              <w:top w:val="single" w:sz="8" w:space="0" w:color="auto"/>
              <w:left w:val="nil"/>
              <w:bottom w:val="nil"/>
              <w:right w:val="single" w:sz="8" w:space="0" w:color="auto"/>
            </w:tcBorders>
            <w:vAlign w:val="bottom"/>
            <w:hideMark/>
          </w:tcPr>
          <w:p w:rsidR="00333FA2" w:rsidRPr="00EB5349"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B5349">
              <w:rPr>
                <w:rFonts w:ascii="Times New Roman" w:eastAsia="Times New Roman" w:hAnsi="Times New Roman" w:cs="Times New Roman"/>
                <w:w w:val="99"/>
                <w:sz w:val="20"/>
                <w:szCs w:val="20"/>
              </w:rPr>
              <w:t>Area of the Upazila</w:t>
            </w:r>
          </w:p>
        </w:tc>
      </w:tr>
      <w:tr w:rsidR="00333FA2" w:rsidRPr="00EB5349" w:rsidTr="00333FA2">
        <w:trPr>
          <w:trHeight w:val="279"/>
        </w:trPr>
        <w:tc>
          <w:tcPr>
            <w:tcW w:w="660" w:type="dxa"/>
            <w:tcBorders>
              <w:top w:val="nil"/>
              <w:left w:val="single" w:sz="8" w:space="0" w:color="auto"/>
              <w:bottom w:val="nil"/>
              <w:right w:val="single" w:sz="8" w:space="0" w:color="auto"/>
            </w:tcBorders>
            <w:vAlign w:val="bottom"/>
          </w:tcPr>
          <w:p w:rsidR="00333FA2" w:rsidRPr="00EB5349"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p>
        </w:tc>
        <w:tc>
          <w:tcPr>
            <w:tcW w:w="2340" w:type="dxa"/>
            <w:tcBorders>
              <w:top w:val="nil"/>
              <w:left w:val="nil"/>
              <w:bottom w:val="nil"/>
              <w:right w:val="single" w:sz="8" w:space="0" w:color="auto"/>
            </w:tcBorders>
            <w:vAlign w:val="bottom"/>
            <w:hideMark/>
          </w:tcPr>
          <w:p w:rsidR="00333FA2" w:rsidRPr="00EB5349"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B5349">
              <w:rPr>
                <w:rFonts w:ascii="Times New Roman" w:eastAsia="Times New Roman" w:hAnsi="Times New Roman" w:cs="Times New Roman"/>
                <w:sz w:val="20"/>
                <w:szCs w:val="20"/>
              </w:rPr>
              <w:t>(Nirdehika updated)</w:t>
            </w:r>
          </w:p>
        </w:tc>
        <w:tc>
          <w:tcPr>
            <w:tcW w:w="1620" w:type="dxa"/>
            <w:tcBorders>
              <w:top w:val="nil"/>
              <w:left w:val="nil"/>
              <w:bottom w:val="nil"/>
              <w:right w:val="single" w:sz="8" w:space="0" w:color="auto"/>
            </w:tcBorders>
            <w:vAlign w:val="bottom"/>
          </w:tcPr>
          <w:p w:rsidR="00333FA2" w:rsidRPr="00EB5349"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p>
        </w:tc>
        <w:tc>
          <w:tcPr>
            <w:tcW w:w="2060" w:type="dxa"/>
            <w:tcBorders>
              <w:top w:val="nil"/>
              <w:left w:val="nil"/>
              <w:bottom w:val="nil"/>
              <w:right w:val="single" w:sz="8" w:space="0" w:color="auto"/>
            </w:tcBorders>
            <w:vAlign w:val="bottom"/>
            <w:hideMark/>
          </w:tcPr>
          <w:p w:rsidR="00333FA2" w:rsidRPr="00EB5349"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B5349">
              <w:rPr>
                <w:rFonts w:ascii="Times New Roman" w:eastAsia="Times New Roman" w:hAnsi="Times New Roman" w:cs="Times New Roman"/>
                <w:w w:val="99"/>
                <w:sz w:val="20"/>
                <w:szCs w:val="20"/>
              </w:rPr>
              <w:t>Nirdeshika</w:t>
            </w:r>
          </w:p>
        </w:tc>
        <w:tc>
          <w:tcPr>
            <w:tcW w:w="1980" w:type="dxa"/>
            <w:tcBorders>
              <w:top w:val="nil"/>
              <w:left w:val="nil"/>
              <w:bottom w:val="nil"/>
              <w:right w:val="single" w:sz="8" w:space="0" w:color="auto"/>
            </w:tcBorders>
            <w:vAlign w:val="bottom"/>
            <w:hideMark/>
          </w:tcPr>
          <w:p w:rsidR="00333FA2" w:rsidRPr="00EB5349"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B5349">
              <w:rPr>
                <w:rFonts w:ascii="Times New Roman" w:eastAsia="Times New Roman" w:hAnsi="Times New Roman" w:cs="Times New Roman"/>
                <w:sz w:val="20"/>
                <w:szCs w:val="20"/>
              </w:rPr>
              <w:t>( ha)</w:t>
            </w:r>
          </w:p>
        </w:tc>
      </w:tr>
      <w:tr w:rsidR="00333FA2" w:rsidRPr="00E63F62" w:rsidTr="00333FA2">
        <w:trPr>
          <w:trHeight w:val="223"/>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Saltha</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Faridpur</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1999</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18</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658</w:t>
            </w:r>
          </w:p>
        </w:tc>
      </w:tr>
      <w:tr w:rsidR="00333FA2" w:rsidRPr="00E63F62" w:rsidTr="00333FA2">
        <w:trPr>
          <w:trHeight w:val="223"/>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Goainghat</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Sylhet</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2001</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48</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273</w:t>
            </w:r>
          </w:p>
        </w:tc>
      </w:tr>
      <w:tr w:rsidR="00333FA2" w:rsidRPr="00E63F62" w:rsidTr="00333FA2">
        <w:trPr>
          <w:trHeight w:val="226"/>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3.</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GopalganjSadar</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Gopalganj</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2001</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38</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145</w:t>
            </w:r>
          </w:p>
        </w:tc>
      </w:tr>
      <w:tr w:rsidR="00333FA2" w:rsidRPr="00E63F62" w:rsidTr="00333FA2">
        <w:trPr>
          <w:trHeight w:val="226"/>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4.</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Dupchanchia</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Bogra</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1997</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16</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145</w:t>
            </w:r>
          </w:p>
        </w:tc>
      </w:tr>
      <w:tr w:rsidR="00333FA2" w:rsidRPr="00E63F62" w:rsidTr="00333FA2">
        <w:trPr>
          <w:trHeight w:val="226"/>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5.</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Char Bhadrasan</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Faridpur</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1998</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16</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349</w:t>
            </w:r>
          </w:p>
        </w:tc>
      </w:tr>
      <w:tr w:rsidR="00333FA2" w:rsidRPr="00E63F62" w:rsidTr="00333FA2">
        <w:trPr>
          <w:trHeight w:val="223"/>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6.</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Adamdighi</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Bogra</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1998</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16</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912</w:t>
            </w:r>
          </w:p>
        </w:tc>
      </w:tr>
      <w:tr w:rsidR="00333FA2" w:rsidRPr="00E63F62" w:rsidTr="00333FA2">
        <w:trPr>
          <w:trHeight w:val="223"/>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7.</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Kaharol</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Dinajpur</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1997</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20</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555</w:t>
            </w:r>
          </w:p>
        </w:tc>
      </w:tr>
      <w:tr w:rsidR="00333FA2" w:rsidRPr="00E63F62" w:rsidTr="00333FA2">
        <w:trPr>
          <w:trHeight w:val="223"/>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8.</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Santhiia</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Pabna</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1992</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33</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170</w:t>
            </w:r>
          </w:p>
        </w:tc>
      </w:tr>
      <w:tr w:rsidR="00333FA2" w:rsidRPr="00E63F62" w:rsidTr="00333FA2">
        <w:trPr>
          <w:trHeight w:val="223"/>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lastRenderedPageBreak/>
              <w:t>9.</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Chandanaish</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Chittagong</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2000</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20</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199</w:t>
            </w:r>
          </w:p>
        </w:tc>
      </w:tr>
      <w:tr w:rsidR="00333FA2" w:rsidRPr="00E63F62" w:rsidTr="00333FA2">
        <w:trPr>
          <w:trHeight w:val="223"/>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10.</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alamdanga</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Chuadanga</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1993</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36</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528</w:t>
            </w:r>
          </w:p>
        </w:tc>
      </w:tr>
      <w:tr w:rsidR="00333FA2" w:rsidRPr="00E63F62" w:rsidTr="00333FA2">
        <w:trPr>
          <w:trHeight w:val="223"/>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11.</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Dhunat</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Bogra</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2002</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24</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712</w:t>
            </w:r>
          </w:p>
        </w:tc>
      </w:tr>
      <w:tr w:rsidR="00333FA2" w:rsidRPr="00E63F62" w:rsidTr="00333FA2">
        <w:trPr>
          <w:trHeight w:val="223"/>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12.</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Bagmara</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Rajshahi</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1998</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36</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568</w:t>
            </w:r>
          </w:p>
        </w:tc>
      </w:tr>
      <w:tr w:rsidR="00333FA2" w:rsidRPr="00E63F62" w:rsidTr="00333FA2">
        <w:trPr>
          <w:trHeight w:val="223"/>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13.</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Godagari</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Rajshahi</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1997</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47</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563</w:t>
            </w:r>
          </w:p>
        </w:tc>
      </w:tr>
      <w:tr w:rsidR="00333FA2" w:rsidRPr="00E63F62" w:rsidTr="00333FA2">
        <w:trPr>
          <w:trHeight w:val="223"/>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14.</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Naogaon</w:t>
            </w:r>
            <w:r>
              <w:rPr>
                <w:rFonts w:ascii="Times New Roman" w:eastAsia="Times New Roman" w:hAnsi="Times New Roman" w:cs="Times New Roman"/>
                <w:sz w:val="20"/>
                <w:szCs w:val="20"/>
              </w:rPr>
              <w:t xml:space="preserve"> </w:t>
            </w:r>
            <w:r w:rsidRPr="00E63F62">
              <w:rPr>
                <w:rFonts w:ascii="Times New Roman" w:eastAsia="Times New Roman" w:hAnsi="Times New Roman" w:cs="Times New Roman"/>
                <w:sz w:val="20"/>
                <w:szCs w:val="20"/>
              </w:rPr>
              <w:t>Sadar</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Naogaon</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1992</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27</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444</w:t>
            </w:r>
          </w:p>
        </w:tc>
      </w:tr>
      <w:tr w:rsidR="00333FA2" w:rsidRPr="00E63F62" w:rsidTr="00333FA2">
        <w:trPr>
          <w:trHeight w:val="223"/>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15.</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Kaokhali</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Rangamati</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1997</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33</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930</w:t>
            </w:r>
          </w:p>
        </w:tc>
      </w:tr>
      <w:tr w:rsidR="00333FA2" w:rsidRPr="00E63F62" w:rsidTr="00333FA2">
        <w:trPr>
          <w:trHeight w:val="224"/>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16.</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SatkhiraSadar</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Satkhira</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1993</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36</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609</w:t>
            </w:r>
          </w:p>
        </w:tc>
      </w:tr>
      <w:tr w:rsidR="00333FA2" w:rsidRPr="00E63F62" w:rsidTr="00333FA2">
        <w:trPr>
          <w:trHeight w:val="223"/>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17.</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Phulbari</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Kurigram</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1996</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15</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668</w:t>
            </w:r>
          </w:p>
        </w:tc>
      </w:tr>
      <w:tr w:rsidR="00333FA2" w:rsidRPr="00E63F62" w:rsidTr="00333FA2">
        <w:trPr>
          <w:trHeight w:val="223"/>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18.</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Kurigram</w:t>
            </w:r>
            <w:r>
              <w:rPr>
                <w:rFonts w:ascii="Times New Roman" w:eastAsia="Times New Roman" w:hAnsi="Times New Roman" w:cs="Times New Roman"/>
                <w:sz w:val="20"/>
                <w:szCs w:val="20"/>
              </w:rPr>
              <w:t xml:space="preserve"> </w:t>
            </w:r>
            <w:r w:rsidRPr="00E63F62">
              <w:rPr>
                <w:rFonts w:ascii="Times New Roman" w:eastAsia="Times New Roman" w:hAnsi="Times New Roman" w:cs="Times New Roman"/>
                <w:sz w:val="20"/>
                <w:szCs w:val="20"/>
              </w:rPr>
              <w:t>Sadar</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Kurigram</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2002</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27</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181</w:t>
            </w:r>
          </w:p>
        </w:tc>
      </w:tr>
      <w:tr w:rsidR="00333FA2" w:rsidRPr="00E63F62" w:rsidTr="00333FA2">
        <w:trPr>
          <w:trHeight w:val="226"/>
        </w:trPr>
        <w:tc>
          <w:tcPr>
            <w:tcW w:w="66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19.</w:t>
            </w:r>
          </w:p>
        </w:tc>
        <w:tc>
          <w:tcPr>
            <w:tcW w:w="234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Lalpur</w:t>
            </w:r>
          </w:p>
        </w:tc>
        <w:tc>
          <w:tcPr>
            <w:tcW w:w="1620" w:type="dxa"/>
            <w:tcBorders>
              <w:top w:val="single" w:sz="4" w:space="0" w:color="auto"/>
              <w:left w:val="single" w:sz="4" w:space="0" w:color="auto"/>
              <w:bottom w:val="single" w:sz="4" w:space="0" w:color="auto"/>
              <w:right w:val="single" w:sz="4" w:space="0" w:color="auto"/>
            </w:tcBorders>
            <w:vAlign w:val="bottom"/>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Natore</w:t>
            </w:r>
          </w:p>
        </w:tc>
        <w:tc>
          <w:tcPr>
            <w:tcW w:w="206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2000</w:t>
            </w:r>
          </w:p>
        </w:tc>
        <w:tc>
          <w:tcPr>
            <w:tcW w:w="1980" w:type="dxa"/>
            <w:tcBorders>
              <w:top w:val="single" w:sz="4" w:space="0" w:color="auto"/>
              <w:left w:val="single" w:sz="4" w:space="0" w:color="auto"/>
              <w:bottom w:val="single" w:sz="4" w:space="0" w:color="auto"/>
              <w:right w:val="single" w:sz="4"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32</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031</w:t>
            </w:r>
          </w:p>
        </w:tc>
      </w:tr>
      <w:tr w:rsidR="00333FA2" w:rsidRPr="00E63F62" w:rsidTr="00333FA2">
        <w:trPr>
          <w:trHeight w:val="313"/>
        </w:trPr>
        <w:tc>
          <w:tcPr>
            <w:tcW w:w="660" w:type="dxa"/>
            <w:tcBorders>
              <w:top w:val="single" w:sz="4" w:space="0" w:color="auto"/>
              <w:left w:val="single" w:sz="8" w:space="0" w:color="auto"/>
              <w:bottom w:val="single" w:sz="4" w:space="0" w:color="auto"/>
              <w:right w:val="single" w:sz="8" w:space="0" w:color="auto"/>
            </w:tcBorders>
            <w:vAlign w:val="center"/>
            <w:hideMark/>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20.</w:t>
            </w:r>
          </w:p>
        </w:tc>
        <w:tc>
          <w:tcPr>
            <w:tcW w:w="2340" w:type="dxa"/>
            <w:tcBorders>
              <w:top w:val="single" w:sz="4" w:space="0" w:color="auto"/>
              <w:left w:val="nil"/>
              <w:bottom w:val="single" w:sz="4" w:space="0" w:color="auto"/>
              <w:right w:val="single" w:sz="8" w:space="0" w:color="auto"/>
            </w:tcBorders>
            <w:vAlign w:val="center"/>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BargunaSadar</w:t>
            </w:r>
          </w:p>
        </w:tc>
        <w:tc>
          <w:tcPr>
            <w:tcW w:w="1620" w:type="dxa"/>
            <w:tcBorders>
              <w:top w:val="single" w:sz="4" w:space="0" w:color="auto"/>
              <w:left w:val="nil"/>
              <w:bottom w:val="single" w:sz="4" w:space="0" w:color="auto"/>
              <w:right w:val="single" w:sz="8" w:space="0" w:color="auto"/>
            </w:tcBorders>
            <w:vAlign w:val="center"/>
            <w:hideMark/>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Barguna</w:t>
            </w:r>
          </w:p>
        </w:tc>
        <w:tc>
          <w:tcPr>
            <w:tcW w:w="2060" w:type="dxa"/>
            <w:tcBorders>
              <w:top w:val="single" w:sz="4" w:space="0" w:color="auto"/>
              <w:left w:val="nil"/>
              <w:bottom w:val="single" w:sz="4" w:space="0" w:color="auto"/>
              <w:right w:val="single" w:sz="8" w:space="0" w:color="auto"/>
            </w:tcBorders>
            <w:vAlign w:val="center"/>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1992</w:t>
            </w:r>
          </w:p>
        </w:tc>
        <w:tc>
          <w:tcPr>
            <w:tcW w:w="1980" w:type="dxa"/>
            <w:tcBorders>
              <w:top w:val="single" w:sz="4" w:space="0" w:color="auto"/>
              <w:left w:val="nil"/>
              <w:bottom w:val="single" w:sz="4" w:space="0" w:color="auto"/>
              <w:right w:val="single" w:sz="8" w:space="0" w:color="auto"/>
            </w:tcBorders>
            <w:vAlign w:val="center"/>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38</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833</w:t>
            </w:r>
          </w:p>
        </w:tc>
      </w:tr>
      <w:tr w:rsidR="00333FA2" w:rsidRPr="00E63F62" w:rsidTr="00333FA2">
        <w:trPr>
          <w:trHeight w:val="350"/>
        </w:trPr>
        <w:tc>
          <w:tcPr>
            <w:tcW w:w="660" w:type="dxa"/>
            <w:tcBorders>
              <w:top w:val="single" w:sz="4" w:space="0" w:color="auto"/>
              <w:left w:val="single" w:sz="4" w:space="0" w:color="auto"/>
              <w:bottom w:val="single" w:sz="4" w:space="0" w:color="auto"/>
              <w:right w:val="single" w:sz="4" w:space="0" w:color="auto"/>
            </w:tcBorders>
            <w:vAlign w:val="center"/>
          </w:tcPr>
          <w:p w:rsidR="00333FA2" w:rsidRPr="00E63F62" w:rsidRDefault="00333FA2" w:rsidP="00333FA2">
            <w:pPr>
              <w:widowControl w:val="0"/>
              <w:autoSpaceDE w:val="0"/>
              <w:autoSpaceDN w:val="0"/>
              <w:adjustRightInd w:val="0"/>
              <w:spacing w:after="0" w:line="240" w:lineRule="auto"/>
              <w:ind w:left="120"/>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21.</w:t>
            </w:r>
          </w:p>
        </w:tc>
        <w:tc>
          <w:tcPr>
            <w:tcW w:w="2340" w:type="dxa"/>
            <w:tcBorders>
              <w:top w:val="single" w:sz="4" w:space="0" w:color="auto"/>
              <w:left w:val="single" w:sz="4" w:space="0" w:color="auto"/>
              <w:bottom w:val="single" w:sz="4" w:space="0" w:color="auto"/>
              <w:right w:val="single" w:sz="4" w:space="0" w:color="auto"/>
            </w:tcBorders>
            <w:vAlign w:val="center"/>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Daudkandi</w:t>
            </w:r>
          </w:p>
        </w:tc>
        <w:tc>
          <w:tcPr>
            <w:tcW w:w="1620" w:type="dxa"/>
            <w:tcBorders>
              <w:top w:val="single" w:sz="4" w:space="0" w:color="auto"/>
              <w:left w:val="single" w:sz="4" w:space="0" w:color="auto"/>
              <w:bottom w:val="single" w:sz="4" w:space="0" w:color="auto"/>
              <w:right w:val="single" w:sz="4" w:space="0" w:color="auto"/>
            </w:tcBorders>
            <w:vAlign w:val="center"/>
          </w:tcPr>
          <w:p w:rsidR="00333FA2" w:rsidRPr="00E63F62" w:rsidRDefault="00333FA2" w:rsidP="00333FA2">
            <w:pPr>
              <w:widowControl w:val="0"/>
              <w:autoSpaceDE w:val="0"/>
              <w:autoSpaceDN w:val="0"/>
              <w:adjustRightInd w:val="0"/>
              <w:spacing w:after="0" w:line="240" w:lineRule="auto"/>
              <w:ind w:left="80"/>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Comilla</w:t>
            </w:r>
          </w:p>
        </w:tc>
        <w:tc>
          <w:tcPr>
            <w:tcW w:w="2060" w:type="dxa"/>
            <w:tcBorders>
              <w:top w:val="single" w:sz="4" w:space="0" w:color="auto"/>
              <w:left w:val="single" w:sz="4" w:space="0" w:color="auto"/>
              <w:bottom w:val="single" w:sz="4" w:space="0" w:color="auto"/>
              <w:right w:val="single" w:sz="4" w:space="0" w:color="auto"/>
            </w:tcBorders>
            <w:vAlign w:val="center"/>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w w:val="99"/>
                <w:sz w:val="20"/>
                <w:szCs w:val="20"/>
              </w:rPr>
            </w:pPr>
            <w:r w:rsidRPr="00E63F62">
              <w:rPr>
                <w:rFonts w:ascii="Times New Roman" w:eastAsia="Times New Roman" w:hAnsi="Times New Roman" w:cs="Times New Roman"/>
                <w:w w:val="99"/>
                <w:sz w:val="20"/>
                <w:szCs w:val="20"/>
              </w:rPr>
              <w:t>1991</w:t>
            </w:r>
          </w:p>
        </w:tc>
        <w:tc>
          <w:tcPr>
            <w:tcW w:w="1980" w:type="dxa"/>
            <w:tcBorders>
              <w:top w:val="single" w:sz="4" w:space="0" w:color="auto"/>
              <w:left w:val="single" w:sz="4" w:space="0" w:color="auto"/>
              <w:bottom w:val="single" w:sz="4" w:space="0" w:color="auto"/>
              <w:right w:val="single" w:sz="4" w:space="0" w:color="auto"/>
            </w:tcBorders>
            <w:vAlign w:val="center"/>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20</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883</w:t>
            </w:r>
          </w:p>
        </w:tc>
      </w:tr>
      <w:tr w:rsidR="00333FA2" w:rsidRPr="00E63F62" w:rsidTr="00333FA2">
        <w:trPr>
          <w:trHeight w:val="287"/>
        </w:trPr>
        <w:tc>
          <w:tcPr>
            <w:tcW w:w="660" w:type="dxa"/>
            <w:tcBorders>
              <w:top w:val="single" w:sz="4" w:space="0" w:color="auto"/>
              <w:left w:val="single" w:sz="8" w:space="0" w:color="auto"/>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22.</w:t>
            </w:r>
          </w:p>
        </w:tc>
        <w:tc>
          <w:tcPr>
            <w:tcW w:w="234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Banshkhali</w:t>
            </w:r>
          </w:p>
        </w:tc>
        <w:tc>
          <w:tcPr>
            <w:tcW w:w="162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Chittagong</w:t>
            </w:r>
          </w:p>
        </w:tc>
        <w:tc>
          <w:tcPr>
            <w:tcW w:w="206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1996</w:t>
            </w:r>
          </w:p>
        </w:tc>
        <w:tc>
          <w:tcPr>
            <w:tcW w:w="198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36</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511</w:t>
            </w:r>
          </w:p>
        </w:tc>
      </w:tr>
      <w:tr w:rsidR="00333FA2" w:rsidRPr="00E63F62" w:rsidTr="00333FA2">
        <w:trPr>
          <w:trHeight w:val="287"/>
        </w:trPr>
        <w:tc>
          <w:tcPr>
            <w:tcW w:w="660" w:type="dxa"/>
            <w:tcBorders>
              <w:top w:val="single" w:sz="4" w:space="0" w:color="auto"/>
              <w:left w:val="single" w:sz="8" w:space="0" w:color="auto"/>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23.</w:t>
            </w:r>
          </w:p>
        </w:tc>
        <w:tc>
          <w:tcPr>
            <w:tcW w:w="234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Araihazar</w:t>
            </w:r>
          </w:p>
        </w:tc>
        <w:tc>
          <w:tcPr>
            <w:tcW w:w="162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Narayanganj</w:t>
            </w:r>
          </w:p>
        </w:tc>
        <w:tc>
          <w:tcPr>
            <w:tcW w:w="206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2001</w:t>
            </w:r>
          </w:p>
        </w:tc>
        <w:tc>
          <w:tcPr>
            <w:tcW w:w="198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18</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235</w:t>
            </w:r>
          </w:p>
        </w:tc>
      </w:tr>
      <w:tr w:rsidR="00333FA2" w:rsidRPr="00E63F62" w:rsidTr="00333FA2">
        <w:trPr>
          <w:trHeight w:val="287"/>
        </w:trPr>
        <w:tc>
          <w:tcPr>
            <w:tcW w:w="660" w:type="dxa"/>
            <w:tcBorders>
              <w:top w:val="single" w:sz="4" w:space="0" w:color="auto"/>
              <w:left w:val="single" w:sz="8" w:space="0" w:color="auto"/>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24.</w:t>
            </w:r>
          </w:p>
        </w:tc>
        <w:tc>
          <w:tcPr>
            <w:tcW w:w="234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Dhonbari</w:t>
            </w:r>
          </w:p>
        </w:tc>
        <w:tc>
          <w:tcPr>
            <w:tcW w:w="162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Tangail</w:t>
            </w:r>
          </w:p>
        </w:tc>
        <w:tc>
          <w:tcPr>
            <w:tcW w:w="206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2001</w:t>
            </w:r>
          </w:p>
        </w:tc>
        <w:tc>
          <w:tcPr>
            <w:tcW w:w="198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12</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976</w:t>
            </w:r>
          </w:p>
        </w:tc>
      </w:tr>
      <w:tr w:rsidR="00333FA2" w:rsidRPr="00E63F62" w:rsidTr="00333FA2">
        <w:trPr>
          <w:trHeight w:val="287"/>
        </w:trPr>
        <w:tc>
          <w:tcPr>
            <w:tcW w:w="660" w:type="dxa"/>
            <w:tcBorders>
              <w:top w:val="single" w:sz="4" w:space="0" w:color="auto"/>
              <w:left w:val="single" w:sz="8" w:space="0" w:color="auto"/>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25.</w:t>
            </w:r>
          </w:p>
        </w:tc>
        <w:tc>
          <w:tcPr>
            <w:tcW w:w="234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Kamarkhand</w:t>
            </w:r>
          </w:p>
        </w:tc>
        <w:tc>
          <w:tcPr>
            <w:tcW w:w="162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Sirajganj</w:t>
            </w:r>
          </w:p>
        </w:tc>
        <w:tc>
          <w:tcPr>
            <w:tcW w:w="206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1998</w:t>
            </w:r>
          </w:p>
        </w:tc>
        <w:tc>
          <w:tcPr>
            <w:tcW w:w="198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9</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163</w:t>
            </w:r>
          </w:p>
        </w:tc>
      </w:tr>
      <w:tr w:rsidR="00333FA2" w:rsidRPr="00E63F62" w:rsidTr="00333FA2">
        <w:trPr>
          <w:trHeight w:val="287"/>
        </w:trPr>
        <w:tc>
          <w:tcPr>
            <w:tcW w:w="660" w:type="dxa"/>
            <w:tcBorders>
              <w:top w:val="single" w:sz="4" w:space="0" w:color="auto"/>
              <w:left w:val="single" w:sz="8" w:space="0" w:color="auto"/>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26.</w:t>
            </w:r>
          </w:p>
        </w:tc>
        <w:tc>
          <w:tcPr>
            <w:tcW w:w="234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Tarakanda</w:t>
            </w:r>
          </w:p>
        </w:tc>
        <w:tc>
          <w:tcPr>
            <w:tcW w:w="162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Mymensingh</w:t>
            </w:r>
          </w:p>
        </w:tc>
        <w:tc>
          <w:tcPr>
            <w:tcW w:w="206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2000</w:t>
            </w:r>
          </w:p>
        </w:tc>
        <w:tc>
          <w:tcPr>
            <w:tcW w:w="198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28</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784</w:t>
            </w:r>
          </w:p>
        </w:tc>
      </w:tr>
      <w:tr w:rsidR="00333FA2" w:rsidRPr="00E63F62" w:rsidTr="00333FA2">
        <w:trPr>
          <w:trHeight w:val="287"/>
        </w:trPr>
        <w:tc>
          <w:tcPr>
            <w:tcW w:w="660" w:type="dxa"/>
            <w:tcBorders>
              <w:top w:val="single" w:sz="4" w:space="0" w:color="auto"/>
              <w:left w:val="single" w:sz="8" w:space="0" w:color="auto"/>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27.</w:t>
            </w:r>
          </w:p>
        </w:tc>
        <w:tc>
          <w:tcPr>
            <w:tcW w:w="234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Modhukhali</w:t>
            </w:r>
          </w:p>
        </w:tc>
        <w:tc>
          <w:tcPr>
            <w:tcW w:w="162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Faridpur</w:t>
            </w:r>
          </w:p>
        </w:tc>
        <w:tc>
          <w:tcPr>
            <w:tcW w:w="206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2001</w:t>
            </w:r>
          </w:p>
        </w:tc>
        <w:tc>
          <w:tcPr>
            <w:tcW w:w="198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23</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110</w:t>
            </w:r>
          </w:p>
        </w:tc>
      </w:tr>
      <w:tr w:rsidR="00333FA2" w:rsidRPr="00E63F62" w:rsidTr="00333FA2">
        <w:trPr>
          <w:trHeight w:val="287"/>
        </w:trPr>
        <w:tc>
          <w:tcPr>
            <w:tcW w:w="660" w:type="dxa"/>
            <w:tcBorders>
              <w:top w:val="single" w:sz="4" w:space="0" w:color="auto"/>
              <w:left w:val="single" w:sz="8" w:space="0" w:color="auto"/>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28.</w:t>
            </w:r>
          </w:p>
        </w:tc>
        <w:tc>
          <w:tcPr>
            <w:tcW w:w="234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Baralekha</w:t>
            </w:r>
          </w:p>
        </w:tc>
        <w:tc>
          <w:tcPr>
            <w:tcW w:w="162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Moulvi Bazar</w:t>
            </w:r>
          </w:p>
        </w:tc>
        <w:tc>
          <w:tcPr>
            <w:tcW w:w="206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2001</w:t>
            </w:r>
          </w:p>
        </w:tc>
        <w:tc>
          <w:tcPr>
            <w:tcW w:w="198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35</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993</w:t>
            </w:r>
          </w:p>
        </w:tc>
      </w:tr>
      <w:tr w:rsidR="00333FA2" w:rsidRPr="00E63F62" w:rsidTr="00333FA2">
        <w:trPr>
          <w:trHeight w:val="287"/>
        </w:trPr>
        <w:tc>
          <w:tcPr>
            <w:tcW w:w="660" w:type="dxa"/>
            <w:tcBorders>
              <w:top w:val="single" w:sz="4" w:space="0" w:color="auto"/>
              <w:left w:val="single" w:sz="8" w:space="0" w:color="auto"/>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29.</w:t>
            </w:r>
          </w:p>
        </w:tc>
        <w:tc>
          <w:tcPr>
            <w:tcW w:w="234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Kanairghat</w:t>
            </w:r>
          </w:p>
        </w:tc>
        <w:tc>
          <w:tcPr>
            <w:tcW w:w="162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Sylhet</w:t>
            </w:r>
          </w:p>
        </w:tc>
        <w:tc>
          <w:tcPr>
            <w:tcW w:w="206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2002</w:t>
            </w:r>
          </w:p>
        </w:tc>
        <w:tc>
          <w:tcPr>
            <w:tcW w:w="1980" w:type="dxa"/>
            <w:tcBorders>
              <w:top w:val="single" w:sz="4" w:space="0" w:color="auto"/>
              <w:left w:val="nil"/>
              <w:bottom w:val="single" w:sz="4"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40</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661</w:t>
            </w:r>
          </w:p>
        </w:tc>
      </w:tr>
      <w:tr w:rsidR="00333FA2" w:rsidRPr="00E63F62" w:rsidTr="00333FA2">
        <w:trPr>
          <w:trHeight w:val="287"/>
        </w:trPr>
        <w:tc>
          <w:tcPr>
            <w:tcW w:w="660" w:type="dxa"/>
            <w:tcBorders>
              <w:top w:val="single" w:sz="4" w:space="0" w:color="auto"/>
              <w:left w:val="single" w:sz="8" w:space="0" w:color="auto"/>
              <w:bottom w:val="single" w:sz="8"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30.</w:t>
            </w:r>
          </w:p>
        </w:tc>
        <w:tc>
          <w:tcPr>
            <w:tcW w:w="2340" w:type="dxa"/>
            <w:tcBorders>
              <w:top w:val="single" w:sz="4" w:space="0" w:color="auto"/>
              <w:left w:val="nil"/>
              <w:bottom w:val="single" w:sz="8"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Bhuapur</w:t>
            </w:r>
          </w:p>
        </w:tc>
        <w:tc>
          <w:tcPr>
            <w:tcW w:w="1620" w:type="dxa"/>
            <w:tcBorders>
              <w:top w:val="single" w:sz="4" w:space="0" w:color="auto"/>
              <w:left w:val="nil"/>
              <w:bottom w:val="single" w:sz="8"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Tangail</w:t>
            </w:r>
          </w:p>
        </w:tc>
        <w:tc>
          <w:tcPr>
            <w:tcW w:w="2060" w:type="dxa"/>
            <w:tcBorders>
              <w:top w:val="single" w:sz="4" w:space="0" w:color="auto"/>
              <w:left w:val="nil"/>
              <w:bottom w:val="single" w:sz="8"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1996</w:t>
            </w:r>
          </w:p>
        </w:tc>
        <w:tc>
          <w:tcPr>
            <w:tcW w:w="1980" w:type="dxa"/>
            <w:tcBorders>
              <w:top w:val="single" w:sz="4" w:space="0" w:color="auto"/>
              <w:left w:val="nil"/>
              <w:bottom w:val="single" w:sz="8" w:space="0" w:color="auto"/>
              <w:right w:val="single" w:sz="8" w:space="0" w:color="auto"/>
            </w:tcBorders>
            <w:vAlign w:val="bottom"/>
          </w:tcPr>
          <w:p w:rsidR="00333FA2" w:rsidRPr="00E63F62" w:rsidRDefault="00333FA2" w:rsidP="00333FA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E63F62">
              <w:rPr>
                <w:rFonts w:ascii="Times New Roman" w:eastAsia="Times New Roman" w:hAnsi="Times New Roman" w:cs="Times New Roman"/>
                <w:sz w:val="20"/>
                <w:szCs w:val="20"/>
              </w:rPr>
              <w:t>22</w:t>
            </w:r>
            <w:r>
              <w:rPr>
                <w:rFonts w:ascii="Times New Roman" w:eastAsia="Times New Roman" w:hAnsi="Times New Roman" w:cs="Times New Roman"/>
                <w:sz w:val="20"/>
                <w:szCs w:val="20"/>
              </w:rPr>
              <w:t>,</w:t>
            </w:r>
            <w:r w:rsidRPr="00E63F62">
              <w:rPr>
                <w:rFonts w:ascii="Times New Roman" w:eastAsia="Times New Roman" w:hAnsi="Times New Roman" w:cs="Times New Roman"/>
                <w:sz w:val="20"/>
                <w:szCs w:val="20"/>
              </w:rPr>
              <w:t>323</w:t>
            </w:r>
          </w:p>
        </w:tc>
      </w:tr>
    </w:tbl>
    <w:p w:rsidR="00333FA2" w:rsidRPr="00E63F62" w:rsidRDefault="00333FA2" w:rsidP="00333FA2">
      <w:pPr>
        <w:spacing w:after="0"/>
        <w:rPr>
          <w:rFonts w:ascii="Times New Roman" w:hAnsi="Times New Roman" w:cs="Times New Roman"/>
          <w:sz w:val="20"/>
          <w:szCs w:val="20"/>
        </w:rPr>
      </w:pPr>
    </w:p>
    <w:p w:rsidR="00333FA2" w:rsidRDefault="00333FA2"/>
    <w:p w:rsidR="00374801" w:rsidRDefault="00374801"/>
    <w:p w:rsidR="00374801" w:rsidRDefault="00374801"/>
    <w:p w:rsidR="00374801" w:rsidRDefault="00374801"/>
    <w:p w:rsidR="00374801" w:rsidRDefault="00374801"/>
    <w:p w:rsidR="00374801" w:rsidRDefault="00374801"/>
    <w:p w:rsidR="00374801" w:rsidRDefault="00374801"/>
    <w:p w:rsidR="00374801" w:rsidRDefault="00374801"/>
    <w:p w:rsidR="00374801" w:rsidRDefault="00374801"/>
    <w:p w:rsidR="00374801" w:rsidRDefault="00374801"/>
    <w:p w:rsidR="00374801" w:rsidRDefault="00374801"/>
    <w:p w:rsidR="00374801" w:rsidRDefault="00374801"/>
    <w:p w:rsidR="00374801" w:rsidRDefault="00374801"/>
    <w:p w:rsidR="00374801" w:rsidRPr="00AE049E" w:rsidRDefault="00374801" w:rsidP="00374801">
      <w:pPr>
        <w:spacing w:line="312" w:lineRule="auto"/>
        <w:jc w:val="both"/>
        <w:rPr>
          <w:rFonts w:ascii="Times New Roman" w:hAnsi="Times New Roman" w:cs="Times New Roman"/>
          <w:b/>
          <w:sz w:val="20"/>
          <w:szCs w:val="24"/>
        </w:rPr>
      </w:pPr>
      <w:r>
        <w:rPr>
          <w:rFonts w:ascii="Times New Roman" w:hAnsi="Times New Roman" w:cs="Times New Roman"/>
          <w:b/>
          <w:sz w:val="16"/>
          <w:szCs w:val="24"/>
        </w:rPr>
        <w:lastRenderedPageBreak/>
        <w:pict>
          <v:shape id="_x0000_i1029" type="#_x0000_t136" style="width:309.75pt;height:23.45pt" fillcolor="black [3213]" stroked="f">
            <v:shadow on="t" color="#b2b2b2" opacity="52429f" offset="3pt"/>
            <v:textpath style="font-family:&quot;Times New Roman&quot;;font-size:20pt;v-text-kern:t" trim="t" fitpath="t" string="Chapter 3: Activities of Field Offices"/>
          </v:shape>
        </w:pict>
      </w:r>
    </w:p>
    <w:p w:rsidR="00374801" w:rsidRDefault="00374801" w:rsidP="00374801">
      <w:pPr>
        <w:spacing w:after="0" w:line="240" w:lineRule="auto"/>
        <w:jc w:val="both"/>
        <w:rPr>
          <w:rFonts w:ascii="Times New Roman" w:hAnsi="Times New Roman" w:cs="Times New Roman"/>
          <w:b/>
          <w:color w:val="0070C0"/>
          <w:sz w:val="40"/>
          <w:szCs w:val="40"/>
        </w:rPr>
      </w:pPr>
      <w:r w:rsidRPr="001A32A2">
        <w:rPr>
          <w:rFonts w:ascii="Times New Roman" w:hAnsi="Times New Roman" w:cs="Times New Roman"/>
          <w:b/>
          <w:color w:val="0070C0"/>
          <w:sz w:val="40"/>
          <w:szCs w:val="40"/>
        </w:rPr>
        <w:t>Program 3.1 Updating Upazila Land and Soil Resource Utilization Guide (Upazila Nirdeshika) through Semi-detailed Soil Survey</w:t>
      </w:r>
    </w:p>
    <w:p w:rsidR="00374801" w:rsidRDefault="00374801" w:rsidP="00374801">
      <w:pPr>
        <w:spacing w:after="0" w:line="240" w:lineRule="auto"/>
        <w:jc w:val="both"/>
        <w:rPr>
          <w:rFonts w:ascii="Times New Roman" w:hAnsi="Times New Roman" w:cs="Times New Roman"/>
          <w:sz w:val="24"/>
          <w:szCs w:val="24"/>
        </w:rPr>
      </w:pPr>
    </w:p>
    <w:p w:rsidR="00374801" w:rsidRDefault="00374801" w:rsidP="00374801">
      <w:pPr>
        <w:spacing w:after="0" w:line="240" w:lineRule="auto"/>
        <w:jc w:val="both"/>
        <w:rPr>
          <w:rFonts w:ascii="Times New Roman" w:hAnsi="Times New Roman" w:cs="Times New Roman"/>
          <w:sz w:val="24"/>
          <w:szCs w:val="24"/>
        </w:rPr>
      </w:pPr>
      <w:r w:rsidRPr="009C4B67">
        <w:rPr>
          <w:rFonts w:ascii="Times New Roman" w:hAnsi="Times New Roman" w:cs="Times New Roman"/>
          <w:sz w:val="24"/>
          <w:szCs w:val="24"/>
        </w:rPr>
        <w:t xml:space="preserve">Upazila Land and soil Resource Utilization Guide (Upazilla Nirdeshika) is being used as a tool for agricultural development activities at Upazila level. Beginning from 1986 all the 459 Upazilla Nirdeshika publication was completed by June 2002. With passing of time changes in edaphic properties, land use and fertility status of soil are being observed along with physical changes due to population growth, rapid industrialization and urbanization, deforestation, unplanned construction of roads, culverts, dams, blocking of upstream flow of rivers, indiscriminate use of chemical pesticides &amp; fertilizers, </w:t>
      </w:r>
      <w:r w:rsidRPr="009C4B67">
        <w:rPr>
          <w:rFonts w:ascii="Times New Roman" w:hAnsi="Times New Roman" w:cs="Times New Roman"/>
          <w:sz w:val="24"/>
          <w:szCs w:val="28"/>
        </w:rPr>
        <w:t>global warming etc.</w:t>
      </w:r>
      <w:r w:rsidRPr="009C4B67">
        <w:rPr>
          <w:rFonts w:ascii="Times New Roman" w:hAnsi="Times New Roman" w:cs="Times New Roman"/>
          <w:sz w:val="24"/>
          <w:szCs w:val="24"/>
        </w:rPr>
        <w:t xml:space="preserve"> These changed scenarios need to be incorporated in the Nirdeshika. That is why it becomes imperative to update the existing Upazilla Nirdeshika to enrich the database and make the Nirdeshika more useful to the field level users</w:t>
      </w:r>
      <w:r>
        <w:rPr>
          <w:rFonts w:ascii="Times New Roman" w:hAnsi="Times New Roman" w:cs="Times New Roman"/>
          <w:sz w:val="24"/>
          <w:szCs w:val="24"/>
        </w:rPr>
        <w:t>.</w:t>
      </w:r>
    </w:p>
    <w:p w:rsidR="00374801" w:rsidRPr="009C4B67" w:rsidRDefault="00374801" w:rsidP="00374801">
      <w:pPr>
        <w:spacing w:after="0" w:line="240" w:lineRule="auto"/>
        <w:jc w:val="both"/>
        <w:rPr>
          <w:rFonts w:ascii="Times New Roman" w:hAnsi="Times New Roman" w:cs="Times New Roman"/>
          <w:color w:val="00B050"/>
          <w:sz w:val="24"/>
          <w:szCs w:val="24"/>
        </w:rPr>
      </w:pPr>
    </w:p>
    <w:p w:rsidR="00374801" w:rsidRDefault="00374801" w:rsidP="00374801">
      <w:pPr>
        <w:spacing w:after="0" w:line="240" w:lineRule="auto"/>
        <w:jc w:val="center"/>
        <w:rPr>
          <w:rFonts w:ascii="Times New Roman" w:hAnsi="Times New Roman" w:cs="Times New Roman"/>
          <w:b/>
          <w:sz w:val="24"/>
          <w:szCs w:val="24"/>
        </w:rPr>
      </w:pPr>
      <w:r w:rsidRPr="006D6E69">
        <w:rPr>
          <w:rFonts w:ascii="Times New Roman" w:hAnsi="Times New Roman" w:cs="Times New Roman"/>
          <w:b/>
          <w:sz w:val="24"/>
          <w:szCs w:val="24"/>
        </w:rPr>
        <w:t xml:space="preserve">Table 4 The Progress of Upazila Nirdeshika Updating </w:t>
      </w:r>
      <w:proofErr w:type="gramStart"/>
      <w:r w:rsidRPr="006D6E69">
        <w:rPr>
          <w:rFonts w:ascii="Times New Roman" w:hAnsi="Times New Roman" w:cs="Times New Roman"/>
          <w:b/>
          <w:sz w:val="24"/>
          <w:szCs w:val="24"/>
        </w:rPr>
        <w:t>make</w:t>
      </w:r>
      <w:proofErr w:type="gramEnd"/>
      <w:r w:rsidRPr="006D6E69">
        <w:rPr>
          <w:rFonts w:ascii="Times New Roman" w:hAnsi="Times New Roman" w:cs="Times New Roman"/>
          <w:b/>
          <w:sz w:val="24"/>
          <w:szCs w:val="24"/>
        </w:rPr>
        <w:t xml:space="preserve"> space</w:t>
      </w:r>
    </w:p>
    <w:p w:rsidR="00374801" w:rsidRPr="006D6E69" w:rsidRDefault="00374801" w:rsidP="00374801">
      <w:pPr>
        <w:spacing w:after="0" w:line="240" w:lineRule="auto"/>
        <w:jc w:val="center"/>
        <w:rPr>
          <w:rFonts w:ascii="Times New Roman" w:hAnsi="Times New Roman" w:cs="Times New Roman"/>
          <w:b/>
          <w:sz w:val="24"/>
          <w:szCs w:val="24"/>
        </w:rPr>
      </w:pPr>
    </w:p>
    <w:tbl>
      <w:tblPr>
        <w:tblpPr w:leftFromText="180" w:rightFromText="180" w:vertAnchor="text" w:tblpY="1"/>
        <w:tblOverlap w:val="never"/>
        <w:tblW w:w="102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78"/>
        <w:gridCol w:w="92"/>
        <w:gridCol w:w="957"/>
        <w:gridCol w:w="29"/>
        <w:gridCol w:w="94"/>
        <w:gridCol w:w="1054"/>
        <w:gridCol w:w="6"/>
        <w:gridCol w:w="21"/>
        <w:gridCol w:w="89"/>
        <w:gridCol w:w="941"/>
        <w:gridCol w:w="28"/>
        <w:gridCol w:w="21"/>
        <w:gridCol w:w="180"/>
        <w:gridCol w:w="947"/>
        <w:gridCol w:w="43"/>
        <w:gridCol w:w="180"/>
        <w:gridCol w:w="855"/>
        <w:gridCol w:w="46"/>
        <w:gridCol w:w="67"/>
        <w:gridCol w:w="21"/>
        <w:gridCol w:w="271"/>
        <w:gridCol w:w="900"/>
        <w:gridCol w:w="180"/>
        <w:gridCol w:w="990"/>
        <w:gridCol w:w="90"/>
        <w:gridCol w:w="1080"/>
      </w:tblGrid>
      <w:tr w:rsidR="00374801" w:rsidRPr="00C83A04" w:rsidTr="00374801">
        <w:tc>
          <w:tcPr>
            <w:tcW w:w="1078" w:type="dxa"/>
            <w:vMerge w:val="restart"/>
          </w:tcPr>
          <w:p w:rsidR="00374801" w:rsidRPr="00C83A04" w:rsidRDefault="00374801" w:rsidP="00374801">
            <w:pPr>
              <w:spacing w:after="0" w:line="240" w:lineRule="auto"/>
              <w:rPr>
                <w:rFonts w:ascii="Times New Roman" w:hAnsi="Times New Roman" w:cs="Times New Roman"/>
                <w:sz w:val="20"/>
                <w:szCs w:val="20"/>
              </w:rPr>
            </w:pPr>
            <w:r w:rsidRPr="00C83A04">
              <w:rPr>
                <w:rFonts w:ascii="Times New Roman" w:hAnsi="Times New Roman" w:cs="Times New Roman"/>
                <w:sz w:val="20"/>
                <w:szCs w:val="20"/>
              </w:rPr>
              <w:t>District</w:t>
            </w:r>
          </w:p>
          <w:p w:rsidR="00374801" w:rsidRPr="00C83A04" w:rsidRDefault="00374801" w:rsidP="00374801">
            <w:pPr>
              <w:spacing w:after="0" w:line="240" w:lineRule="auto"/>
              <w:rPr>
                <w:rFonts w:ascii="Times New Roman" w:hAnsi="Times New Roman" w:cs="Times New Roman"/>
                <w:sz w:val="20"/>
                <w:szCs w:val="20"/>
              </w:rPr>
            </w:pPr>
            <w:r w:rsidRPr="00C83A04">
              <w:rPr>
                <w:rFonts w:ascii="Times New Roman" w:hAnsi="Times New Roman" w:cs="Times New Roman"/>
                <w:sz w:val="20"/>
                <w:szCs w:val="20"/>
              </w:rPr>
              <w:tab/>
            </w:r>
          </w:p>
        </w:tc>
        <w:tc>
          <w:tcPr>
            <w:tcW w:w="2226" w:type="dxa"/>
            <w:gridSpan w:val="5"/>
          </w:tcPr>
          <w:p w:rsidR="00374801" w:rsidRPr="00C83A04" w:rsidRDefault="00374801" w:rsidP="00374801">
            <w:pPr>
              <w:spacing w:after="0" w:line="240" w:lineRule="auto"/>
              <w:rPr>
                <w:rFonts w:ascii="Times New Roman" w:hAnsi="Times New Roman" w:cs="Times New Roman"/>
                <w:sz w:val="20"/>
                <w:szCs w:val="20"/>
              </w:rPr>
            </w:pPr>
            <w:r w:rsidRPr="00C83A04">
              <w:rPr>
                <w:rFonts w:ascii="Times New Roman" w:hAnsi="Times New Roman" w:cs="Times New Roman"/>
                <w:sz w:val="20"/>
                <w:szCs w:val="20"/>
              </w:rPr>
              <w:t>Field Survey</w:t>
            </w:r>
          </w:p>
        </w:tc>
        <w:tc>
          <w:tcPr>
            <w:tcW w:w="2233" w:type="dxa"/>
            <w:gridSpan w:val="8"/>
          </w:tcPr>
          <w:p w:rsidR="00374801" w:rsidRPr="00C83A04" w:rsidRDefault="00374801" w:rsidP="00374801">
            <w:pPr>
              <w:spacing w:after="0" w:line="240" w:lineRule="auto"/>
              <w:rPr>
                <w:rFonts w:ascii="Times New Roman" w:hAnsi="Times New Roman" w:cs="Times New Roman"/>
                <w:sz w:val="20"/>
                <w:szCs w:val="20"/>
              </w:rPr>
            </w:pPr>
            <w:r w:rsidRPr="00C83A04">
              <w:rPr>
                <w:rFonts w:ascii="Times New Roman" w:hAnsi="Times New Roman" w:cs="Times New Roman"/>
                <w:sz w:val="20"/>
                <w:szCs w:val="20"/>
              </w:rPr>
              <w:t>Map finalization</w:t>
            </w:r>
          </w:p>
        </w:tc>
        <w:tc>
          <w:tcPr>
            <w:tcW w:w="2383" w:type="dxa"/>
            <w:gridSpan w:val="8"/>
          </w:tcPr>
          <w:p w:rsidR="00374801" w:rsidRPr="00C83A04" w:rsidRDefault="00374801" w:rsidP="00374801">
            <w:pPr>
              <w:spacing w:after="0" w:line="240" w:lineRule="auto"/>
              <w:rPr>
                <w:rFonts w:ascii="Times New Roman" w:hAnsi="Times New Roman" w:cs="Times New Roman"/>
                <w:sz w:val="20"/>
                <w:szCs w:val="20"/>
              </w:rPr>
            </w:pPr>
            <w:r w:rsidRPr="00C83A04">
              <w:rPr>
                <w:rFonts w:ascii="Times New Roman" w:hAnsi="Times New Roman" w:cs="Times New Roman"/>
                <w:sz w:val="20"/>
                <w:szCs w:val="20"/>
              </w:rPr>
              <w:t>Draft Report Preparation</w:t>
            </w:r>
          </w:p>
        </w:tc>
        <w:tc>
          <w:tcPr>
            <w:tcW w:w="2340" w:type="dxa"/>
            <w:gridSpan w:val="4"/>
          </w:tcPr>
          <w:p w:rsidR="00374801" w:rsidRPr="00C83A04" w:rsidRDefault="00374801" w:rsidP="00374801">
            <w:pPr>
              <w:spacing w:after="0" w:line="240" w:lineRule="auto"/>
              <w:rPr>
                <w:rFonts w:ascii="Times New Roman" w:hAnsi="Times New Roman" w:cs="Times New Roman"/>
                <w:sz w:val="20"/>
                <w:szCs w:val="20"/>
              </w:rPr>
            </w:pPr>
            <w:r w:rsidRPr="00C83A04">
              <w:rPr>
                <w:rFonts w:ascii="Times New Roman" w:hAnsi="Times New Roman" w:cs="Times New Roman"/>
                <w:sz w:val="20"/>
                <w:szCs w:val="20"/>
              </w:rPr>
              <w:t>Final Report Preparation</w:t>
            </w:r>
          </w:p>
        </w:tc>
      </w:tr>
      <w:tr w:rsidR="00374801" w:rsidRPr="00C83A04" w:rsidTr="00374801">
        <w:tc>
          <w:tcPr>
            <w:tcW w:w="1078" w:type="dxa"/>
            <w:vMerge/>
          </w:tcPr>
          <w:p w:rsidR="00374801" w:rsidRPr="00C83A04" w:rsidRDefault="00374801" w:rsidP="00374801">
            <w:pPr>
              <w:spacing w:after="0" w:line="240" w:lineRule="auto"/>
              <w:rPr>
                <w:rFonts w:ascii="Times New Roman" w:hAnsi="Times New Roman" w:cs="Times New Roman"/>
                <w:sz w:val="20"/>
                <w:szCs w:val="20"/>
              </w:rPr>
            </w:pPr>
          </w:p>
        </w:tc>
        <w:tc>
          <w:tcPr>
            <w:tcW w:w="1049" w:type="dxa"/>
            <w:gridSpan w:val="2"/>
          </w:tcPr>
          <w:p w:rsidR="00374801" w:rsidRPr="00C83A04" w:rsidRDefault="00374801" w:rsidP="00374801">
            <w:pPr>
              <w:spacing w:after="0" w:line="240" w:lineRule="auto"/>
              <w:rPr>
                <w:rFonts w:ascii="Times New Roman" w:hAnsi="Times New Roman" w:cs="Times New Roman"/>
                <w:sz w:val="20"/>
                <w:szCs w:val="20"/>
              </w:rPr>
            </w:pPr>
            <w:r w:rsidRPr="00C83A04">
              <w:rPr>
                <w:rFonts w:ascii="Times New Roman" w:hAnsi="Times New Roman" w:cs="Times New Roman"/>
                <w:sz w:val="20"/>
                <w:szCs w:val="20"/>
              </w:rPr>
              <w:t>Target</w:t>
            </w:r>
          </w:p>
        </w:tc>
        <w:tc>
          <w:tcPr>
            <w:tcW w:w="1177" w:type="dxa"/>
            <w:gridSpan w:val="3"/>
          </w:tcPr>
          <w:p w:rsidR="00374801" w:rsidRPr="00C83A04" w:rsidRDefault="00374801" w:rsidP="00374801">
            <w:pPr>
              <w:spacing w:after="0" w:line="240" w:lineRule="auto"/>
              <w:rPr>
                <w:rFonts w:ascii="Times New Roman" w:hAnsi="Times New Roman" w:cs="Times New Roman"/>
                <w:sz w:val="20"/>
                <w:szCs w:val="20"/>
              </w:rPr>
            </w:pPr>
            <w:r w:rsidRPr="00C83A04">
              <w:rPr>
                <w:rFonts w:ascii="Times New Roman" w:hAnsi="Times New Roman" w:cs="Times New Roman"/>
                <w:sz w:val="20"/>
                <w:szCs w:val="20"/>
              </w:rPr>
              <w:t>Achieve</w:t>
            </w:r>
            <w:r>
              <w:rPr>
                <w:rFonts w:ascii="Times New Roman" w:hAnsi="Times New Roman" w:cs="Times New Roman"/>
                <w:sz w:val="20"/>
                <w:szCs w:val="20"/>
              </w:rPr>
              <w:t>-</w:t>
            </w:r>
            <w:r w:rsidRPr="00C83A04">
              <w:rPr>
                <w:rFonts w:ascii="Times New Roman" w:hAnsi="Times New Roman" w:cs="Times New Roman"/>
                <w:sz w:val="20"/>
                <w:szCs w:val="20"/>
              </w:rPr>
              <w:t>ment</w:t>
            </w:r>
          </w:p>
        </w:tc>
        <w:tc>
          <w:tcPr>
            <w:tcW w:w="1057" w:type="dxa"/>
            <w:gridSpan w:val="4"/>
          </w:tcPr>
          <w:p w:rsidR="00374801" w:rsidRPr="00C83A04" w:rsidRDefault="00374801" w:rsidP="00374801">
            <w:pPr>
              <w:spacing w:after="0" w:line="240" w:lineRule="auto"/>
              <w:rPr>
                <w:rFonts w:ascii="Times New Roman" w:hAnsi="Times New Roman" w:cs="Times New Roman"/>
                <w:sz w:val="20"/>
                <w:szCs w:val="20"/>
              </w:rPr>
            </w:pPr>
            <w:r w:rsidRPr="00C83A04">
              <w:rPr>
                <w:rFonts w:ascii="Times New Roman" w:hAnsi="Times New Roman" w:cs="Times New Roman"/>
                <w:sz w:val="20"/>
                <w:szCs w:val="20"/>
              </w:rPr>
              <w:t>Target</w:t>
            </w:r>
          </w:p>
        </w:tc>
        <w:tc>
          <w:tcPr>
            <w:tcW w:w="1176" w:type="dxa"/>
            <w:gridSpan w:val="4"/>
          </w:tcPr>
          <w:p w:rsidR="00374801" w:rsidRPr="00C83A04" w:rsidRDefault="00374801" w:rsidP="00374801">
            <w:pPr>
              <w:spacing w:after="0" w:line="240" w:lineRule="auto"/>
              <w:rPr>
                <w:rFonts w:ascii="Times New Roman" w:hAnsi="Times New Roman" w:cs="Times New Roman"/>
                <w:sz w:val="20"/>
                <w:szCs w:val="20"/>
              </w:rPr>
            </w:pPr>
            <w:r w:rsidRPr="00C83A04">
              <w:rPr>
                <w:rFonts w:ascii="Times New Roman" w:hAnsi="Times New Roman" w:cs="Times New Roman"/>
                <w:sz w:val="20"/>
                <w:szCs w:val="20"/>
              </w:rPr>
              <w:t>Achieve</w:t>
            </w:r>
            <w:r>
              <w:rPr>
                <w:rFonts w:ascii="Times New Roman" w:hAnsi="Times New Roman" w:cs="Times New Roman"/>
                <w:sz w:val="20"/>
                <w:szCs w:val="20"/>
              </w:rPr>
              <w:t>-</w:t>
            </w:r>
            <w:r w:rsidRPr="00C83A04">
              <w:rPr>
                <w:rFonts w:ascii="Times New Roman" w:hAnsi="Times New Roman" w:cs="Times New Roman"/>
                <w:sz w:val="20"/>
                <w:szCs w:val="20"/>
              </w:rPr>
              <w:t>ment</w:t>
            </w:r>
          </w:p>
        </w:tc>
        <w:tc>
          <w:tcPr>
            <w:tcW w:w="1191" w:type="dxa"/>
            <w:gridSpan w:val="5"/>
          </w:tcPr>
          <w:p w:rsidR="00374801" w:rsidRPr="00C83A04" w:rsidRDefault="00374801" w:rsidP="00374801">
            <w:pPr>
              <w:spacing w:after="0" w:line="240" w:lineRule="auto"/>
              <w:rPr>
                <w:rFonts w:ascii="Times New Roman" w:hAnsi="Times New Roman" w:cs="Times New Roman"/>
                <w:sz w:val="20"/>
                <w:szCs w:val="20"/>
              </w:rPr>
            </w:pPr>
            <w:r w:rsidRPr="00C83A04">
              <w:rPr>
                <w:rFonts w:ascii="Times New Roman" w:hAnsi="Times New Roman" w:cs="Times New Roman"/>
                <w:sz w:val="20"/>
                <w:szCs w:val="20"/>
              </w:rPr>
              <w:t>Target</w:t>
            </w:r>
          </w:p>
        </w:tc>
        <w:tc>
          <w:tcPr>
            <w:tcW w:w="1192" w:type="dxa"/>
            <w:gridSpan w:val="3"/>
          </w:tcPr>
          <w:p w:rsidR="00374801" w:rsidRPr="00C83A04" w:rsidRDefault="00374801" w:rsidP="00374801">
            <w:pPr>
              <w:spacing w:after="0" w:line="240" w:lineRule="auto"/>
              <w:rPr>
                <w:rFonts w:ascii="Times New Roman" w:hAnsi="Times New Roman" w:cs="Times New Roman"/>
                <w:sz w:val="20"/>
                <w:szCs w:val="20"/>
              </w:rPr>
            </w:pPr>
            <w:r w:rsidRPr="00C83A04">
              <w:rPr>
                <w:rFonts w:ascii="Times New Roman" w:hAnsi="Times New Roman" w:cs="Times New Roman"/>
                <w:sz w:val="20"/>
                <w:szCs w:val="20"/>
              </w:rPr>
              <w:t>Achieve</w:t>
            </w:r>
            <w:r>
              <w:rPr>
                <w:rFonts w:ascii="Times New Roman" w:hAnsi="Times New Roman" w:cs="Times New Roman"/>
                <w:sz w:val="20"/>
                <w:szCs w:val="20"/>
              </w:rPr>
              <w:t>-</w:t>
            </w:r>
            <w:r w:rsidRPr="00C83A04">
              <w:rPr>
                <w:rFonts w:ascii="Times New Roman" w:hAnsi="Times New Roman" w:cs="Times New Roman"/>
                <w:sz w:val="20"/>
                <w:szCs w:val="20"/>
              </w:rPr>
              <w:t>ment</w:t>
            </w:r>
          </w:p>
        </w:tc>
        <w:tc>
          <w:tcPr>
            <w:tcW w:w="1170" w:type="dxa"/>
            <w:gridSpan w:val="2"/>
          </w:tcPr>
          <w:p w:rsidR="00374801" w:rsidRPr="00C83A04" w:rsidRDefault="00374801" w:rsidP="00374801">
            <w:pPr>
              <w:spacing w:after="0" w:line="240" w:lineRule="auto"/>
              <w:rPr>
                <w:rFonts w:ascii="Times New Roman" w:hAnsi="Times New Roman" w:cs="Times New Roman"/>
                <w:sz w:val="20"/>
                <w:szCs w:val="20"/>
              </w:rPr>
            </w:pPr>
            <w:r w:rsidRPr="00C83A04">
              <w:rPr>
                <w:rFonts w:ascii="Times New Roman" w:hAnsi="Times New Roman" w:cs="Times New Roman"/>
                <w:sz w:val="20"/>
                <w:szCs w:val="20"/>
              </w:rPr>
              <w:t>Target</w:t>
            </w:r>
          </w:p>
        </w:tc>
        <w:tc>
          <w:tcPr>
            <w:tcW w:w="1170" w:type="dxa"/>
            <w:gridSpan w:val="2"/>
          </w:tcPr>
          <w:p w:rsidR="00374801" w:rsidRDefault="00374801" w:rsidP="00374801">
            <w:pPr>
              <w:spacing w:after="0" w:line="240" w:lineRule="auto"/>
              <w:rPr>
                <w:rFonts w:ascii="Times New Roman" w:hAnsi="Times New Roman" w:cs="Times New Roman"/>
                <w:sz w:val="20"/>
                <w:szCs w:val="20"/>
              </w:rPr>
            </w:pPr>
            <w:r w:rsidRPr="00C83A04">
              <w:rPr>
                <w:rFonts w:ascii="Times New Roman" w:hAnsi="Times New Roman" w:cs="Times New Roman"/>
                <w:sz w:val="20"/>
                <w:szCs w:val="20"/>
              </w:rPr>
              <w:t>Achieve</w:t>
            </w:r>
          </w:p>
          <w:p w:rsidR="00374801" w:rsidRPr="00C83A04" w:rsidRDefault="00374801" w:rsidP="00374801">
            <w:pPr>
              <w:spacing w:after="0" w:line="240" w:lineRule="auto"/>
              <w:rPr>
                <w:rFonts w:ascii="Times New Roman" w:hAnsi="Times New Roman" w:cs="Times New Roman"/>
                <w:sz w:val="20"/>
                <w:szCs w:val="20"/>
              </w:rPr>
            </w:pPr>
            <w:r>
              <w:rPr>
                <w:rFonts w:ascii="Times New Roman" w:hAnsi="Times New Roman" w:cs="Times New Roman"/>
                <w:sz w:val="20"/>
                <w:szCs w:val="20"/>
              </w:rPr>
              <w:t>-</w:t>
            </w:r>
            <w:r w:rsidRPr="00C83A04">
              <w:rPr>
                <w:rFonts w:ascii="Times New Roman" w:hAnsi="Times New Roman" w:cs="Times New Roman"/>
                <w:sz w:val="20"/>
                <w:szCs w:val="20"/>
              </w:rPr>
              <w:t>ment</w:t>
            </w:r>
          </w:p>
        </w:tc>
      </w:tr>
      <w:tr w:rsidR="00374801" w:rsidRPr="00C83A04" w:rsidTr="00374801">
        <w:tc>
          <w:tcPr>
            <w:tcW w:w="10260" w:type="dxa"/>
            <w:gridSpan w:val="26"/>
          </w:tcPr>
          <w:p w:rsidR="00374801" w:rsidRPr="00D53D02" w:rsidRDefault="00374801" w:rsidP="00374801">
            <w:pPr>
              <w:spacing w:after="0" w:line="240" w:lineRule="auto"/>
              <w:jc w:val="center"/>
              <w:rPr>
                <w:rFonts w:ascii="Times New Roman" w:hAnsi="Times New Roman" w:cs="Times New Roman"/>
                <w:b/>
                <w:sz w:val="20"/>
                <w:szCs w:val="20"/>
              </w:rPr>
            </w:pPr>
            <w:r w:rsidRPr="00D53D02">
              <w:rPr>
                <w:rFonts w:ascii="Times New Roman" w:hAnsi="Times New Roman" w:cs="Times New Roman"/>
                <w:b/>
                <w:sz w:val="20"/>
                <w:szCs w:val="20"/>
              </w:rPr>
              <w:t>Regional Office, Rajshahi</w:t>
            </w:r>
          </w:p>
        </w:tc>
      </w:tr>
      <w:tr w:rsidR="00374801" w:rsidRPr="00C83A04"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287"/>
        </w:trPr>
        <w:tc>
          <w:tcPr>
            <w:tcW w:w="1078" w:type="dxa"/>
            <w:tcMar>
              <w:left w:w="43" w:type="dxa"/>
              <w:right w:w="43" w:type="dxa"/>
            </w:tcMar>
          </w:tcPr>
          <w:p w:rsidR="00374801" w:rsidRPr="00C83A04" w:rsidRDefault="00374801" w:rsidP="00374801">
            <w:pPr>
              <w:spacing w:after="0" w:line="240" w:lineRule="auto"/>
              <w:rPr>
                <w:rFonts w:ascii="Times New Roman" w:hAnsi="Times New Roman" w:cs="Times New Roman"/>
                <w:w w:val="90"/>
                <w:sz w:val="20"/>
                <w:szCs w:val="20"/>
              </w:rPr>
            </w:pPr>
            <w:r w:rsidRPr="00C83A04">
              <w:rPr>
                <w:rFonts w:ascii="Times New Roman" w:hAnsi="Times New Roman" w:cs="Times New Roman"/>
                <w:w w:val="90"/>
                <w:sz w:val="20"/>
                <w:szCs w:val="20"/>
              </w:rPr>
              <w:t>Rajshahi</w:t>
            </w:r>
          </w:p>
        </w:tc>
        <w:tc>
          <w:tcPr>
            <w:tcW w:w="1172" w:type="dxa"/>
            <w:gridSpan w:val="4"/>
            <w:tcMar>
              <w:left w:w="43" w:type="dxa"/>
              <w:right w:w="43" w:type="dxa"/>
            </w:tcMa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Dhamurhat</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 xml:space="preserve"> Badolgachi</w:t>
            </w:r>
          </w:p>
        </w:tc>
        <w:tc>
          <w:tcPr>
            <w:tcW w:w="1170" w:type="dxa"/>
            <w:gridSpan w:val="4"/>
            <w:tcMar>
              <w:left w:w="43" w:type="dxa"/>
              <w:right w:w="43" w:type="dxa"/>
            </w:tcMa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Dhamurhat</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 xml:space="preserve"> Badolgachi</w:t>
            </w:r>
          </w:p>
        </w:tc>
        <w:tc>
          <w:tcPr>
            <w:tcW w:w="1170" w:type="dxa"/>
            <w:gridSpan w:val="4"/>
            <w:tcMar>
              <w:left w:w="43" w:type="dxa"/>
              <w:right w:w="43" w:type="dxa"/>
            </w:tcMa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Dhamurhat</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 xml:space="preserve"> Badolgachi</w:t>
            </w:r>
          </w:p>
        </w:tc>
        <w:tc>
          <w:tcPr>
            <w:tcW w:w="1170" w:type="dxa"/>
            <w:gridSpan w:val="3"/>
            <w:tcMar>
              <w:left w:w="43" w:type="dxa"/>
              <w:right w:w="43" w:type="dxa"/>
            </w:tcMa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Dhamurhat</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 xml:space="preserve"> Badolgach</w:t>
            </w:r>
          </w:p>
        </w:tc>
        <w:tc>
          <w:tcPr>
            <w:tcW w:w="1260" w:type="dxa"/>
            <w:gridSpan w:val="5"/>
            <w:tcMar>
              <w:left w:w="43" w:type="dxa"/>
              <w:right w:w="43" w:type="dxa"/>
            </w:tcMa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Durgapur</w:t>
            </w:r>
          </w:p>
        </w:tc>
        <w:tc>
          <w:tcPr>
            <w:tcW w:w="1080" w:type="dxa"/>
            <w:gridSpan w:val="2"/>
            <w:tcMar>
              <w:left w:w="43" w:type="dxa"/>
              <w:right w:w="43" w:type="dxa"/>
            </w:tcMa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Durgapur</w:t>
            </w:r>
          </w:p>
        </w:tc>
        <w:tc>
          <w:tcPr>
            <w:tcW w:w="1080" w:type="dxa"/>
            <w:gridSpan w:val="2"/>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Godagari, Naogan Sador,</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Bagmara,</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Durgapur</w:t>
            </w:r>
          </w:p>
        </w:tc>
        <w:tc>
          <w:tcPr>
            <w:tcW w:w="1080" w:type="dxa"/>
            <w:tcMar>
              <w:left w:w="43" w:type="dxa"/>
              <w:right w:w="43" w:type="dxa"/>
            </w:tcMa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r>
      <w:tr w:rsidR="00374801" w:rsidRPr="00C83A04"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c>
          <w:tcPr>
            <w:tcW w:w="1078" w:type="dxa"/>
            <w:tcMar>
              <w:left w:w="43" w:type="dxa"/>
              <w:right w:w="43" w:type="dxa"/>
            </w:tcMar>
          </w:tcPr>
          <w:p w:rsidR="00374801" w:rsidRPr="00C83A04" w:rsidRDefault="00374801" w:rsidP="00374801">
            <w:pPr>
              <w:spacing w:after="0" w:line="240" w:lineRule="auto"/>
              <w:rPr>
                <w:rFonts w:ascii="Times New Roman" w:hAnsi="Times New Roman" w:cs="Times New Roman"/>
                <w:w w:val="90"/>
                <w:sz w:val="20"/>
                <w:szCs w:val="20"/>
              </w:rPr>
            </w:pPr>
            <w:r w:rsidRPr="00C83A04">
              <w:rPr>
                <w:rFonts w:ascii="Times New Roman" w:hAnsi="Times New Roman" w:cs="Times New Roman"/>
                <w:w w:val="90"/>
                <w:sz w:val="20"/>
                <w:szCs w:val="20"/>
              </w:rPr>
              <w:t>Dinajpur</w:t>
            </w:r>
          </w:p>
        </w:tc>
        <w:tc>
          <w:tcPr>
            <w:tcW w:w="1172" w:type="dxa"/>
            <w:gridSpan w:val="4"/>
            <w:tcMar>
              <w:left w:w="43" w:type="dxa"/>
              <w:right w:w="43" w:type="dxa"/>
            </w:tcMar>
          </w:tcPr>
          <w:p w:rsidR="00374801" w:rsidRPr="00C83A04" w:rsidRDefault="00374801" w:rsidP="00374801">
            <w:pPr>
              <w:spacing w:after="0" w:line="240" w:lineRule="auto"/>
              <w:rPr>
                <w:rFonts w:ascii="Times New Roman" w:hAnsi="Times New Roman"/>
                <w:sz w:val="20"/>
                <w:szCs w:val="20"/>
              </w:rPr>
            </w:pPr>
            <w:r w:rsidRPr="00C83A04">
              <w:rPr>
                <w:rFonts w:ascii="Times New Roman" w:hAnsi="Times New Roman"/>
                <w:sz w:val="20"/>
                <w:szCs w:val="20"/>
              </w:rPr>
              <w:t>Khansama</w:t>
            </w:r>
          </w:p>
          <w:p w:rsidR="00374801" w:rsidRPr="00C83A04"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Cherirbandor</w:t>
            </w:r>
          </w:p>
        </w:tc>
        <w:tc>
          <w:tcPr>
            <w:tcW w:w="1170" w:type="dxa"/>
            <w:gridSpan w:val="4"/>
            <w:tcMar>
              <w:left w:w="43" w:type="dxa"/>
              <w:right w:w="43" w:type="dxa"/>
            </w:tcMar>
          </w:tcPr>
          <w:p w:rsidR="00374801" w:rsidRPr="00C83A04" w:rsidRDefault="00374801" w:rsidP="00374801">
            <w:pPr>
              <w:spacing w:after="0" w:line="240" w:lineRule="auto"/>
              <w:rPr>
                <w:rFonts w:ascii="Times New Roman" w:hAnsi="Times New Roman"/>
                <w:sz w:val="20"/>
                <w:szCs w:val="20"/>
              </w:rPr>
            </w:pPr>
            <w:r w:rsidRPr="00C83A04">
              <w:rPr>
                <w:rFonts w:ascii="Times New Roman" w:hAnsi="Times New Roman"/>
                <w:sz w:val="20"/>
                <w:szCs w:val="20"/>
              </w:rPr>
              <w:t>Khansama</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Cherirbandor</w:t>
            </w:r>
          </w:p>
        </w:tc>
        <w:tc>
          <w:tcPr>
            <w:tcW w:w="1170" w:type="dxa"/>
            <w:gridSpan w:val="4"/>
            <w:tcMar>
              <w:left w:w="43" w:type="dxa"/>
              <w:right w:w="43" w:type="dxa"/>
            </w:tcMar>
          </w:tcPr>
          <w:p w:rsidR="00374801" w:rsidRPr="00C83A04" w:rsidRDefault="00374801" w:rsidP="00374801">
            <w:pPr>
              <w:spacing w:after="0" w:line="240" w:lineRule="auto"/>
              <w:rPr>
                <w:rFonts w:ascii="Times New Roman" w:hAnsi="Times New Roman"/>
                <w:sz w:val="20"/>
                <w:szCs w:val="20"/>
              </w:rPr>
            </w:pPr>
            <w:r w:rsidRPr="00C83A04">
              <w:rPr>
                <w:rFonts w:ascii="Times New Roman" w:hAnsi="Times New Roman"/>
                <w:sz w:val="20"/>
                <w:szCs w:val="20"/>
              </w:rPr>
              <w:t>Khansama</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Cherirbandor</w:t>
            </w:r>
          </w:p>
        </w:tc>
        <w:tc>
          <w:tcPr>
            <w:tcW w:w="1170" w:type="dxa"/>
            <w:gridSpan w:val="3"/>
            <w:tcMar>
              <w:left w:w="43" w:type="dxa"/>
              <w:right w:w="43" w:type="dxa"/>
            </w:tcMar>
          </w:tcPr>
          <w:p w:rsidR="00374801" w:rsidRPr="00C83A04" w:rsidRDefault="00374801" w:rsidP="00374801">
            <w:pPr>
              <w:spacing w:after="0" w:line="240" w:lineRule="auto"/>
              <w:rPr>
                <w:rFonts w:ascii="Times New Roman" w:hAnsi="Times New Roman"/>
                <w:sz w:val="20"/>
                <w:szCs w:val="20"/>
              </w:rPr>
            </w:pPr>
            <w:r w:rsidRPr="00C83A04">
              <w:rPr>
                <w:rFonts w:ascii="Times New Roman" w:hAnsi="Times New Roman"/>
                <w:sz w:val="20"/>
                <w:szCs w:val="20"/>
              </w:rPr>
              <w:t>Khansama</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Cherirbandor</w:t>
            </w:r>
          </w:p>
        </w:tc>
        <w:tc>
          <w:tcPr>
            <w:tcW w:w="1260" w:type="dxa"/>
            <w:gridSpan w:val="5"/>
            <w:tcMar>
              <w:left w:w="43" w:type="dxa"/>
              <w:right w:w="43" w:type="dxa"/>
            </w:tcMa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Kaharol, Birgonj</w:t>
            </w:r>
          </w:p>
        </w:tc>
        <w:tc>
          <w:tcPr>
            <w:tcW w:w="1080" w:type="dxa"/>
            <w:gridSpan w:val="2"/>
            <w:tcMar>
              <w:left w:w="43" w:type="dxa"/>
              <w:right w:w="43" w:type="dxa"/>
            </w:tcMa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Kaharol</w:t>
            </w:r>
          </w:p>
        </w:tc>
        <w:tc>
          <w:tcPr>
            <w:tcW w:w="1080" w:type="dxa"/>
            <w:gridSpan w:val="2"/>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Haripur, Ghoraghat, Baliadangi</w:t>
            </w:r>
          </w:p>
        </w:tc>
        <w:tc>
          <w:tcPr>
            <w:tcW w:w="1080" w:type="dxa"/>
            <w:tcMar>
              <w:left w:w="43" w:type="dxa"/>
              <w:right w:w="43" w:type="dxa"/>
            </w:tcMa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Haripur, Ghoraghat, Baliadangi</w:t>
            </w:r>
          </w:p>
        </w:tc>
      </w:tr>
      <w:tr w:rsidR="00374801" w:rsidRPr="00C83A04"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c>
          <w:tcPr>
            <w:tcW w:w="1078" w:type="dxa"/>
            <w:tcMar>
              <w:left w:w="43" w:type="dxa"/>
              <w:right w:w="43" w:type="dxa"/>
            </w:tcMar>
          </w:tcPr>
          <w:p w:rsidR="00374801" w:rsidRPr="00C83A04" w:rsidRDefault="00374801" w:rsidP="00374801">
            <w:pPr>
              <w:spacing w:after="0" w:line="240" w:lineRule="auto"/>
              <w:rPr>
                <w:rFonts w:ascii="Times New Roman" w:hAnsi="Times New Roman" w:cs="Times New Roman"/>
                <w:w w:val="90"/>
                <w:sz w:val="20"/>
                <w:szCs w:val="20"/>
              </w:rPr>
            </w:pPr>
            <w:r w:rsidRPr="00C83A04">
              <w:rPr>
                <w:rFonts w:ascii="Times New Roman" w:hAnsi="Times New Roman" w:cs="Times New Roman"/>
                <w:w w:val="90"/>
                <w:sz w:val="20"/>
                <w:szCs w:val="20"/>
              </w:rPr>
              <w:t>Bogra</w:t>
            </w:r>
          </w:p>
        </w:tc>
        <w:tc>
          <w:tcPr>
            <w:tcW w:w="1172" w:type="dxa"/>
            <w:gridSpan w:val="4"/>
            <w:tcMar>
              <w:left w:w="43" w:type="dxa"/>
              <w:right w:w="43" w:type="dxa"/>
            </w:tcMar>
          </w:tcPr>
          <w:p w:rsidR="00374801" w:rsidRPr="00C83A04" w:rsidRDefault="00374801" w:rsidP="00374801">
            <w:pPr>
              <w:spacing w:after="0" w:line="240" w:lineRule="auto"/>
              <w:rPr>
                <w:rFonts w:ascii="Times New Roman" w:hAnsi="Times New Roman"/>
                <w:sz w:val="20"/>
                <w:szCs w:val="20"/>
              </w:rPr>
            </w:pPr>
            <w:r w:rsidRPr="00C83A04">
              <w:rPr>
                <w:rFonts w:ascii="Times New Roman" w:hAnsi="Times New Roman"/>
                <w:sz w:val="20"/>
                <w:szCs w:val="20"/>
              </w:rPr>
              <w:t>Nandigram</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Sariakandi</w:t>
            </w:r>
          </w:p>
        </w:tc>
        <w:tc>
          <w:tcPr>
            <w:tcW w:w="1170" w:type="dxa"/>
            <w:gridSpan w:val="4"/>
            <w:tcMar>
              <w:left w:w="43" w:type="dxa"/>
              <w:right w:w="43" w:type="dxa"/>
            </w:tcMar>
          </w:tcPr>
          <w:p w:rsidR="00374801" w:rsidRPr="00C83A04" w:rsidRDefault="00374801" w:rsidP="00374801">
            <w:pPr>
              <w:spacing w:after="0" w:line="240" w:lineRule="auto"/>
              <w:rPr>
                <w:rFonts w:ascii="Times New Roman" w:hAnsi="Times New Roman"/>
                <w:sz w:val="20"/>
                <w:szCs w:val="20"/>
              </w:rPr>
            </w:pPr>
            <w:r w:rsidRPr="00C83A04">
              <w:rPr>
                <w:rFonts w:ascii="Times New Roman" w:hAnsi="Times New Roman"/>
                <w:sz w:val="20"/>
                <w:szCs w:val="20"/>
              </w:rPr>
              <w:t>Nandigram</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Sariakandi</w:t>
            </w:r>
          </w:p>
        </w:tc>
        <w:tc>
          <w:tcPr>
            <w:tcW w:w="1170" w:type="dxa"/>
            <w:gridSpan w:val="4"/>
            <w:tcMar>
              <w:left w:w="43" w:type="dxa"/>
              <w:right w:w="43" w:type="dxa"/>
            </w:tcMar>
          </w:tcPr>
          <w:p w:rsidR="00374801" w:rsidRPr="00C83A04" w:rsidRDefault="00374801" w:rsidP="00374801">
            <w:pPr>
              <w:spacing w:after="0" w:line="240" w:lineRule="auto"/>
              <w:rPr>
                <w:rFonts w:ascii="Times New Roman" w:hAnsi="Times New Roman"/>
                <w:sz w:val="20"/>
                <w:szCs w:val="20"/>
              </w:rPr>
            </w:pPr>
            <w:r w:rsidRPr="00C83A04">
              <w:rPr>
                <w:rFonts w:ascii="Times New Roman" w:hAnsi="Times New Roman"/>
                <w:sz w:val="20"/>
                <w:szCs w:val="20"/>
              </w:rPr>
              <w:t>Nandigram</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Sariakandi</w:t>
            </w:r>
          </w:p>
        </w:tc>
        <w:tc>
          <w:tcPr>
            <w:tcW w:w="1170" w:type="dxa"/>
            <w:gridSpan w:val="3"/>
            <w:tcMar>
              <w:left w:w="43" w:type="dxa"/>
              <w:right w:w="43" w:type="dxa"/>
            </w:tcMar>
          </w:tcPr>
          <w:p w:rsidR="00374801" w:rsidRPr="00C83A04" w:rsidRDefault="00374801" w:rsidP="00374801">
            <w:pPr>
              <w:spacing w:after="0" w:line="240" w:lineRule="auto"/>
              <w:rPr>
                <w:rFonts w:ascii="Times New Roman" w:hAnsi="Times New Roman"/>
                <w:sz w:val="20"/>
                <w:szCs w:val="20"/>
              </w:rPr>
            </w:pPr>
            <w:r w:rsidRPr="00C83A04">
              <w:rPr>
                <w:rFonts w:ascii="Times New Roman" w:hAnsi="Times New Roman"/>
                <w:sz w:val="20"/>
                <w:szCs w:val="20"/>
              </w:rPr>
              <w:t>Nandigram</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Sariakandi</w:t>
            </w:r>
          </w:p>
        </w:tc>
        <w:tc>
          <w:tcPr>
            <w:tcW w:w="1260" w:type="dxa"/>
            <w:gridSpan w:val="5"/>
            <w:tcMar>
              <w:left w:w="43" w:type="dxa"/>
              <w:right w:w="43" w:type="dxa"/>
            </w:tcMa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Dupchachia, Adamdighi</w:t>
            </w:r>
          </w:p>
        </w:tc>
        <w:tc>
          <w:tcPr>
            <w:tcW w:w="1080" w:type="dxa"/>
            <w:gridSpan w:val="2"/>
            <w:tcMar>
              <w:left w:w="43" w:type="dxa"/>
              <w:right w:w="43" w:type="dxa"/>
            </w:tcMa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Dupchachia</w:t>
            </w:r>
          </w:p>
        </w:tc>
        <w:tc>
          <w:tcPr>
            <w:tcW w:w="1080" w:type="dxa"/>
            <w:gridSpan w:val="2"/>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Sonatola, Khetlal, Akkelpur,</w:t>
            </w:r>
          </w:p>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Gabtoli</w:t>
            </w:r>
          </w:p>
        </w:tc>
        <w:tc>
          <w:tcPr>
            <w:tcW w:w="1080" w:type="dxa"/>
            <w:tcMar>
              <w:left w:w="43" w:type="dxa"/>
              <w:right w:w="43" w:type="dxa"/>
            </w:tcMa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Sonatola, Khetlal, Akkelpur,</w:t>
            </w:r>
          </w:p>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Gabtoli</w:t>
            </w:r>
          </w:p>
        </w:tc>
      </w:tr>
      <w:tr w:rsidR="00374801" w:rsidRPr="00C83A04"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c>
          <w:tcPr>
            <w:tcW w:w="1078" w:type="dxa"/>
            <w:tcMar>
              <w:left w:w="43" w:type="dxa"/>
              <w:right w:w="43" w:type="dxa"/>
            </w:tcMar>
          </w:tcPr>
          <w:p w:rsidR="00374801" w:rsidRPr="00C83A04" w:rsidRDefault="00374801" w:rsidP="00374801">
            <w:pPr>
              <w:spacing w:after="0" w:line="240" w:lineRule="auto"/>
              <w:rPr>
                <w:rFonts w:ascii="Times New Roman" w:hAnsi="Times New Roman" w:cs="Times New Roman"/>
                <w:w w:val="90"/>
                <w:sz w:val="20"/>
                <w:szCs w:val="20"/>
              </w:rPr>
            </w:pPr>
            <w:r w:rsidRPr="00C83A04">
              <w:rPr>
                <w:rFonts w:ascii="Times New Roman" w:hAnsi="Times New Roman" w:cs="Times New Roman"/>
                <w:w w:val="90"/>
                <w:sz w:val="20"/>
                <w:szCs w:val="20"/>
              </w:rPr>
              <w:t>Rangpur</w:t>
            </w:r>
          </w:p>
        </w:tc>
        <w:tc>
          <w:tcPr>
            <w:tcW w:w="1172" w:type="dxa"/>
            <w:gridSpan w:val="4"/>
            <w:tcMar>
              <w:left w:w="43" w:type="dxa"/>
              <w:right w:w="43" w:type="dxa"/>
            </w:tcMa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Rajibpur</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Gaibandha Sador</w:t>
            </w:r>
          </w:p>
        </w:tc>
        <w:tc>
          <w:tcPr>
            <w:tcW w:w="1170" w:type="dxa"/>
            <w:gridSpan w:val="4"/>
            <w:tcMar>
              <w:left w:w="43" w:type="dxa"/>
              <w:right w:w="43" w:type="dxa"/>
            </w:tcMa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Rajibpur</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Gaibandha Sador</w:t>
            </w:r>
          </w:p>
        </w:tc>
        <w:tc>
          <w:tcPr>
            <w:tcW w:w="1170" w:type="dxa"/>
            <w:gridSpan w:val="4"/>
            <w:tcMar>
              <w:left w:w="43" w:type="dxa"/>
              <w:right w:w="43" w:type="dxa"/>
            </w:tcMa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Rajibpur</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Gaibandha Sador</w:t>
            </w:r>
          </w:p>
        </w:tc>
        <w:tc>
          <w:tcPr>
            <w:tcW w:w="1170" w:type="dxa"/>
            <w:gridSpan w:val="3"/>
            <w:tcMar>
              <w:left w:w="43" w:type="dxa"/>
              <w:right w:w="43" w:type="dxa"/>
            </w:tcMa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Gaibandha Sador</w:t>
            </w:r>
          </w:p>
        </w:tc>
        <w:tc>
          <w:tcPr>
            <w:tcW w:w="1260" w:type="dxa"/>
            <w:gridSpan w:val="5"/>
            <w:tcMar>
              <w:left w:w="43" w:type="dxa"/>
              <w:right w:w="43" w:type="dxa"/>
            </w:tcMa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Fulbari, Kurigram</w:t>
            </w:r>
          </w:p>
        </w:tc>
        <w:tc>
          <w:tcPr>
            <w:tcW w:w="1080" w:type="dxa"/>
            <w:gridSpan w:val="2"/>
            <w:tcMar>
              <w:left w:w="43" w:type="dxa"/>
              <w:right w:w="43" w:type="dxa"/>
            </w:tcMa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Kurigram</w:t>
            </w:r>
          </w:p>
        </w:tc>
        <w:tc>
          <w:tcPr>
            <w:tcW w:w="1080" w:type="dxa"/>
            <w:gridSpan w:val="2"/>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Fulbari,</w:t>
            </w:r>
          </w:p>
        </w:tc>
        <w:tc>
          <w:tcPr>
            <w:tcW w:w="1080" w:type="dxa"/>
            <w:tcMar>
              <w:left w:w="43" w:type="dxa"/>
              <w:right w:w="43" w:type="dxa"/>
            </w:tcMar>
          </w:tcPr>
          <w:p w:rsidR="00374801" w:rsidRPr="008E5860"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Fulbari</w:t>
            </w:r>
          </w:p>
        </w:tc>
      </w:tr>
      <w:tr w:rsidR="00374801" w:rsidRPr="00C83A04"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828"/>
        </w:trPr>
        <w:tc>
          <w:tcPr>
            <w:tcW w:w="1078" w:type="dxa"/>
            <w:tcMar>
              <w:left w:w="43" w:type="dxa"/>
              <w:right w:w="43" w:type="dxa"/>
            </w:tcMar>
          </w:tcPr>
          <w:p w:rsidR="00374801" w:rsidRPr="00C83A04" w:rsidRDefault="00374801" w:rsidP="00374801">
            <w:pPr>
              <w:spacing w:after="0" w:line="240" w:lineRule="auto"/>
              <w:rPr>
                <w:rFonts w:ascii="Times New Roman" w:hAnsi="Times New Roman" w:cs="Times New Roman"/>
                <w:w w:val="90"/>
                <w:sz w:val="20"/>
                <w:szCs w:val="20"/>
              </w:rPr>
            </w:pPr>
            <w:r w:rsidRPr="00C83A04">
              <w:rPr>
                <w:rFonts w:ascii="Times New Roman" w:hAnsi="Times New Roman" w:cs="Times New Roman"/>
                <w:w w:val="90"/>
                <w:sz w:val="20"/>
                <w:szCs w:val="20"/>
              </w:rPr>
              <w:t>Pabna</w:t>
            </w:r>
          </w:p>
        </w:tc>
        <w:tc>
          <w:tcPr>
            <w:tcW w:w="1172" w:type="dxa"/>
            <w:gridSpan w:val="4"/>
            <w:tcMar>
              <w:left w:w="43" w:type="dxa"/>
              <w:right w:w="43" w:type="dxa"/>
            </w:tcMa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Belkuchi</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Sujanagor</w:t>
            </w:r>
          </w:p>
        </w:tc>
        <w:tc>
          <w:tcPr>
            <w:tcW w:w="1170" w:type="dxa"/>
            <w:gridSpan w:val="4"/>
            <w:tcMar>
              <w:left w:w="43" w:type="dxa"/>
              <w:right w:w="43" w:type="dxa"/>
            </w:tcMa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Belkuchi</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Sujanagor</w:t>
            </w:r>
          </w:p>
        </w:tc>
        <w:tc>
          <w:tcPr>
            <w:tcW w:w="1170" w:type="dxa"/>
            <w:gridSpan w:val="4"/>
            <w:tcMar>
              <w:left w:w="43" w:type="dxa"/>
              <w:right w:w="43" w:type="dxa"/>
            </w:tcMa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Belkuchi</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Sujanagor</w:t>
            </w:r>
          </w:p>
        </w:tc>
        <w:tc>
          <w:tcPr>
            <w:tcW w:w="1170" w:type="dxa"/>
            <w:gridSpan w:val="3"/>
            <w:tcMar>
              <w:left w:w="43" w:type="dxa"/>
              <w:right w:w="43" w:type="dxa"/>
            </w:tcMa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Belkuchi</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Sujanagor</w:t>
            </w:r>
          </w:p>
        </w:tc>
        <w:tc>
          <w:tcPr>
            <w:tcW w:w="1260" w:type="dxa"/>
            <w:gridSpan w:val="5"/>
            <w:tcMar>
              <w:left w:w="43" w:type="dxa"/>
              <w:right w:w="43" w:type="dxa"/>
            </w:tcMar>
          </w:tcPr>
          <w:p w:rsidR="00374801" w:rsidRPr="00C83A04" w:rsidRDefault="00374801" w:rsidP="00374801">
            <w:pPr>
              <w:tabs>
                <w:tab w:val="left" w:pos="885"/>
              </w:tabs>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Sathia</w:t>
            </w:r>
          </w:p>
          <w:p w:rsidR="00374801" w:rsidRPr="00C83A04" w:rsidRDefault="00374801" w:rsidP="00374801">
            <w:pPr>
              <w:tabs>
                <w:tab w:val="left" w:pos="885"/>
              </w:tabs>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Kamarkhand</w:t>
            </w:r>
          </w:p>
        </w:tc>
        <w:tc>
          <w:tcPr>
            <w:tcW w:w="1080" w:type="dxa"/>
            <w:gridSpan w:val="2"/>
            <w:tcMar>
              <w:left w:w="43" w:type="dxa"/>
              <w:right w:w="43" w:type="dxa"/>
            </w:tcMar>
          </w:tcPr>
          <w:p w:rsidR="00374801" w:rsidRPr="00C83A04" w:rsidRDefault="00374801" w:rsidP="00374801">
            <w:pPr>
              <w:tabs>
                <w:tab w:val="left" w:pos="885"/>
              </w:tabs>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Sathia</w:t>
            </w:r>
          </w:p>
        </w:tc>
        <w:tc>
          <w:tcPr>
            <w:tcW w:w="1080" w:type="dxa"/>
            <w:gridSpan w:val="2"/>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Faridpur</w:t>
            </w: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Ullapara, Sirajgonj sadar</w:t>
            </w:r>
          </w:p>
        </w:tc>
        <w:tc>
          <w:tcPr>
            <w:tcW w:w="1080" w:type="dxa"/>
            <w:tcMar>
              <w:left w:w="43" w:type="dxa"/>
              <w:right w:w="43" w:type="dxa"/>
            </w:tcMa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p w:rsidR="00374801" w:rsidRPr="00C83A04"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Ullapara, Sirajga</w:t>
            </w:r>
            <w:r w:rsidRPr="00C83A04">
              <w:rPr>
                <w:rFonts w:ascii="Times New Roman" w:eastAsia="Times New Roman" w:hAnsi="Times New Roman" w:cs="Times New Roman"/>
                <w:sz w:val="20"/>
                <w:szCs w:val="20"/>
              </w:rPr>
              <w:t>nj sadar</w:t>
            </w:r>
          </w:p>
        </w:tc>
      </w:tr>
      <w:tr w:rsidR="00374801" w:rsidRPr="00C83A04"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c>
          <w:tcPr>
            <w:tcW w:w="10260" w:type="dxa"/>
            <w:gridSpan w:val="26"/>
            <w:tcMar>
              <w:left w:w="43" w:type="dxa"/>
              <w:right w:w="43" w:type="dxa"/>
            </w:tcMar>
          </w:tcPr>
          <w:p w:rsidR="00374801" w:rsidRPr="00D53D02" w:rsidRDefault="00374801" w:rsidP="00374801">
            <w:pPr>
              <w:spacing w:after="0" w:line="240" w:lineRule="auto"/>
              <w:jc w:val="center"/>
              <w:rPr>
                <w:rFonts w:ascii="Times New Roman" w:eastAsia="Times New Roman" w:hAnsi="Times New Roman" w:cs="Times New Roman"/>
                <w:b/>
                <w:sz w:val="20"/>
                <w:szCs w:val="20"/>
              </w:rPr>
            </w:pPr>
            <w:r w:rsidRPr="00D53D02">
              <w:rPr>
                <w:rFonts w:ascii="Times New Roman" w:eastAsia="Times New Roman" w:hAnsi="Times New Roman" w:cs="Times New Roman"/>
                <w:b/>
                <w:sz w:val="20"/>
                <w:szCs w:val="20"/>
              </w:rPr>
              <w:t>Chittagong Regional Office, Comilla</w:t>
            </w:r>
          </w:p>
        </w:tc>
      </w:tr>
      <w:tr w:rsidR="00374801" w:rsidRPr="00C83A04"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754"/>
        </w:trPr>
        <w:tc>
          <w:tcPr>
            <w:tcW w:w="1170" w:type="dxa"/>
            <w:gridSpan w:val="2"/>
            <w:tcMar>
              <w:left w:w="43" w:type="dxa"/>
              <w:right w:w="43" w:type="dxa"/>
            </w:tcMar>
          </w:tcPr>
          <w:p w:rsidR="00374801" w:rsidRPr="00C83A04" w:rsidRDefault="00374801" w:rsidP="00374801">
            <w:pPr>
              <w:spacing w:after="0" w:line="240" w:lineRule="auto"/>
              <w:rPr>
                <w:rFonts w:ascii="Times New Roman" w:hAnsi="Times New Roman" w:cs="Times New Roman"/>
                <w:w w:val="90"/>
                <w:sz w:val="20"/>
                <w:szCs w:val="20"/>
              </w:rPr>
            </w:pPr>
            <w:r w:rsidRPr="00C83A04">
              <w:rPr>
                <w:rFonts w:ascii="Times New Roman" w:hAnsi="Times New Roman" w:cs="Times New Roman"/>
                <w:w w:val="90"/>
                <w:sz w:val="20"/>
                <w:szCs w:val="20"/>
              </w:rPr>
              <w:t>Comilla</w:t>
            </w:r>
          </w:p>
        </w:tc>
        <w:tc>
          <w:tcPr>
            <w:tcW w:w="957" w:type="dxa"/>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Sadar Dakhin</w:t>
            </w:r>
          </w:p>
        </w:tc>
        <w:tc>
          <w:tcPr>
            <w:tcW w:w="1183" w:type="dxa"/>
            <w:gridSpan w:val="4"/>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Sadar Dakhin</w:t>
            </w:r>
          </w:p>
        </w:tc>
        <w:tc>
          <w:tcPr>
            <w:tcW w:w="1051" w:type="dxa"/>
            <w:gridSpan w:val="3"/>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c>
          <w:tcPr>
            <w:tcW w:w="1176" w:type="dxa"/>
            <w:gridSpan w:val="4"/>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c>
          <w:tcPr>
            <w:tcW w:w="1191" w:type="dxa"/>
            <w:gridSpan w:val="5"/>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Burichong</w:t>
            </w:r>
          </w:p>
        </w:tc>
        <w:tc>
          <w:tcPr>
            <w:tcW w:w="1192" w:type="dxa"/>
            <w:gridSpan w:val="3"/>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Burichong</w:t>
            </w:r>
          </w:p>
        </w:tc>
        <w:tc>
          <w:tcPr>
            <w:tcW w:w="1170" w:type="dxa"/>
            <w:gridSpan w:val="2"/>
          </w:tcPr>
          <w:p w:rsidR="00374801" w:rsidRPr="00C83A04" w:rsidRDefault="00374801" w:rsidP="00374801">
            <w:pPr>
              <w:spacing w:after="0" w:line="240" w:lineRule="auto"/>
              <w:rPr>
                <w:rFonts w:ascii="Times New Roman" w:eastAsia="Times New Roman" w:hAnsi="Times New Roman" w:cs="Times New Roman"/>
                <w:sz w:val="20"/>
                <w:szCs w:val="20"/>
              </w:rPr>
            </w:pP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Daudkandi</w:t>
            </w:r>
          </w:p>
          <w:p w:rsidR="00374801" w:rsidRPr="00C83A04" w:rsidRDefault="00374801" w:rsidP="00374801">
            <w:pPr>
              <w:spacing w:after="0" w:line="240" w:lineRule="auto"/>
              <w:rPr>
                <w:rFonts w:ascii="Times New Roman" w:eastAsia="Times New Roman" w:hAnsi="Times New Roman" w:cs="Times New Roman"/>
                <w:sz w:val="20"/>
                <w:szCs w:val="20"/>
              </w:rPr>
            </w:pPr>
          </w:p>
        </w:tc>
        <w:tc>
          <w:tcPr>
            <w:tcW w:w="1170" w:type="dxa"/>
            <w:gridSpan w:val="2"/>
            <w:tcMar>
              <w:left w:w="43" w:type="dxa"/>
              <w:right w:w="43" w:type="dxa"/>
            </w:tcMar>
          </w:tcPr>
          <w:p w:rsidR="00374801" w:rsidRPr="00C83A04" w:rsidRDefault="00374801" w:rsidP="00374801">
            <w:pPr>
              <w:spacing w:after="0" w:line="240" w:lineRule="auto"/>
              <w:rPr>
                <w:rFonts w:ascii="Times New Roman" w:eastAsia="Times New Roman" w:hAnsi="Times New Roman" w:cs="Times New Roman"/>
                <w:sz w:val="20"/>
                <w:szCs w:val="20"/>
              </w:rPr>
            </w:pPr>
          </w:p>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Daudkandi</w:t>
            </w:r>
          </w:p>
          <w:p w:rsidR="00374801" w:rsidRPr="00C83A04" w:rsidRDefault="00374801" w:rsidP="00374801">
            <w:pPr>
              <w:spacing w:after="0" w:line="240" w:lineRule="auto"/>
              <w:rPr>
                <w:rFonts w:ascii="Times New Roman" w:eastAsia="Times New Roman" w:hAnsi="Times New Roman" w:cs="Times New Roman"/>
                <w:sz w:val="20"/>
                <w:szCs w:val="20"/>
              </w:rPr>
            </w:pPr>
          </w:p>
        </w:tc>
      </w:tr>
      <w:tr w:rsidR="00374801" w:rsidRPr="00C83A04"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330"/>
        </w:trPr>
        <w:tc>
          <w:tcPr>
            <w:tcW w:w="1170" w:type="dxa"/>
            <w:gridSpan w:val="2"/>
            <w:tcMar>
              <w:left w:w="43" w:type="dxa"/>
              <w:right w:w="43" w:type="dxa"/>
            </w:tcMar>
          </w:tcPr>
          <w:p w:rsidR="00374801" w:rsidRPr="00C83A04" w:rsidRDefault="00374801" w:rsidP="00374801">
            <w:pPr>
              <w:spacing w:after="0" w:line="240" w:lineRule="auto"/>
              <w:rPr>
                <w:rFonts w:ascii="Times New Roman" w:hAnsi="Times New Roman" w:cs="Times New Roman"/>
                <w:w w:val="90"/>
                <w:sz w:val="20"/>
                <w:szCs w:val="20"/>
              </w:rPr>
            </w:pPr>
            <w:r w:rsidRPr="00C83A04">
              <w:rPr>
                <w:rFonts w:ascii="Times New Roman" w:hAnsi="Times New Roman" w:cs="Times New Roman"/>
                <w:w w:val="90"/>
                <w:sz w:val="20"/>
                <w:szCs w:val="20"/>
              </w:rPr>
              <w:t>Chandpur</w:t>
            </w:r>
          </w:p>
        </w:tc>
        <w:tc>
          <w:tcPr>
            <w:tcW w:w="957" w:type="dxa"/>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Kachua</w:t>
            </w:r>
          </w:p>
        </w:tc>
        <w:tc>
          <w:tcPr>
            <w:tcW w:w="1183" w:type="dxa"/>
            <w:gridSpan w:val="4"/>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Kachua</w:t>
            </w:r>
          </w:p>
        </w:tc>
        <w:tc>
          <w:tcPr>
            <w:tcW w:w="1051" w:type="dxa"/>
            <w:gridSpan w:val="3"/>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Shaharasti</w:t>
            </w:r>
          </w:p>
        </w:tc>
        <w:tc>
          <w:tcPr>
            <w:tcW w:w="1176" w:type="dxa"/>
            <w:gridSpan w:val="4"/>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Shaharasti</w:t>
            </w:r>
          </w:p>
        </w:tc>
        <w:tc>
          <w:tcPr>
            <w:tcW w:w="1191" w:type="dxa"/>
            <w:gridSpan w:val="5"/>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c>
          <w:tcPr>
            <w:tcW w:w="1192" w:type="dxa"/>
            <w:gridSpan w:val="3"/>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c>
          <w:tcPr>
            <w:tcW w:w="1170" w:type="dxa"/>
            <w:gridSpan w:val="2"/>
          </w:tcPr>
          <w:p w:rsidR="00374801" w:rsidRPr="00C83A04"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gridSpan w:val="2"/>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374801" w:rsidRPr="00C83A04"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330"/>
        </w:trPr>
        <w:tc>
          <w:tcPr>
            <w:tcW w:w="1170" w:type="dxa"/>
            <w:gridSpan w:val="2"/>
            <w:tcMar>
              <w:left w:w="43" w:type="dxa"/>
              <w:right w:w="43" w:type="dxa"/>
            </w:tcMar>
          </w:tcPr>
          <w:p w:rsidR="00374801" w:rsidRPr="00C83A04" w:rsidRDefault="00374801" w:rsidP="00374801">
            <w:pPr>
              <w:spacing w:after="0" w:line="240" w:lineRule="auto"/>
              <w:rPr>
                <w:rFonts w:ascii="Times New Roman" w:hAnsi="Times New Roman" w:cs="Times New Roman"/>
                <w:w w:val="90"/>
                <w:sz w:val="20"/>
                <w:szCs w:val="20"/>
              </w:rPr>
            </w:pPr>
            <w:r w:rsidRPr="00C83A04">
              <w:rPr>
                <w:rFonts w:ascii="Times New Roman" w:hAnsi="Times New Roman" w:cs="Times New Roman"/>
                <w:w w:val="90"/>
                <w:sz w:val="20"/>
                <w:szCs w:val="20"/>
              </w:rPr>
              <w:lastRenderedPageBreak/>
              <w:t>B</w:t>
            </w:r>
            <w:r>
              <w:rPr>
                <w:rFonts w:ascii="Times New Roman" w:hAnsi="Times New Roman" w:cs="Times New Roman"/>
                <w:w w:val="90"/>
                <w:sz w:val="20"/>
                <w:szCs w:val="20"/>
              </w:rPr>
              <w:t>rahmanb</w:t>
            </w:r>
            <w:r w:rsidRPr="00C83A04">
              <w:rPr>
                <w:rFonts w:ascii="Times New Roman" w:hAnsi="Times New Roman" w:cs="Times New Roman"/>
                <w:w w:val="90"/>
                <w:sz w:val="20"/>
                <w:szCs w:val="20"/>
              </w:rPr>
              <w:t>aria</w:t>
            </w:r>
          </w:p>
        </w:tc>
        <w:tc>
          <w:tcPr>
            <w:tcW w:w="957" w:type="dxa"/>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c>
          <w:tcPr>
            <w:tcW w:w="1183" w:type="dxa"/>
            <w:gridSpan w:val="4"/>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c>
          <w:tcPr>
            <w:tcW w:w="1051" w:type="dxa"/>
            <w:gridSpan w:val="3"/>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Bijoynagar</w:t>
            </w:r>
          </w:p>
        </w:tc>
        <w:tc>
          <w:tcPr>
            <w:tcW w:w="1176" w:type="dxa"/>
            <w:gridSpan w:val="4"/>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Bijoynagar</w:t>
            </w:r>
          </w:p>
        </w:tc>
        <w:tc>
          <w:tcPr>
            <w:tcW w:w="1191" w:type="dxa"/>
            <w:gridSpan w:val="5"/>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c>
          <w:tcPr>
            <w:tcW w:w="1192" w:type="dxa"/>
            <w:gridSpan w:val="3"/>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c>
          <w:tcPr>
            <w:tcW w:w="1170" w:type="dxa"/>
            <w:gridSpan w:val="2"/>
          </w:tcPr>
          <w:p w:rsidR="00374801" w:rsidRPr="00C83A04"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gridSpan w:val="2"/>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374801" w:rsidRPr="00C83A04"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330"/>
        </w:trPr>
        <w:tc>
          <w:tcPr>
            <w:tcW w:w="1170" w:type="dxa"/>
            <w:gridSpan w:val="2"/>
            <w:tcMar>
              <w:left w:w="43" w:type="dxa"/>
              <w:right w:w="43" w:type="dxa"/>
            </w:tcMar>
          </w:tcPr>
          <w:p w:rsidR="00374801" w:rsidRPr="00C83A04" w:rsidRDefault="00374801" w:rsidP="00374801">
            <w:pPr>
              <w:spacing w:after="0" w:line="240" w:lineRule="auto"/>
              <w:rPr>
                <w:rFonts w:ascii="Times New Roman" w:hAnsi="Times New Roman" w:cs="Times New Roman"/>
                <w:w w:val="90"/>
                <w:sz w:val="20"/>
                <w:szCs w:val="20"/>
              </w:rPr>
            </w:pPr>
            <w:r w:rsidRPr="00C83A04">
              <w:rPr>
                <w:rFonts w:ascii="Times New Roman" w:hAnsi="Times New Roman" w:cs="Times New Roman"/>
                <w:w w:val="90"/>
                <w:sz w:val="20"/>
                <w:szCs w:val="20"/>
              </w:rPr>
              <w:t>Noakhali</w:t>
            </w:r>
          </w:p>
        </w:tc>
        <w:tc>
          <w:tcPr>
            <w:tcW w:w="957" w:type="dxa"/>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c>
          <w:tcPr>
            <w:tcW w:w="1183" w:type="dxa"/>
            <w:gridSpan w:val="4"/>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c>
          <w:tcPr>
            <w:tcW w:w="1051" w:type="dxa"/>
            <w:gridSpan w:val="3"/>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Hatiya</w:t>
            </w:r>
          </w:p>
        </w:tc>
        <w:tc>
          <w:tcPr>
            <w:tcW w:w="1176" w:type="dxa"/>
            <w:gridSpan w:val="4"/>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Hatiya</w:t>
            </w:r>
          </w:p>
        </w:tc>
        <w:tc>
          <w:tcPr>
            <w:tcW w:w="1191" w:type="dxa"/>
            <w:gridSpan w:val="5"/>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c>
          <w:tcPr>
            <w:tcW w:w="1192" w:type="dxa"/>
            <w:gridSpan w:val="3"/>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c>
          <w:tcPr>
            <w:tcW w:w="1170" w:type="dxa"/>
            <w:gridSpan w:val="2"/>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Subarnachar</w:t>
            </w:r>
          </w:p>
        </w:tc>
        <w:tc>
          <w:tcPr>
            <w:tcW w:w="1170" w:type="dxa"/>
            <w:gridSpan w:val="2"/>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Subarnachar</w:t>
            </w:r>
          </w:p>
        </w:tc>
      </w:tr>
      <w:tr w:rsidR="00374801" w:rsidRPr="00C83A04"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330"/>
        </w:trPr>
        <w:tc>
          <w:tcPr>
            <w:tcW w:w="1170" w:type="dxa"/>
            <w:gridSpan w:val="2"/>
            <w:tcMar>
              <w:left w:w="43" w:type="dxa"/>
              <w:right w:w="43" w:type="dxa"/>
            </w:tcMar>
          </w:tcPr>
          <w:p w:rsidR="00374801" w:rsidRPr="00C83A04" w:rsidRDefault="00374801" w:rsidP="00374801">
            <w:pPr>
              <w:spacing w:after="0" w:line="240" w:lineRule="auto"/>
              <w:rPr>
                <w:rFonts w:ascii="Times New Roman" w:hAnsi="Times New Roman" w:cs="Times New Roman"/>
                <w:w w:val="90"/>
                <w:sz w:val="20"/>
                <w:szCs w:val="20"/>
              </w:rPr>
            </w:pPr>
            <w:r w:rsidRPr="00C83A04">
              <w:rPr>
                <w:rFonts w:ascii="Times New Roman" w:hAnsi="Times New Roman" w:cs="Times New Roman"/>
                <w:w w:val="90"/>
                <w:sz w:val="20"/>
                <w:szCs w:val="20"/>
              </w:rPr>
              <w:t>Chapai-</w:t>
            </w:r>
          </w:p>
          <w:p w:rsidR="00374801" w:rsidRPr="00C83A04" w:rsidRDefault="00374801" w:rsidP="00374801">
            <w:pPr>
              <w:spacing w:after="0" w:line="240" w:lineRule="auto"/>
              <w:rPr>
                <w:rFonts w:ascii="Times New Roman" w:hAnsi="Times New Roman" w:cs="Times New Roman"/>
                <w:w w:val="90"/>
                <w:sz w:val="20"/>
                <w:szCs w:val="20"/>
              </w:rPr>
            </w:pPr>
            <w:r w:rsidRPr="00C83A04">
              <w:rPr>
                <w:rFonts w:ascii="Times New Roman" w:hAnsi="Times New Roman" w:cs="Times New Roman"/>
                <w:w w:val="90"/>
                <w:sz w:val="20"/>
                <w:szCs w:val="20"/>
              </w:rPr>
              <w:t>nawabganj</w:t>
            </w:r>
          </w:p>
        </w:tc>
        <w:tc>
          <w:tcPr>
            <w:tcW w:w="957" w:type="dxa"/>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c>
          <w:tcPr>
            <w:tcW w:w="1183" w:type="dxa"/>
            <w:gridSpan w:val="4"/>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c>
          <w:tcPr>
            <w:tcW w:w="1051" w:type="dxa"/>
            <w:gridSpan w:val="3"/>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Nachole</w:t>
            </w:r>
          </w:p>
        </w:tc>
        <w:tc>
          <w:tcPr>
            <w:tcW w:w="1176" w:type="dxa"/>
            <w:gridSpan w:val="4"/>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Nachole</w:t>
            </w:r>
          </w:p>
        </w:tc>
        <w:tc>
          <w:tcPr>
            <w:tcW w:w="1191" w:type="dxa"/>
            <w:gridSpan w:val="5"/>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c>
          <w:tcPr>
            <w:tcW w:w="1192" w:type="dxa"/>
            <w:gridSpan w:val="3"/>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c>
          <w:tcPr>
            <w:tcW w:w="1170" w:type="dxa"/>
            <w:gridSpan w:val="2"/>
          </w:tcPr>
          <w:p w:rsidR="00374801" w:rsidRPr="00C83A04"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gridSpan w:val="2"/>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374801" w:rsidRPr="00C83A04"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330"/>
        </w:trPr>
        <w:tc>
          <w:tcPr>
            <w:tcW w:w="1170" w:type="dxa"/>
            <w:gridSpan w:val="2"/>
            <w:tcMar>
              <w:left w:w="43" w:type="dxa"/>
              <w:right w:w="43" w:type="dxa"/>
            </w:tcMar>
          </w:tcPr>
          <w:p w:rsidR="00374801" w:rsidRPr="00C83A04" w:rsidRDefault="00374801" w:rsidP="00374801">
            <w:pPr>
              <w:spacing w:after="0" w:line="240" w:lineRule="auto"/>
              <w:rPr>
                <w:rFonts w:ascii="Times New Roman" w:hAnsi="Times New Roman" w:cs="Times New Roman"/>
                <w:w w:val="90"/>
                <w:sz w:val="20"/>
                <w:szCs w:val="20"/>
              </w:rPr>
            </w:pPr>
            <w:r w:rsidRPr="00C83A04">
              <w:rPr>
                <w:rFonts w:ascii="Times New Roman" w:hAnsi="Times New Roman" w:cs="Times New Roman"/>
                <w:w w:val="90"/>
                <w:sz w:val="20"/>
                <w:szCs w:val="20"/>
              </w:rPr>
              <w:t>Natore</w:t>
            </w:r>
          </w:p>
        </w:tc>
        <w:tc>
          <w:tcPr>
            <w:tcW w:w="957" w:type="dxa"/>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c>
          <w:tcPr>
            <w:tcW w:w="1183" w:type="dxa"/>
            <w:gridSpan w:val="4"/>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w:t>
            </w:r>
          </w:p>
        </w:tc>
        <w:tc>
          <w:tcPr>
            <w:tcW w:w="1051" w:type="dxa"/>
            <w:gridSpan w:val="3"/>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p>
        </w:tc>
        <w:tc>
          <w:tcPr>
            <w:tcW w:w="1176" w:type="dxa"/>
            <w:gridSpan w:val="4"/>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p>
        </w:tc>
        <w:tc>
          <w:tcPr>
            <w:tcW w:w="1191" w:type="dxa"/>
            <w:gridSpan w:val="5"/>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Lalpur</w:t>
            </w:r>
          </w:p>
        </w:tc>
        <w:tc>
          <w:tcPr>
            <w:tcW w:w="1192" w:type="dxa"/>
            <w:gridSpan w:val="3"/>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sidRPr="00C83A04">
              <w:rPr>
                <w:rFonts w:ascii="Times New Roman" w:eastAsia="Times New Roman" w:hAnsi="Times New Roman" w:cs="Times New Roman"/>
                <w:sz w:val="20"/>
                <w:szCs w:val="20"/>
              </w:rPr>
              <w:t>Lalpur</w:t>
            </w:r>
          </w:p>
        </w:tc>
        <w:tc>
          <w:tcPr>
            <w:tcW w:w="1170" w:type="dxa"/>
            <w:gridSpan w:val="2"/>
          </w:tcPr>
          <w:p w:rsidR="00374801" w:rsidRPr="00C83A04" w:rsidRDefault="00374801" w:rsidP="00374801">
            <w:pPr>
              <w:spacing w:after="0" w:line="240" w:lineRule="auto"/>
              <w:rPr>
                <w:rFonts w:ascii="Times New Roman" w:eastAsia="Times New Roman" w:hAnsi="Times New Roman" w:cs="Times New Roman"/>
                <w:sz w:val="20"/>
                <w:szCs w:val="20"/>
              </w:rPr>
            </w:pPr>
          </w:p>
        </w:tc>
        <w:tc>
          <w:tcPr>
            <w:tcW w:w="1170" w:type="dxa"/>
            <w:gridSpan w:val="2"/>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p>
        </w:tc>
      </w:tr>
      <w:tr w:rsidR="00374801" w:rsidRPr="00C83A04"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330"/>
        </w:trPr>
        <w:tc>
          <w:tcPr>
            <w:tcW w:w="1170" w:type="dxa"/>
            <w:gridSpan w:val="2"/>
            <w:tcMar>
              <w:left w:w="43" w:type="dxa"/>
              <w:right w:w="43" w:type="dxa"/>
            </w:tcMar>
          </w:tcPr>
          <w:p w:rsidR="00374801" w:rsidRPr="00C83A04" w:rsidRDefault="00374801" w:rsidP="00374801">
            <w:pPr>
              <w:spacing w:after="0" w:line="240" w:lineRule="auto"/>
              <w:rPr>
                <w:rFonts w:ascii="Times New Roman" w:hAnsi="Times New Roman" w:cs="Times New Roman"/>
                <w:w w:val="90"/>
                <w:sz w:val="20"/>
                <w:szCs w:val="20"/>
              </w:rPr>
            </w:pPr>
            <w:r>
              <w:rPr>
                <w:rFonts w:ascii="Times New Roman" w:hAnsi="Times New Roman" w:cs="Times New Roman"/>
                <w:w w:val="90"/>
                <w:sz w:val="20"/>
                <w:szCs w:val="20"/>
              </w:rPr>
              <w:t>Chittagong</w:t>
            </w:r>
          </w:p>
        </w:tc>
        <w:tc>
          <w:tcPr>
            <w:tcW w:w="957" w:type="dxa"/>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Satkania</w:t>
            </w:r>
          </w:p>
        </w:tc>
        <w:tc>
          <w:tcPr>
            <w:tcW w:w="1183" w:type="dxa"/>
            <w:gridSpan w:val="4"/>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Satkania</w:t>
            </w:r>
          </w:p>
        </w:tc>
        <w:tc>
          <w:tcPr>
            <w:tcW w:w="1051" w:type="dxa"/>
            <w:gridSpan w:val="3"/>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6" w:type="dxa"/>
            <w:gridSpan w:val="4"/>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91" w:type="dxa"/>
            <w:gridSpan w:val="5"/>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Anwara</w:t>
            </w:r>
          </w:p>
        </w:tc>
        <w:tc>
          <w:tcPr>
            <w:tcW w:w="1192" w:type="dxa"/>
            <w:gridSpan w:val="3"/>
            <w:tcMar>
              <w:left w:w="43" w:type="dxa"/>
              <w:right w:w="43" w:type="dxa"/>
            </w:tcMar>
            <w:vAlign w:val="center"/>
          </w:tcPr>
          <w:p w:rsidR="00374801" w:rsidRPr="00C83A04"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Anwara</w:t>
            </w:r>
          </w:p>
        </w:tc>
        <w:tc>
          <w:tcPr>
            <w:tcW w:w="1170" w:type="dxa"/>
            <w:gridSpan w:val="2"/>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Chandanaish</w:t>
            </w:r>
          </w:p>
          <w:p w:rsidR="00374801" w:rsidRPr="00C83A04"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Bashkhali</w:t>
            </w:r>
          </w:p>
        </w:tc>
        <w:tc>
          <w:tcPr>
            <w:tcW w:w="1170" w:type="dxa"/>
            <w:gridSpan w:val="2"/>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Chandanaish</w:t>
            </w:r>
          </w:p>
          <w:p w:rsidR="00374801" w:rsidRPr="00C83A04"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Bashkhali</w:t>
            </w:r>
          </w:p>
        </w:tc>
      </w:tr>
      <w:tr w:rsidR="00374801" w:rsidRPr="00C83A04"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330"/>
        </w:trPr>
        <w:tc>
          <w:tcPr>
            <w:tcW w:w="1170" w:type="dxa"/>
            <w:gridSpan w:val="2"/>
            <w:tcMar>
              <w:left w:w="43" w:type="dxa"/>
              <w:right w:w="43" w:type="dxa"/>
            </w:tcMar>
          </w:tcPr>
          <w:p w:rsidR="00374801" w:rsidRDefault="00374801" w:rsidP="00374801">
            <w:pPr>
              <w:spacing w:after="0" w:line="240" w:lineRule="auto"/>
              <w:rPr>
                <w:rFonts w:ascii="Times New Roman" w:hAnsi="Times New Roman" w:cs="Times New Roman"/>
                <w:w w:val="90"/>
                <w:sz w:val="20"/>
                <w:szCs w:val="20"/>
              </w:rPr>
            </w:pPr>
            <w:r>
              <w:rPr>
                <w:rFonts w:ascii="Times New Roman" w:hAnsi="Times New Roman" w:cs="Times New Roman"/>
                <w:w w:val="90"/>
                <w:sz w:val="20"/>
                <w:szCs w:val="20"/>
              </w:rPr>
              <w:t>Cox`sbazar</w:t>
            </w:r>
          </w:p>
        </w:tc>
        <w:tc>
          <w:tcPr>
            <w:tcW w:w="957" w:type="dxa"/>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Ukhiya</w:t>
            </w:r>
          </w:p>
        </w:tc>
        <w:tc>
          <w:tcPr>
            <w:tcW w:w="1183" w:type="dxa"/>
            <w:gridSpan w:val="4"/>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Ukhiya</w:t>
            </w:r>
          </w:p>
        </w:tc>
        <w:tc>
          <w:tcPr>
            <w:tcW w:w="1051" w:type="dxa"/>
            <w:gridSpan w:val="3"/>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Kutubdia</w:t>
            </w:r>
          </w:p>
        </w:tc>
        <w:tc>
          <w:tcPr>
            <w:tcW w:w="1176" w:type="dxa"/>
            <w:gridSpan w:val="4"/>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Kutubdia</w:t>
            </w:r>
          </w:p>
        </w:tc>
        <w:tc>
          <w:tcPr>
            <w:tcW w:w="1191" w:type="dxa"/>
            <w:gridSpan w:val="5"/>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92" w:type="dxa"/>
            <w:gridSpan w:val="3"/>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gridSpan w:val="2"/>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gridSpan w:val="2"/>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374801" w:rsidRPr="00C83A04"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330"/>
        </w:trPr>
        <w:tc>
          <w:tcPr>
            <w:tcW w:w="1170" w:type="dxa"/>
            <w:gridSpan w:val="2"/>
            <w:tcMar>
              <w:left w:w="43" w:type="dxa"/>
              <w:right w:w="43" w:type="dxa"/>
            </w:tcMar>
          </w:tcPr>
          <w:p w:rsidR="00374801" w:rsidRDefault="00374801" w:rsidP="00374801">
            <w:pPr>
              <w:spacing w:after="0" w:line="240" w:lineRule="auto"/>
              <w:rPr>
                <w:rFonts w:ascii="Times New Roman" w:hAnsi="Times New Roman" w:cs="Times New Roman"/>
                <w:w w:val="90"/>
                <w:sz w:val="20"/>
                <w:szCs w:val="20"/>
              </w:rPr>
            </w:pPr>
            <w:r>
              <w:rPr>
                <w:rFonts w:ascii="Times New Roman" w:hAnsi="Times New Roman" w:cs="Times New Roman"/>
                <w:w w:val="90"/>
                <w:sz w:val="20"/>
                <w:szCs w:val="20"/>
              </w:rPr>
              <w:t>Khagrachhari</w:t>
            </w:r>
          </w:p>
        </w:tc>
        <w:tc>
          <w:tcPr>
            <w:tcW w:w="957" w:type="dxa"/>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Ramgarh</w:t>
            </w:r>
          </w:p>
        </w:tc>
        <w:tc>
          <w:tcPr>
            <w:tcW w:w="1183" w:type="dxa"/>
            <w:gridSpan w:val="4"/>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Ramgarh</w:t>
            </w:r>
          </w:p>
        </w:tc>
        <w:tc>
          <w:tcPr>
            <w:tcW w:w="1051" w:type="dxa"/>
            <w:gridSpan w:val="3"/>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6" w:type="dxa"/>
            <w:gridSpan w:val="4"/>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91" w:type="dxa"/>
            <w:gridSpan w:val="5"/>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92" w:type="dxa"/>
            <w:gridSpan w:val="3"/>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gridSpan w:val="2"/>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gridSpan w:val="2"/>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374801" w:rsidRPr="00C83A04"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330"/>
        </w:trPr>
        <w:tc>
          <w:tcPr>
            <w:tcW w:w="1170" w:type="dxa"/>
            <w:gridSpan w:val="2"/>
            <w:tcMar>
              <w:left w:w="43" w:type="dxa"/>
              <w:right w:w="43" w:type="dxa"/>
            </w:tcMar>
          </w:tcPr>
          <w:p w:rsidR="00374801" w:rsidRDefault="00374801" w:rsidP="00374801">
            <w:pPr>
              <w:spacing w:after="0" w:line="240" w:lineRule="auto"/>
              <w:rPr>
                <w:rFonts w:ascii="Times New Roman" w:hAnsi="Times New Roman" w:cs="Times New Roman"/>
                <w:w w:val="90"/>
                <w:sz w:val="20"/>
                <w:szCs w:val="20"/>
              </w:rPr>
            </w:pPr>
            <w:r>
              <w:rPr>
                <w:rFonts w:ascii="Times New Roman" w:hAnsi="Times New Roman" w:cs="Times New Roman"/>
                <w:w w:val="90"/>
                <w:sz w:val="20"/>
                <w:szCs w:val="20"/>
              </w:rPr>
              <w:t>Rangamati</w:t>
            </w:r>
          </w:p>
        </w:tc>
        <w:tc>
          <w:tcPr>
            <w:tcW w:w="957" w:type="dxa"/>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83" w:type="dxa"/>
            <w:gridSpan w:val="4"/>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051" w:type="dxa"/>
            <w:gridSpan w:val="3"/>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6" w:type="dxa"/>
            <w:gridSpan w:val="4"/>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91" w:type="dxa"/>
            <w:gridSpan w:val="5"/>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92" w:type="dxa"/>
            <w:gridSpan w:val="3"/>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70" w:type="dxa"/>
            <w:gridSpan w:val="2"/>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Kaukhali</w:t>
            </w:r>
          </w:p>
        </w:tc>
        <w:tc>
          <w:tcPr>
            <w:tcW w:w="1170" w:type="dxa"/>
            <w:gridSpan w:val="2"/>
            <w:tcMar>
              <w:left w:w="43" w:type="dxa"/>
              <w:right w:w="43" w:type="dxa"/>
            </w:tcMar>
            <w:vAlign w:val="center"/>
          </w:tcPr>
          <w:p w:rsidR="00374801" w:rsidRDefault="00374801" w:rsidP="0037480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Kaukhali</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c>
          <w:tcPr>
            <w:tcW w:w="10260" w:type="dxa"/>
            <w:gridSpan w:val="26"/>
            <w:tcMar>
              <w:left w:w="43" w:type="dxa"/>
              <w:right w:w="43" w:type="dxa"/>
            </w:tcMar>
          </w:tcPr>
          <w:p w:rsidR="00374801" w:rsidRPr="002513C8" w:rsidRDefault="00374801" w:rsidP="00374801">
            <w:pPr>
              <w:tabs>
                <w:tab w:val="left" w:pos="1275"/>
              </w:tabs>
              <w:spacing w:after="0" w:line="240" w:lineRule="auto"/>
              <w:jc w:val="center"/>
              <w:rPr>
                <w:rFonts w:ascii="Times New Roman" w:hAnsi="Times New Roman" w:cs="Times New Roman"/>
                <w:b/>
                <w:w w:val="90"/>
                <w:sz w:val="20"/>
                <w:szCs w:val="20"/>
              </w:rPr>
            </w:pPr>
            <w:r w:rsidRPr="002513C8">
              <w:rPr>
                <w:rFonts w:ascii="Times New Roman" w:eastAsia="Times New Roman" w:hAnsi="Times New Roman" w:cs="Times New Roman"/>
                <w:b/>
                <w:sz w:val="20"/>
                <w:szCs w:val="20"/>
              </w:rPr>
              <w:t>Regional Office,  Sylhet</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628"/>
        </w:trPr>
        <w:tc>
          <w:tcPr>
            <w:tcW w:w="1078" w:type="dxa"/>
            <w:tcMar>
              <w:left w:w="43" w:type="dxa"/>
              <w:right w:w="43" w:type="dxa"/>
            </w:tcMar>
          </w:tcPr>
          <w:p w:rsidR="00374801" w:rsidRPr="008E5860" w:rsidRDefault="00374801" w:rsidP="00374801">
            <w:pPr>
              <w:spacing w:after="0" w:line="240" w:lineRule="auto"/>
              <w:rPr>
                <w:rFonts w:ascii="Times New Roman" w:hAnsi="Times New Roman" w:cs="Vrinda"/>
                <w:sz w:val="20"/>
                <w:szCs w:val="20"/>
              </w:rPr>
            </w:pPr>
            <w:r w:rsidRPr="008E5860">
              <w:rPr>
                <w:rFonts w:ascii="Times New Roman" w:hAnsi="Times New Roman" w:cs="Vrinda"/>
                <w:sz w:val="20"/>
                <w:szCs w:val="20"/>
              </w:rPr>
              <w:t>Sunamgonj</w:t>
            </w:r>
          </w:p>
          <w:p w:rsidR="00374801" w:rsidRPr="008E5860" w:rsidRDefault="00374801" w:rsidP="00374801">
            <w:pPr>
              <w:spacing w:after="0" w:line="240" w:lineRule="auto"/>
              <w:rPr>
                <w:rFonts w:ascii="Times New Roman" w:hAnsi="Times New Roman" w:cs="Times New Roman"/>
                <w:w w:val="90"/>
                <w:sz w:val="20"/>
                <w:szCs w:val="20"/>
              </w:rPr>
            </w:pPr>
          </w:p>
        </w:tc>
        <w:tc>
          <w:tcPr>
            <w:tcW w:w="1049" w:type="dxa"/>
            <w:gridSpan w:val="2"/>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Vrinda"/>
                <w:sz w:val="20"/>
                <w:szCs w:val="20"/>
              </w:rPr>
              <w:t>Sunamgonj Sadar</w:t>
            </w:r>
          </w:p>
        </w:tc>
        <w:tc>
          <w:tcPr>
            <w:tcW w:w="1183" w:type="dxa"/>
            <w:gridSpan w:val="4"/>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vertAlign w:val="superscript"/>
              </w:rPr>
            </w:pPr>
            <w:r w:rsidRPr="008E5860">
              <w:rPr>
                <w:rFonts w:ascii="Times New Roman" w:hAnsi="Times New Roman" w:cs="Vrinda"/>
                <w:sz w:val="20"/>
                <w:szCs w:val="20"/>
              </w:rPr>
              <w:t>Sunamgonj Sadar</w:t>
            </w:r>
          </w:p>
        </w:tc>
        <w:tc>
          <w:tcPr>
            <w:tcW w:w="1079" w:type="dxa"/>
            <w:gridSpan w:val="4"/>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w:t>
            </w:r>
          </w:p>
        </w:tc>
        <w:tc>
          <w:tcPr>
            <w:tcW w:w="1148" w:type="dxa"/>
            <w:gridSpan w:val="3"/>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w:t>
            </w:r>
          </w:p>
        </w:tc>
        <w:tc>
          <w:tcPr>
            <w:tcW w:w="1212" w:type="dxa"/>
            <w:gridSpan w:val="6"/>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Vrinda"/>
                <w:sz w:val="20"/>
                <w:szCs w:val="20"/>
                <w:lang w:bidi="bn-BD"/>
              </w:rPr>
              <w:t>Chatak Sunamgonj sadar</w:t>
            </w:r>
          </w:p>
        </w:tc>
        <w:tc>
          <w:tcPr>
            <w:tcW w:w="1171" w:type="dxa"/>
            <w:gridSpan w:val="2"/>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Vrinda"/>
                <w:sz w:val="20"/>
                <w:szCs w:val="20"/>
                <w:lang w:bidi="bn-BD"/>
              </w:rPr>
              <w:t>Chatak Sunamgonj sadar</w:t>
            </w:r>
          </w:p>
        </w:tc>
        <w:tc>
          <w:tcPr>
            <w:tcW w:w="1170" w:type="dxa"/>
            <w:gridSpan w:val="2"/>
          </w:tcPr>
          <w:p w:rsidR="00374801" w:rsidRPr="008E5860" w:rsidRDefault="00374801" w:rsidP="00374801">
            <w:pPr>
              <w:tabs>
                <w:tab w:val="left" w:pos="1275"/>
              </w:tabs>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w:t>
            </w:r>
          </w:p>
        </w:tc>
        <w:tc>
          <w:tcPr>
            <w:tcW w:w="1170" w:type="dxa"/>
            <w:gridSpan w:val="2"/>
            <w:tcMar>
              <w:left w:w="43" w:type="dxa"/>
              <w:right w:w="43" w:type="dxa"/>
            </w:tcMar>
          </w:tcPr>
          <w:p w:rsidR="00374801" w:rsidRPr="008E5860" w:rsidRDefault="00374801" w:rsidP="00374801">
            <w:pPr>
              <w:tabs>
                <w:tab w:val="left" w:pos="1275"/>
              </w:tabs>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197"/>
        </w:trPr>
        <w:tc>
          <w:tcPr>
            <w:tcW w:w="1078" w:type="dxa"/>
            <w:tcMar>
              <w:left w:w="43" w:type="dxa"/>
              <w:right w:w="43" w:type="dxa"/>
            </w:tcMar>
          </w:tcPr>
          <w:p w:rsidR="00374801" w:rsidRPr="008E5860" w:rsidRDefault="00374801" w:rsidP="00374801">
            <w:pPr>
              <w:spacing w:after="0" w:line="240" w:lineRule="auto"/>
              <w:rPr>
                <w:rFonts w:ascii="Times New Roman" w:hAnsi="Times New Roman" w:cs="Vrinda"/>
                <w:sz w:val="20"/>
                <w:szCs w:val="20"/>
              </w:rPr>
            </w:pPr>
            <w:r>
              <w:rPr>
                <w:rFonts w:ascii="Times New Roman" w:hAnsi="Times New Roman" w:cs="Vrinda"/>
                <w:sz w:val="20"/>
                <w:szCs w:val="20"/>
              </w:rPr>
              <w:t>Habiganj</w:t>
            </w:r>
          </w:p>
        </w:tc>
        <w:tc>
          <w:tcPr>
            <w:tcW w:w="1049" w:type="dxa"/>
            <w:gridSpan w:val="2"/>
            <w:tcMar>
              <w:left w:w="43" w:type="dxa"/>
              <w:right w:w="43" w:type="dxa"/>
            </w:tcMar>
          </w:tcPr>
          <w:p w:rsidR="00374801" w:rsidRPr="008E5860" w:rsidRDefault="00374801" w:rsidP="00374801">
            <w:pPr>
              <w:spacing w:after="0" w:line="240" w:lineRule="auto"/>
              <w:rPr>
                <w:rFonts w:ascii="Times New Roman" w:hAnsi="Times New Roman" w:cs="Vrinda"/>
                <w:sz w:val="20"/>
                <w:szCs w:val="20"/>
              </w:rPr>
            </w:pPr>
            <w:r>
              <w:rPr>
                <w:rFonts w:ascii="Times New Roman" w:hAnsi="Times New Roman" w:cs="Vrinda"/>
                <w:sz w:val="20"/>
                <w:szCs w:val="20"/>
              </w:rPr>
              <w:t>Bahubal</w:t>
            </w:r>
          </w:p>
        </w:tc>
        <w:tc>
          <w:tcPr>
            <w:tcW w:w="1183" w:type="dxa"/>
            <w:gridSpan w:val="4"/>
            <w:tcMar>
              <w:left w:w="43" w:type="dxa"/>
              <w:right w:w="43" w:type="dxa"/>
            </w:tcMar>
          </w:tcPr>
          <w:p w:rsidR="00374801" w:rsidRPr="008E5860" w:rsidRDefault="00374801" w:rsidP="00374801">
            <w:pPr>
              <w:spacing w:after="0" w:line="240" w:lineRule="auto"/>
              <w:rPr>
                <w:rFonts w:ascii="Times New Roman" w:hAnsi="Times New Roman" w:cs="Vrinda"/>
                <w:sz w:val="20"/>
                <w:szCs w:val="20"/>
              </w:rPr>
            </w:pPr>
            <w:r>
              <w:rPr>
                <w:rFonts w:ascii="Times New Roman" w:hAnsi="Times New Roman" w:cs="Vrinda"/>
                <w:sz w:val="20"/>
                <w:szCs w:val="20"/>
              </w:rPr>
              <w:t>Bahubal</w:t>
            </w:r>
          </w:p>
        </w:tc>
        <w:tc>
          <w:tcPr>
            <w:tcW w:w="1079" w:type="dxa"/>
            <w:gridSpan w:val="4"/>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Pr>
                <w:rFonts w:ascii="Times New Roman" w:hAnsi="Times New Roman" w:cs="Times New Roman"/>
                <w:w w:val="90"/>
                <w:sz w:val="20"/>
                <w:szCs w:val="20"/>
              </w:rPr>
              <w:t>-</w:t>
            </w:r>
          </w:p>
        </w:tc>
        <w:tc>
          <w:tcPr>
            <w:tcW w:w="1148" w:type="dxa"/>
            <w:gridSpan w:val="3"/>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Pr>
                <w:rFonts w:ascii="Times New Roman" w:hAnsi="Times New Roman" w:cs="Times New Roman"/>
                <w:w w:val="90"/>
                <w:sz w:val="20"/>
                <w:szCs w:val="20"/>
              </w:rPr>
              <w:t>-</w:t>
            </w:r>
          </w:p>
        </w:tc>
        <w:tc>
          <w:tcPr>
            <w:tcW w:w="1212" w:type="dxa"/>
            <w:gridSpan w:val="6"/>
            <w:tcMar>
              <w:left w:w="43" w:type="dxa"/>
              <w:right w:w="43" w:type="dxa"/>
            </w:tcMar>
          </w:tcPr>
          <w:p w:rsidR="00374801" w:rsidRPr="008E5860" w:rsidRDefault="00374801" w:rsidP="00374801">
            <w:pPr>
              <w:spacing w:after="0" w:line="240" w:lineRule="auto"/>
              <w:rPr>
                <w:rFonts w:ascii="Times New Roman" w:hAnsi="Times New Roman" w:cs="Vrinda"/>
                <w:sz w:val="20"/>
                <w:szCs w:val="20"/>
                <w:lang w:bidi="bn-BD"/>
              </w:rPr>
            </w:pPr>
            <w:r>
              <w:rPr>
                <w:rFonts w:ascii="Times New Roman" w:hAnsi="Times New Roman" w:cs="Vrinda"/>
                <w:sz w:val="20"/>
                <w:szCs w:val="20"/>
                <w:lang w:bidi="bn-BD"/>
              </w:rPr>
              <w:t>Bahubal</w:t>
            </w:r>
          </w:p>
        </w:tc>
        <w:tc>
          <w:tcPr>
            <w:tcW w:w="1171" w:type="dxa"/>
            <w:gridSpan w:val="2"/>
            <w:tcMar>
              <w:left w:w="43" w:type="dxa"/>
              <w:right w:w="43" w:type="dxa"/>
            </w:tcMar>
          </w:tcPr>
          <w:p w:rsidR="00374801" w:rsidRPr="008E5860" w:rsidRDefault="00374801" w:rsidP="00374801">
            <w:pPr>
              <w:spacing w:after="0" w:line="240" w:lineRule="auto"/>
              <w:rPr>
                <w:rFonts w:ascii="Times New Roman" w:hAnsi="Times New Roman" w:cs="Vrinda"/>
                <w:sz w:val="20"/>
                <w:szCs w:val="20"/>
                <w:lang w:bidi="bn-BD"/>
              </w:rPr>
            </w:pPr>
            <w:r>
              <w:rPr>
                <w:rFonts w:ascii="Times New Roman" w:hAnsi="Times New Roman" w:cs="Vrinda"/>
                <w:sz w:val="20"/>
                <w:szCs w:val="20"/>
                <w:lang w:bidi="bn-BD"/>
              </w:rPr>
              <w:t>Bahubal</w:t>
            </w:r>
          </w:p>
        </w:tc>
        <w:tc>
          <w:tcPr>
            <w:tcW w:w="1170" w:type="dxa"/>
            <w:gridSpan w:val="2"/>
          </w:tcPr>
          <w:p w:rsidR="00374801" w:rsidRPr="008E5860" w:rsidRDefault="00374801" w:rsidP="00374801">
            <w:pPr>
              <w:tabs>
                <w:tab w:val="left" w:pos="1275"/>
              </w:tabs>
              <w:spacing w:after="0" w:line="240" w:lineRule="auto"/>
              <w:rPr>
                <w:rFonts w:ascii="Times New Roman" w:hAnsi="Times New Roman" w:cs="Times New Roman"/>
                <w:w w:val="90"/>
                <w:sz w:val="20"/>
                <w:szCs w:val="20"/>
              </w:rPr>
            </w:pPr>
            <w:r>
              <w:rPr>
                <w:rFonts w:ascii="Times New Roman" w:hAnsi="Times New Roman" w:cs="Times New Roman"/>
                <w:w w:val="90"/>
                <w:sz w:val="20"/>
                <w:szCs w:val="20"/>
              </w:rPr>
              <w:t>-</w:t>
            </w:r>
          </w:p>
        </w:tc>
        <w:tc>
          <w:tcPr>
            <w:tcW w:w="1170" w:type="dxa"/>
            <w:gridSpan w:val="2"/>
            <w:tcMar>
              <w:left w:w="43" w:type="dxa"/>
              <w:right w:w="43" w:type="dxa"/>
            </w:tcMar>
          </w:tcPr>
          <w:p w:rsidR="00374801" w:rsidRPr="008E5860" w:rsidRDefault="00374801" w:rsidP="00374801">
            <w:pPr>
              <w:tabs>
                <w:tab w:val="left" w:pos="1275"/>
              </w:tabs>
              <w:spacing w:after="0" w:line="240" w:lineRule="auto"/>
              <w:rPr>
                <w:rFonts w:ascii="Times New Roman" w:hAnsi="Times New Roman" w:cs="Times New Roman"/>
                <w:w w:val="90"/>
                <w:sz w:val="20"/>
                <w:szCs w:val="20"/>
              </w:rPr>
            </w:pPr>
            <w:r>
              <w:rPr>
                <w:rFonts w:ascii="Times New Roman" w:hAnsi="Times New Roman" w:cs="Times New Roman"/>
                <w:w w:val="90"/>
                <w:sz w:val="20"/>
                <w:szCs w:val="20"/>
              </w:rPr>
              <w:t>-</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c>
          <w:tcPr>
            <w:tcW w:w="1078" w:type="dxa"/>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Moulvibazar</w:t>
            </w:r>
          </w:p>
        </w:tc>
        <w:tc>
          <w:tcPr>
            <w:tcW w:w="1049" w:type="dxa"/>
            <w:gridSpan w:val="2"/>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w:t>
            </w:r>
          </w:p>
        </w:tc>
        <w:tc>
          <w:tcPr>
            <w:tcW w:w="1183" w:type="dxa"/>
            <w:gridSpan w:val="4"/>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w:t>
            </w:r>
          </w:p>
        </w:tc>
        <w:tc>
          <w:tcPr>
            <w:tcW w:w="1079" w:type="dxa"/>
            <w:gridSpan w:val="4"/>
            <w:tcMar>
              <w:left w:w="43" w:type="dxa"/>
              <w:right w:w="43" w:type="dxa"/>
            </w:tcMar>
          </w:tcPr>
          <w:p w:rsidR="00374801" w:rsidRPr="008E5860" w:rsidRDefault="00374801" w:rsidP="00374801">
            <w:pPr>
              <w:spacing w:after="0" w:line="240" w:lineRule="auto"/>
              <w:rPr>
                <w:rFonts w:ascii="Times New Roman" w:hAnsi="Times New Roman" w:cs="Vrinda"/>
                <w:sz w:val="20"/>
                <w:szCs w:val="20"/>
              </w:rPr>
            </w:pPr>
            <w:r>
              <w:rPr>
                <w:rFonts w:ascii="Times New Roman" w:hAnsi="Times New Roman" w:cs="Vrinda"/>
                <w:sz w:val="20"/>
                <w:szCs w:val="20"/>
              </w:rPr>
              <w:t>Ba</w:t>
            </w:r>
            <w:r w:rsidRPr="008E5860">
              <w:rPr>
                <w:rFonts w:ascii="Times New Roman" w:hAnsi="Times New Roman" w:cs="Vrinda"/>
                <w:sz w:val="20"/>
                <w:szCs w:val="20"/>
              </w:rPr>
              <w:t>r</w:t>
            </w:r>
            <w:r>
              <w:rPr>
                <w:rFonts w:ascii="Times New Roman" w:hAnsi="Times New Roman" w:cs="Vrinda"/>
                <w:sz w:val="20"/>
                <w:szCs w:val="20"/>
              </w:rPr>
              <w:t>a</w:t>
            </w:r>
            <w:r w:rsidRPr="008E5860">
              <w:rPr>
                <w:rFonts w:ascii="Times New Roman" w:hAnsi="Times New Roman" w:cs="Vrinda"/>
                <w:sz w:val="20"/>
                <w:szCs w:val="20"/>
              </w:rPr>
              <w:t>lekha</w:t>
            </w:r>
          </w:p>
        </w:tc>
        <w:tc>
          <w:tcPr>
            <w:tcW w:w="1148" w:type="dxa"/>
            <w:gridSpan w:val="3"/>
            <w:tcMar>
              <w:left w:w="43" w:type="dxa"/>
              <w:right w:w="43" w:type="dxa"/>
            </w:tcMar>
          </w:tcPr>
          <w:p w:rsidR="00374801" w:rsidRPr="008E5860" w:rsidRDefault="00374801" w:rsidP="00374801">
            <w:pPr>
              <w:spacing w:after="0" w:line="240" w:lineRule="auto"/>
              <w:rPr>
                <w:rFonts w:ascii="Times New Roman" w:hAnsi="Times New Roman" w:cs="Vrinda"/>
                <w:sz w:val="20"/>
                <w:szCs w:val="20"/>
              </w:rPr>
            </w:pPr>
            <w:r w:rsidRPr="008E5860">
              <w:rPr>
                <w:rFonts w:ascii="Times New Roman" w:hAnsi="Times New Roman" w:cs="Vrinda"/>
                <w:sz w:val="20"/>
                <w:szCs w:val="20"/>
              </w:rPr>
              <w:t>B</w:t>
            </w:r>
            <w:r>
              <w:rPr>
                <w:rFonts w:ascii="Times New Roman" w:hAnsi="Times New Roman" w:cs="Vrinda"/>
                <w:sz w:val="20"/>
                <w:szCs w:val="20"/>
              </w:rPr>
              <w:t>a</w:t>
            </w:r>
            <w:r w:rsidRPr="008E5860">
              <w:rPr>
                <w:rFonts w:ascii="Times New Roman" w:hAnsi="Times New Roman" w:cs="Vrinda"/>
                <w:sz w:val="20"/>
                <w:szCs w:val="20"/>
              </w:rPr>
              <w:t>r</w:t>
            </w:r>
            <w:r>
              <w:rPr>
                <w:rFonts w:ascii="Times New Roman" w:hAnsi="Times New Roman" w:cs="Vrinda"/>
                <w:sz w:val="20"/>
                <w:szCs w:val="20"/>
              </w:rPr>
              <w:t>a</w:t>
            </w:r>
            <w:r w:rsidRPr="008E5860">
              <w:rPr>
                <w:rFonts w:ascii="Times New Roman" w:hAnsi="Times New Roman" w:cs="Vrinda"/>
                <w:sz w:val="20"/>
                <w:szCs w:val="20"/>
              </w:rPr>
              <w:t>lekha</w:t>
            </w:r>
          </w:p>
        </w:tc>
        <w:tc>
          <w:tcPr>
            <w:tcW w:w="1212" w:type="dxa"/>
            <w:gridSpan w:val="6"/>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w:t>
            </w:r>
          </w:p>
        </w:tc>
        <w:tc>
          <w:tcPr>
            <w:tcW w:w="1171" w:type="dxa"/>
            <w:gridSpan w:val="2"/>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w:t>
            </w:r>
          </w:p>
        </w:tc>
        <w:tc>
          <w:tcPr>
            <w:tcW w:w="1170" w:type="dxa"/>
            <w:gridSpan w:val="2"/>
          </w:tcPr>
          <w:p w:rsidR="00374801" w:rsidRPr="008E5860" w:rsidRDefault="00374801" w:rsidP="00374801">
            <w:pPr>
              <w:spacing w:after="0" w:line="240" w:lineRule="auto"/>
              <w:rPr>
                <w:rFonts w:ascii="Times New Roman" w:hAnsi="Times New Roman" w:cs="Vrinda"/>
                <w:sz w:val="20"/>
                <w:szCs w:val="20"/>
              </w:rPr>
            </w:pPr>
            <w:r w:rsidRPr="008E5860">
              <w:rPr>
                <w:rFonts w:ascii="Times New Roman" w:hAnsi="Times New Roman" w:cs="Vrinda"/>
                <w:sz w:val="20"/>
                <w:szCs w:val="20"/>
              </w:rPr>
              <w:t>Boro lekha</w:t>
            </w:r>
          </w:p>
        </w:tc>
        <w:tc>
          <w:tcPr>
            <w:tcW w:w="1170" w:type="dxa"/>
            <w:gridSpan w:val="2"/>
            <w:tcMar>
              <w:left w:w="43" w:type="dxa"/>
              <w:right w:w="43" w:type="dxa"/>
            </w:tcMar>
          </w:tcPr>
          <w:p w:rsidR="00374801" w:rsidRPr="008E5860" w:rsidRDefault="00374801" w:rsidP="00374801">
            <w:pPr>
              <w:spacing w:after="0" w:line="240" w:lineRule="auto"/>
              <w:rPr>
                <w:rFonts w:ascii="Times New Roman" w:hAnsi="Times New Roman" w:cs="Vrinda"/>
                <w:sz w:val="20"/>
                <w:szCs w:val="20"/>
              </w:rPr>
            </w:pPr>
            <w:r w:rsidRPr="008E5860">
              <w:rPr>
                <w:rFonts w:ascii="Times New Roman" w:hAnsi="Times New Roman" w:cs="Vrinda"/>
                <w:sz w:val="20"/>
                <w:szCs w:val="20"/>
              </w:rPr>
              <w:t>Boro lekha</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c>
          <w:tcPr>
            <w:tcW w:w="1078" w:type="dxa"/>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Vrinda"/>
                <w:sz w:val="20"/>
                <w:szCs w:val="20"/>
              </w:rPr>
              <w:t>Sylhet</w:t>
            </w:r>
          </w:p>
        </w:tc>
        <w:tc>
          <w:tcPr>
            <w:tcW w:w="1049" w:type="dxa"/>
            <w:gridSpan w:val="2"/>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w:t>
            </w:r>
          </w:p>
        </w:tc>
        <w:tc>
          <w:tcPr>
            <w:tcW w:w="1183" w:type="dxa"/>
            <w:gridSpan w:val="4"/>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w:t>
            </w:r>
          </w:p>
        </w:tc>
        <w:tc>
          <w:tcPr>
            <w:tcW w:w="1079" w:type="dxa"/>
            <w:gridSpan w:val="4"/>
            <w:tcMar>
              <w:left w:w="43" w:type="dxa"/>
              <w:right w:w="43" w:type="dxa"/>
            </w:tcMar>
          </w:tcPr>
          <w:p w:rsidR="00374801" w:rsidRPr="008E5860" w:rsidRDefault="00374801" w:rsidP="00374801">
            <w:pPr>
              <w:spacing w:after="0" w:line="240" w:lineRule="auto"/>
              <w:rPr>
                <w:rFonts w:ascii="Times New Roman" w:hAnsi="Times New Roman" w:cs="Vrinda"/>
                <w:sz w:val="20"/>
                <w:szCs w:val="20"/>
              </w:rPr>
            </w:pPr>
            <w:r w:rsidRPr="008E5860">
              <w:rPr>
                <w:rFonts w:ascii="Times New Roman" w:hAnsi="Times New Roman" w:cs="Vrinda"/>
                <w:sz w:val="20"/>
                <w:szCs w:val="20"/>
              </w:rPr>
              <w:t>Khanaighat</w:t>
            </w:r>
          </w:p>
        </w:tc>
        <w:tc>
          <w:tcPr>
            <w:tcW w:w="1148" w:type="dxa"/>
            <w:gridSpan w:val="3"/>
            <w:tcMar>
              <w:left w:w="43" w:type="dxa"/>
              <w:right w:w="43" w:type="dxa"/>
            </w:tcMar>
          </w:tcPr>
          <w:p w:rsidR="00374801" w:rsidRPr="008E5860" w:rsidRDefault="00374801" w:rsidP="00374801">
            <w:pPr>
              <w:spacing w:after="0" w:line="240" w:lineRule="auto"/>
              <w:rPr>
                <w:rFonts w:ascii="Times New Roman" w:hAnsi="Times New Roman" w:cs="Vrinda"/>
                <w:sz w:val="20"/>
                <w:szCs w:val="20"/>
              </w:rPr>
            </w:pPr>
            <w:r w:rsidRPr="008E5860">
              <w:rPr>
                <w:rFonts w:ascii="Times New Roman" w:hAnsi="Times New Roman" w:cs="Vrinda"/>
                <w:sz w:val="20"/>
                <w:szCs w:val="20"/>
              </w:rPr>
              <w:t>Khanaighat</w:t>
            </w:r>
          </w:p>
        </w:tc>
        <w:tc>
          <w:tcPr>
            <w:tcW w:w="1212" w:type="dxa"/>
            <w:gridSpan w:val="6"/>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w:t>
            </w:r>
          </w:p>
        </w:tc>
        <w:tc>
          <w:tcPr>
            <w:tcW w:w="1171" w:type="dxa"/>
            <w:gridSpan w:val="2"/>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w:t>
            </w:r>
          </w:p>
        </w:tc>
        <w:tc>
          <w:tcPr>
            <w:tcW w:w="1170" w:type="dxa"/>
            <w:gridSpan w:val="2"/>
          </w:tcPr>
          <w:p w:rsidR="00374801" w:rsidRPr="008E5860" w:rsidRDefault="00374801" w:rsidP="00374801">
            <w:pPr>
              <w:spacing w:after="0" w:line="240" w:lineRule="auto"/>
              <w:rPr>
                <w:rFonts w:ascii="Times New Roman" w:hAnsi="Times New Roman" w:cs="Vrinda"/>
                <w:sz w:val="20"/>
                <w:szCs w:val="20"/>
              </w:rPr>
            </w:pPr>
            <w:r w:rsidRPr="008E5860">
              <w:rPr>
                <w:rFonts w:ascii="Times New Roman" w:hAnsi="Times New Roman" w:cs="Vrinda"/>
                <w:sz w:val="20"/>
                <w:szCs w:val="20"/>
              </w:rPr>
              <w:t>Khanaighat</w:t>
            </w:r>
          </w:p>
        </w:tc>
        <w:tc>
          <w:tcPr>
            <w:tcW w:w="1170" w:type="dxa"/>
            <w:gridSpan w:val="2"/>
            <w:tcMar>
              <w:left w:w="43" w:type="dxa"/>
              <w:right w:w="43" w:type="dxa"/>
            </w:tcMar>
          </w:tcPr>
          <w:p w:rsidR="00374801" w:rsidRPr="008E5860" w:rsidRDefault="00374801" w:rsidP="00374801">
            <w:pPr>
              <w:spacing w:after="0" w:line="240" w:lineRule="auto"/>
              <w:rPr>
                <w:rFonts w:ascii="Times New Roman" w:hAnsi="Times New Roman" w:cs="Vrinda"/>
                <w:sz w:val="20"/>
                <w:szCs w:val="20"/>
              </w:rPr>
            </w:pPr>
            <w:r w:rsidRPr="008E5860">
              <w:rPr>
                <w:rFonts w:ascii="Times New Roman" w:hAnsi="Times New Roman" w:cs="Vrinda"/>
                <w:sz w:val="20"/>
                <w:szCs w:val="20"/>
              </w:rPr>
              <w:t>Khanaighat</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c>
          <w:tcPr>
            <w:tcW w:w="1078" w:type="dxa"/>
            <w:tcMar>
              <w:left w:w="43" w:type="dxa"/>
              <w:right w:w="43" w:type="dxa"/>
            </w:tcMar>
          </w:tcPr>
          <w:p w:rsidR="00374801" w:rsidRPr="008E5860" w:rsidRDefault="00374801" w:rsidP="00374801">
            <w:pPr>
              <w:spacing w:after="0" w:line="240" w:lineRule="auto"/>
              <w:rPr>
                <w:rFonts w:ascii="Times New Roman" w:hAnsi="Times New Roman" w:cs="Vrinda"/>
                <w:sz w:val="20"/>
                <w:szCs w:val="20"/>
              </w:rPr>
            </w:pPr>
            <w:r w:rsidRPr="008E5860">
              <w:rPr>
                <w:rFonts w:ascii="Times New Roman" w:hAnsi="Times New Roman" w:cs="Vrinda"/>
                <w:sz w:val="20"/>
                <w:szCs w:val="20"/>
              </w:rPr>
              <w:t>Jhenaidah</w:t>
            </w:r>
          </w:p>
        </w:tc>
        <w:tc>
          <w:tcPr>
            <w:tcW w:w="1049" w:type="dxa"/>
            <w:gridSpan w:val="2"/>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w:t>
            </w:r>
          </w:p>
        </w:tc>
        <w:tc>
          <w:tcPr>
            <w:tcW w:w="1183" w:type="dxa"/>
            <w:gridSpan w:val="4"/>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w:t>
            </w:r>
          </w:p>
        </w:tc>
        <w:tc>
          <w:tcPr>
            <w:tcW w:w="1079" w:type="dxa"/>
            <w:gridSpan w:val="4"/>
            <w:tcMar>
              <w:left w:w="43" w:type="dxa"/>
              <w:right w:w="43" w:type="dxa"/>
            </w:tcMar>
          </w:tcPr>
          <w:p w:rsidR="00374801" w:rsidRPr="008E5860" w:rsidRDefault="00374801" w:rsidP="00374801">
            <w:pPr>
              <w:spacing w:after="0" w:line="240" w:lineRule="auto"/>
              <w:rPr>
                <w:rFonts w:ascii="Times New Roman" w:hAnsi="Times New Roman" w:cs="Vrinda"/>
                <w:sz w:val="20"/>
                <w:szCs w:val="20"/>
              </w:rPr>
            </w:pPr>
            <w:r>
              <w:rPr>
                <w:rFonts w:ascii="Times New Roman" w:hAnsi="Times New Roman" w:cs="Vrinda"/>
                <w:sz w:val="20"/>
                <w:szCs w:val="20"/>
              </w:rPr>
              <w:t>Sha</w:t>
            </w:r>
            <w:r w:rsidRPr="008E5860">
              <w:rPr>
                <w:rFonts w:ascii="Times New Roman" w:hAnsi="Times New Roman" w:cs="Vrinda"/>
                <w:sz w:val="20"/>
                <w:szCs w:val="20"/>
              </w:rPr>
              <w:t>ilkopa</w:t>
            </w:r>
          </w:p>
        </w:tc>
        <w:tc>
          <w:tcPr>
            <w:tcW w:w="1148" w:type="dxa"/>
            <w:gridSpan w:val="3"/>
            <w:tcMar>
              <w:left w:w="43" w:type="dxa"/>
              <w:right w:w="43" w:type="dxa"/>
            </w:tcMar>
          </w:tcPr>
          <w:p w:rsidR="00374801" w:rsidRPr="008E5860" w:rsidRDefault="00374801" w:rsidP="00374801">
            <w:pPr>
              <w:spacing w:after="0" w:line="240" w:lineRule="auto"/>
              <w:rPr>
                <w:rFonts w:ascii="Times New Roman" w:hAnsi="Times New Roman" w:cs="Vrinda"/>
                <w:sz w:val="20"/>
                <w:szCs w:val="20"/>
              </w:rPr>
            </w:pPr>
            <w:r>
              <w:rPr>
                <w:rFonts w:ascii="Times New Roman" w:hAnsi="Times New Roman" w:cs="Vrinda"/>
                <w:sz w:val="20"/>
                <w:szCs w:val="20"/>
              </w:rPr>
              <w:t>Sha</w:t>
            </w:r>
            <w:r w:rsidRPr="008E5860">
              <w:rPr>
                <w:rFonts w:ascii="Times New Roman" w:hAnsi="Times New Roman" w:cs="Vrinda"/>
                <w:sz w:val="20"/>
                <w:szCs w:val="20"/>
              </w:rPr>
              <w:t>ilkopa</w:t>
            </w:r>
          </w:p>
        </w:tc>
        <w:tc>
          <w:tcPr>
            <w:tcW w:w="1212" w:type="dxa"/>
            <w:gridSpan w:val="6"/>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w:t>
            </w:r>
          </w:p>
        </w:tc>
        <w:tc>
          <w:tcPr>
            <w:tcW w:w="1171" w:type="dxa"/>
            <w:gridSpan w:val="2"/>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w:t>
            </w:r>
          </w:p>
        </w:tc>
        <w:tc>
          <w:tcPr>
            <w:tcW w:w="1170" w:type="dxa"/>
            <w:gridSpan w:val="2"/>
          </w:tcPr>
          <w:p w:rsidR="00374801" w:rsidRPr="008E5860" w:rsidRDefault="00374801" w:rsidP="00374801">
            <w:pPr>
              <w:spacing w:after="0" w:line="240" w:lineRule="auto"/>
              <w:rPr>
                <w:rFonts w:ascii="Times New Roman" w:hAnsi="Times New Roman" w:cs="Vrinda"/>
                <w:sz w:val="20"/>
                <w:szCs w:val="20"/>
              </w:rPr>
            </w:pPr>
            <w:r>
              <w:rPr>
                <w:rFonts w:ascii="Times New Roman" w:hAnsi="Times New Roman" w:cs="Vrinda"/>
                <w:sz w:val="20"/>
                <w:szCs w:val="20"/>
              </w:rPr>
              <w:t>Sha</w:t>
            </w:r>
            <w:r w:rsidRPr="008E5860">
              <w:rPr>
                <w:rFonts w:ascii="Times New Roman" w:hAnsi="Times New Roman" w:cs="Vrinda"/>
                <w:sz w:val="20"/>
                <w:szCs w:val="20"/>
              </w:rPr>
              <w:t>ilkopa</w:t>
            </w:r>
          </w:p>
        </w:tc>
        <w:tc>
          <w:tcPr>
            <w:tcW w:w="1170" w:type="dxa"/>
            <w:gridSpan w:val="2"/>
            <w:tcMar>
              <w:left w:w="43" w:type="dxa"/>
              <w:right w:w="43" w:type="dxa"/>
            </w:tcMar>
          </w:tcPr>
          <w:p w:rsidR="00374801" w:rsidRPr="008E5860" w:rsidRDefault="00374801" w:rsidP="00374801">
            <w:pPr>
              <w:spacing w:after="0" w:line="240" w:lineRule="auto"/>
              <w:rPr>
                <w:rFonts w:ascii="Times New Roman" w:hAnsi="Times New Roman" w:cs="Vrinda"/>
                <w:sz w:val="20"/>
                <w:szCs w:val="20"/>
              </w:rPr>
            </w:pPr>
            <w:r>
              <w:rPr>
                <w:rFonts w:ascii="Times New Roman" w:hAnsi="Times New Roman" w:cs="Vrinda"/>
                <w:sz w:val="20"/>
                <w:szCs w:val="20"/>
              </w:rPr>
              <w:t>Sha</w:t>
            </w:r>
            <w:r w:rsidRPr="008E5860">
              <w:rPr>
                <w:rFonts w:ascii="Times New Roman" w:hAnsi="Times New Roman" w:cs="Vrinda"/>
                <w:sz w:val="20"/>
                <w:szCs w:val="20"/>
              </w:rPr>
              <w:t>ilkopa</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c>
          <w:tcPr>
            <w:tcW w:w="10260" w:type="dxa"/>
            <w:gridSpan w:val="26"/>
            <w:tcMar>
              <w:left w:w="43" w:type="dxa"/>
              <w:right w:w="43" w:type="dxa"/>
            </w:tcMar>
          </w:tcPr>
          <w:p w:rsidR="00374801" w:rsidRPr="00C45FF4" w:rsidRDefault="00374801" w:rsidP="00374801">
            <w:pPr>
              <w:tabs>
                <w:tab w:val="left" w:pos="1275"/>
              </w:tabs>
              <w:spacing w:after="0" w:line="240" w:lineRule="auto"/>
              <w:jc w:val="center"/>
              <w:rPr>
                <w:rFonts w:ascii="Times New Roman" w:hAnsi="Times New Roman" w:cs="Times New Roman"/>
                <w:b/>
                <w:w w:val="90"/>
                <w:sz w:val="20"/>
                <w:szCs w:val="20"/>
              </w:rPr>
            </w:pPr>
            <w:r w:rsidRPr="00C45FF4">
              <w:rPr>
                <w:rFonts w:ascii="Times New Roman" w:hAnsi="Times New Roman" w:cs="Times New Roman"/>
                <w:b/>
                <w:w w:val="90"/>
                <w:sz w:val="20"/>
                <w:szCs w:val="20"/>
              </w:rPr>
              <w:t>Regional Office, Dhaka</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460"/>
        </w:trPr>
        <w:tc>
          <w:tcPr>
            <w:tcW w:w="1170" w:type="dxa"/>
            <w:gridSpan w:val="2"/>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Dhaka</w:t>
            </w:r>
          </w:p>
        </w:tc>
        <w:tc>
          <w:tcPr>
            <w:tcW w:w="957" w:type="dxa"/>
            <w:tcMar>
              <w:left w:w="43" w:type="dxa"/>
              <w:right w:w="43" w:type="dxa"/>
            </w:tcMar>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Roypur</w:t>
            </w:r>
          </w:p>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Sreepur</w:t>
            </w:r>
          </w:p>
        </w:tc>
        <w:tc>
          <w:tcPr>
            <w:tcW w:w="1183" w:type="dxa"/>
            <w:gridSpan w:val="4"/>
            <w:tcMar>
              <w:left w:w="43" w:type="dxa"/>
              <w:right w:w="43" w:type="dxa"/>
            </w:tcMar>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Roypur</w:t>
            </w:r>
          </w:p>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Sreepur</w:t>
            </w:r>
          </w:p>
        </w:tc>
        <w:tc>
          <w:tcPr>
            <w:tcW w:w="1051" w:type="dxa"/>
            <w:gridSpan w:val="3"/>
            <w:tcMar>
              <w:left w:w="43" w:type="dxa"/>
              <w:right w:w="43" w:type="dxa"/>
            </w:tcMar>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Saturia</w:t>
            </w:r>
          </w:p>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Dohar</w:t>
            </w:r>
          </w:p>
        </w:tc>
        <w:tc>
          <w:tcPr>
            <w:tcW w:w="1176" w:type="dxa"/>
            <w:gridSpan w:val="4"/>
            <w:tcMar>
              <w:left w:w="43" w:type="dxa"/>
              <w:right w:w="43" w:type="dxa"/>
            </w:tcMar>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Saturia</w:t>
            </w:r>
          </w:p>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Dohar</w:t>
            </w:r>
          </w:p>
        </w:tc>
        <w:tc>
          <w:tcPr>
            <w:tcW w:w="1078" w:type="dxa"/>
            <w:gridSpan w:val="3"/>
            <w:tcMar>
              <w:left w:w="43" w:type="dxa"/>
              <w:right w:w="43" w:type="dxa"/>
            </w:tcMa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Araihazar</w:t>
            </w:r>
          </w:p>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Dhamrai</w:t>
            </w:r>
          </w:p>
        </w:tc>
        <w:tc>
          <w:tcPr>
            <w:tcW w:w="1305" w:type="dxa"/>
            <w:gridSpan w:val="5"/>
            <w:tcMar>
              <w:left w:w="43" w:type="dxa"/>
              <w:right w:w="43" w:type="dxa"/>
            </w:tcMa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Araihazar</w:t>
            </w:r>
          </w:p>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Dhamrai</w:t>
            </w:r>
          </w:p>
        </w:tc>
        <w:tc>
          <w:tcPr>
            <w:tcW w:w="1170" w:type="dxa"/>
            <w:gridSpan w:val="2"/>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Ghior</w:t>
            </w:r>
          </w:p>
        </w:tc>
        <w:tc>
          <w:tcPr>
            <w:tcW w:w="1170" w:type="dxa"/>
            <w:gridSpan w:val="2"/>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Ghior</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296"/>
        </w:trPr>
        <w:tc>
          <w:tcPr>
            <w:tcW w:w="1170" w:type="dxa"/>
            <w:gridSpan w:val="2"/>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Tangail</w:t>
            </w:r>
          </w:p>
        </w:tc>
        <w:tc>
          <w:tcPr>
            <w:tcW w:w="957" w:type="dxa"/>
            <w:tcMar>
              <w:left w:w="43" w:type="dxa"/>
              <w:right w:w="43" w:type="dxa"/>
            </w:tcMa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Kalihati</w:t>
            </w:r>
          </w:p>
        </w:tc>
        <w:tc>
          <w:tcPr>
            <w:tcW w:w="1183" w:type="dxa"/>
            <w:gridSpan w:val="4"/>
            <w:tcMar>
              <w:left w:w="43" w:type="dxa"/>
              <w:right w:w="43" w:type="dxa"/>
            </w:tcMa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Kalihati</w:t>
            </w:r>
          </w:p>
        </w:tc>
        <w:tc>
          <w:tcPr>
            <w:tcW w:w="1051" w:type="dxa"/>
            <w:gridSpan w:val="3"/>
            <w:tcMar>
              <w:left w:w="43" w:type="dxa"/>
              <w:right w:w="43" w:type="dxa"/>
            </w:tcMa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Gopalpur</w:t>
            </w:r>
          </w:p>
        </w:tc>
        <w:tc>
          <w:tcPr>
            <w:tcW w:w="1176" w:type="dxa"/>
            <w:gridSpan w:val="4"/>
            <w:tcMar>
              <w:left w:w="43" w:type="dxa"/>
              <w:right w:w="43" w:type="dxa"/>
            </w:tcMa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Gopalpur</w:t>
            </w:r>
          </w:p>
        </w:tc>
        <w:tc>
          <w:tcPr>
            <w:tcW w:w="1078" w:type="dxa"/>
            <w:gridSpan w:val="3"/>
            <w:tcMar>
              <w:left w:w="43" w:type="dxa"/>
              <w:right w:w="43" w:type="dxa"/>
            </w:tcMa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Madhupur</w:t>
            </w:r>
          </w:p>
        </w:tc>
        <w:tc>
          <w:tcPr>
            <w:tcW w:w="1305" w:type="dxa"/>
            <w:gridSpan w:val="5"/>
            <w:tcMar>
              <w:left w:w="43" w:type="dxa"/>
              <w:right w:w="43" w:type="dxa"/>
            </w:tcMa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Madhupur</w:t>
            </w:r>
          </w:p>
        </w:tc>
        <w:tc>
          <w:tcPr>
            <w:tcW w:w="1170" w:type="dxa"/>
            <w:gridSpan w:val="2"/>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Dhanbari</w:t>
            </w:r>
          </w:p>
        </w:tc>
        <w:tc>
          <w:tcPr>
            <w:tcW w:w="1170" w:type="dxa"/>
            <w:gridSpan w:val="2"/>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hAnsi="Times New Roman" w:cs="Times New Roman"/>
                <w:sz w:val="20"/>
                <w:szCs w:val="20"/>
              </w:rPr>
              <w:t>Dhanbari</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296"/>
        </w:trPr>
        <w:tc>
          <w:tcPr>
            <w:tcW w:w="1170" w:type="dxa"/>
            <w:gridSpan w:val="2"/>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sz w:val="20"/>
                <w:szCs w:val="20"/>
              </w:rPr>
              <w:t>Faridpur</w:t>
            </w:r>
          </w:p>
        </w:tc>
        <w:tc>
          <w:tcPr>
            <w:tcW w:w="957" w:type="dxa"/>
            <w:tcMar>
              <w:left w:w="43" w:type="dxa"/>
              <w:right w:w="43" w:type="dxa"/>
            </w:tcMar>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Bhanga</w:t>
            </w:r>
          </w:p>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Kashiani</w:t>
            </w:r>
          </w:p>
        </w:tc>
        <w:tc>
          <w:tcPr>
            <w:tcW w:w="1183" w:type="dxa"/>
            <w:gridSpan w:val="4"/>
            <w:tcMar>
              <w:left w:w="43" w:type="dxa"/>
              <w:right w:w="43" w:type="dxa"/>
            </w:tcMar>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Bhanga</w:t>
            </w:r>
          </w:p>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Kashiani</w:t>
            </w:r>
          </w:p>
        </w:tc>
        <w:tc>
          <w:tcPr>
            <w:tcW w:w="1051" w:type="dxa"/>
            <w:gridSpan w:val="3"/>
            <w:tcMar>
              <w:left w:w="43" w:type="dxa"/>
              <w:right w:w="43" w:type="dxa"/>
            </w:tcMar>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Kalukhali</w:t>
            </w:r>
          </w:p>
        </w:tc>
        <w:tc>
          <w:tcPr>
            <w:tcW w:w="1176" w:type="dxa"/>
            <w:gridSpan w:val="4"/>
            <w:tcMar>
              <w:left w:w="43" w:type="dxa"/>
              <w:right w:w="43" w:type="dxa"/>
            </w:tcMar>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Kalukhali</w:t>
            </w:r>
          </w:p>
        </w:tc>
        <w:tc>
          <w:tcPr>
            <w:tcW w:w="1078" w:type="dxa"/>
            <w:gridSpan w:val="3"/>
            <w:tcMar>
              <w:left w:w="43" w:type="dxa"/>
              <w:right w:w="43" w:type="dxa"/>
            </w:tcMar>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Alfadanga Kalukhali</w:t>
            </w:r>
          </w:p>
        </w:tc>
        <w:tc>
          <w:tcPr>
            <w:tcW w:w="1305" w:type="dxa"/>
            <w:gridSpan w:val="5"/>
            <w:tcMar>
              <w:left w:w="43" w:type="dxa"/>
              <w:right w:w="43" w:type="dxa"/>
            </w:tcMar>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Alfadanga Kalukhali</w:t>
            </w:r>
          </w:p>
        </w:tc>
        <w:tc>
          <w:tcPr>
            <w:tcW w:w="1170" w:type="dxa"/>
            <w:gridSpan w:val="2"/>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Saltha</w:t>
            </w:r>
          </w:p>
        </w:tc>
        <w:tc>
          <w:tcPr>
            <w:tcW w:w="1170" w:type="dxa"/>
            <w:gridSpan w:val="2"/>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Saltha</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251"/>
        </w:trPr>
        <w:tc>
          <w:tcPr>
            <w:tcW w:w="1170" w:type="dxa"/>
            <w:gridSpan w:val="2"/>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w w:val="90"/>
                <w:sz w:val="20"/>
                <w:szCs w:val="20"/>
              </w:rPr>
              <w:t>Jamalpur</w:t>
            </w:r>
          </w:p>
        </w:tc>
        <w:tc>
          <w:tcPr>
            <w:tcW w:w="957" w:type="dxa"/>
            <w:tcMar>
              <w:left w:w="43" w:type="dxa"/>
              <w:right w:w="43" w:type="dxa"/>
            </w:tcMar>
            <w:vAlign w:val="center"/>
          </w:tcPr>
          <w:p w:rsidR="00374801" w:rsidRPr="008E5860" w:rsidRDefault="00374801" w:rsidP="00374801">
            <w:pPr>
              <w:spacing w:after="0" w:line="240" w:lineRule="auto"/>
              <w:rPr>
                <w:sz w:val="20"/>
                <w:szCs w:val="20"/>
              </w:rPr>
            </w:pPr>
            <w:r w:rsidRPr="008E5860">
              <w:rPr>
                <w:rFonts w:ascii="Times New Roman" w:hAnsi="Times New Roman" w:cs="Times New Roman"/>
                <w:sz w:val="20"/>
                <w:szCs w:val="20"/>
              </w:rPr>
              <w:t>Pagla</w:t>
            </w:r>
          </w:p>
        </w:tc>
        <w:tc>
          <w:tcPr>
            <w:tcW w:w="1183" w:type="dxa"/>
            <w:gridSpan w:val="4"/>
            <w:tcMar>
              <w:left w:w="43" w:type="dxa"/>
              <w:right w:w="43" w:type="dxa"/>
            </w:tcMar>
            <w:vAlign w:val="center"/>
          </w:tcPr>
          <w:p w:rsidR="00374801" w:rsidRPr="008E5860" w:rsidRDefault="00374801" w:rsidP="00374801">
            <w:pPr>
              <w:spacing w:after="0" w:line="240" w:lineRule="auto"/>
              <w:rPr>
                <w:sz w:val="20"/>
                <w:szCs w:val="20"/>
              </w:rPr>
            </w:pPr>
            <w:r w:rsidRPr="008E5860">
              <w:rPr>
                <w:rFonts w:ascii="Times New Roman" w:hAnsi="Times New Roman" w:cs="Times New Roman"/>
                <w:sz w:val="20"/>
                <w:szCs w:val="20"/>
              </w:rPr>
              <w:t>Pagla</w:t>
            </w:r>
          </w:p>
        </w:tc>
        <w:tc>
          <w:tcPr>
            <w:tcW w:w="1051" w:type="dxa"/>
            <w:gridSpan w:val="3"/>
            <w:tcMar>
              <w:left w:w="43" w:type="dxa"/>
              <w:right w:w="43" w:type="dxa"/>
            </w:tcMar>
            <w:vAlign w:val="center"/>
          </w:tcPr>
          <w:p w:rsidR="00374801" w:rsidRPr="008E5860" w:rsidRDefault="00374801" w:rsidP="00374801">
            <w:pPr>
              <w:spacing w:after="0" w:line="240" w:lineRule="auto"/>
              <w:ind w:left="-108" w:right="-108"/>
              <w:rPr>
                <w:sz w:val="20"/>
                <w:szCs w:val="20"/>
              </w:rPr>
            </w:pPr>
            <w:r>
              <w:rPr>
                <w:rFonts w:ascii="Times New Roman" w:hAnsi="Times New Roman" w:cs="Times New Roman"/>
                <w:sz w:val="20"/>
                <w:szCs w:val="20"/>
              </w:rPr>
              <w:t xml:space="preserve">   </w:t>
            </w:r>
            <w:r w:rsidRPr="008E5860">
              <w:rPr>
                <w:rFonts w:ascii="Times New Roman" w:hAnsi="Times New Roman" w:cs="Times New Roman"/>
                <w:sz w:val="20"/>
                <w:szCs w:val="20"/>
              </w:rPr>
              <w:t>Islampur</w:t>
            </w:r>
          </w:p>
        </w:tc>
        <w:tc>
          <w:tcPr>
            <w:tcW w:w="1176" w:type="dxa"/>
            <w:gridSpan w:val="4"/>
            <w:tcMar>
              <w:left w:w="43" w:type="dxa"/>
              <w:right w:w="43" w:type="dxa"/>
            </w:tcMar>
            <w:vAlign w:val="center"/>
          </w:tcPr>
          <w:p w:rsidR="00374801" w:rsidRPr="008E5860" w:rsidRDefault="00374801" w:rsidP="00374801">
            <w:pPr>
              <w:spacing w:after="0" w:line="240" w:lineRule="auto"/>
              <w:rPr>
                <w:sz w:val="20"/>
                <w:szCs w:val="20"/>
              </w:rPr>
            </w:pPr>
            <w:r w:rsidRPr="008E5860">
              <w:rPr>
                <w:rFonts w:ascii="Times New Roman" w:hAnsi="Times New Roman" w:cs="Times New Roman"/>
                <w:sz w:val="20"/>
                <w:szCs w:val="20"/>
              </w:rPr>
              <w:t>Islampur</w:t>
            </w:r>
          </w:p>
        </w:tc>
        <w:tc>
          <w:tcPr>
            <w:tcW w:w="1078" w:type="dxa"/>
            <w:gridSpan w:val="3"/>
            <w:tcMar>
              <w:left w:w="43" w:type="dxa"/>
              <w:right w:w="43" w:type="dxa"/>
            </w:tcMar>
            <w:vAlign w:val="center"/>
          </w:tcPr>
          <w:p w:rsidR="00374801" w:rsidRPr="008E5860" w:rsidRDefault="00374801" w:rsidP="00374801">
            <w:pPr>
              <w:spacing w:after="0" w:line="240" w:lineRule="auto"/>
              <w:ind w:left="-108" w:right="-108"/>
              <w:rPr>
                <w:sz w:val="20"/>
                <w:szCs w:val="20"/>
              </w:rPr>
            </w:pPr>
            <w:r>
              <w:rPr>
                <w:rFonts w:ascii="Times New Roman" w:hAnsi="Times New Roman" w:cs="Times New Roman"/>
                <w:sz w:val="20"/>
                <w:szCs w:val="20"/>
              </w:rPr>
              <w:t xml:space="preserve">  </w:t>
            </w:r>
            <w:r w:rsidRPr="008E5860">
              <w:rPr>
                <w:rFonts w:ascii="Times New Roman" w:hAnsi="Times New Roman" w:cs="Times New Roman"/>
                <w:sz w:val="20"/>
                <w:szCs w:val="20"/>
              </w:rPr>
              <w:t>Sreebardi</w:t>
            </w:r>
          </w:p>
        </w:tc>
        <w:tc>
          <w:tcPr>
            <w:tcW w:w="1305" w:type="dxa"/>
            <w:gridSpan w:val="5"/>
            <w:tcMar>
              <w:left w:w="43" w:type="dxa"/>
              <w:right w:w="43" w:type="dxa"/>
            </w:tcMar>
            <w:vAlign w:val="center"/>
          </w:tcPr>
          <w:p w:rsidR="00374801" w:rsidRPr="008E5860" w:rsidRDefault="00374801" w:rsidP="00374801">
            <w:pPr>
              <w:spacing w:after="0" w:line="240" w:lineRule="auto"/>
              <w:ind w:left="-108" w:right="-108"/>
              <w:rPr>
                <w:sz w:val="20"/>
                <w:szCs w:val="20"/>
              </w:rPr>
            </w:pPr>
            <w:r>
              <w:rPr>
                <w:rFonts w:ascii="Times New Roman" w:hAnsi="Times New Roman" w:cs="Times New Roman"/>
                <w:sz w:val="20"/>
                <w:szCs w:val="20"/>
              </w:rPr>
              <w:t xml:space="preserve">  </w:t>
            </w:r>
            <w:r w:rsidRPr="008E5860">
              <w:rPr>
                <w:rFonts w:ascii="Times New Roman" w:hAnsi="Times New Roman" w:cs="Times New Roman"/>
                <w:sz w:val="20"/>
                <w:szCs w:val="20"/>
              </w:rPr>
              <w:t>Sreebardi</w:t>
            </w:r>
          </w:p>
        </w:tc>
        <w:tc>
          <w:tcPr>
            <w:tcW w:w="1170" w:type="dxa"/>
            <w:gridSpan w:val="2"/>
            <w:vAlign w:val="center"/>
          </w:tcPr>
          <w:p w:rsidR="00374801" w:rsidRPr="008E5860" w:rsidRDefault="00374801" w:rsidP="00374801">
            <w:pPr>
              <w:spacing w:after="0" w:line="240" w:lineRule="auto"/>
              <w:ind w:left="-108" w:right="-108"/>
              <w:rPr>
                <w:sz w:val="20"/>
                <w:szCs w:val="20"/>
              </w:rPr>
            </w:pPr>
            <w:r>
              <w:rPr>
                <w:rFonts w:ascii="Times New Roman" w:hAnsi="Times New Roman" w:cs="Times New Roman"/>
                <w:sz w:val="20"/>
                <w:szCs w:val="20"/>
              </w:rPr>
              <w:t xml:space="preserve">  </w:t>
            </w:r>
            <w:r w:rsidRPr="008E5860">
              <w:rPr>
                <w:rFonts w:ascii="Times New Roman" w:hAnsi="Times New Roman" w:cs="Times New Roman"/>
                <w:sz w:val="20"/>
                <w:szCs w:val="20"/>
              </w:rPr>
              <w:t>Madhukhali</w:t>
            </w:r>
          </w:p>
        </w:tc>
        <w:tc>
          <w:tcPr>
            <w:tcW w:w="1170" w:type="dxa"/>
            <w:gridSpan w:val="2"/>
            <w:vAlign w:val="center"/>
          </w:tcPr>
          <w:p w:rsidR="00374801" w:rsidRPr="008E5860" w:rsidRDefault="00374801" w:rsidP="00374801">
            <w:pPr>
              <w:spacing w:after="0" w:line="240" w:lineRule="auto"/>
              <w:ind w:left="-108" w:right="-108"/>
              <w:rPr>
                <w:sz w:val="20"/>
                <w:szCs w:val="20"/>
              </w:rPr>
            </w:pPr>
            <w:r>
              <w:rPr>
                <w:rFonts w:ascii="Times New Roman" w:hAnsi="Times New Roman" w:cs="Times New Roman"/>
                <w:sz w:val="20"/>
                <w:szCs w:val="20"/>
              </w:rPr>
              <w:t xml:space="preserve">   </w:t>
            </w:r>
            <w:r w:rsidRPr="008E5860">
              <w:rPr>
                <w:rFonts w:ascii="Times New Roman" w:hAnsi="Times New Roman" w:cs="Times New Roman"/>
                <w:sz w:val="20"/>
                <w:szCs w:val="20"/>
              </w:rPr>
              <w:t>Madhukhali</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278"/>
        </w:trPr>
        <w:tc>
          <w:tcPr>
            <w:tcW w:w="1170" w:type="dxa"/>
            <w:gridSpan w:val="2"/>
            <w:vMerge w:val="restart"/>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sz w:val="20"/>
                <w:szCs w:val="20"/>
              </w:rPr>
              <w:t>Mymensingh</w:t>
            </w:r>
          </w:p>
        </w:tc>
        <w:tc>
          <w:tcPr>
            <w:tcW w:w="957" w:type="dxa"/>
            <w:tcMar>
              <w:left w:w="43" w:type="dxa"/>
              <w:right w:w="43" w:type="dxa"/>
            </w:tcMar>
            <w:vAlign w:val="center"/>
          </w:tcPr>
          <w:p w:rsidR="00374801" w:rsidRPr="008E5860" w:rsidRDefault="00374801" w:rsidP="00374801">
            <w:pPr>
              <w:spacing w:after="0" w:line="240" w:lineRule="auto"/>
              <w:ind w:left="-108" w:right="-108"/>
              <w:rPr>
                <w:sz w:val="20"/>
                <w:szCs w:val="20"/>
              </w:rPr>
            </w:pPr>
            <w:r>
              <w:rPr>
                <w:rFonts w:ascii="Times New Roman" w:hAnsi="Times New Roman" w:cs="Times New Roman"/>
                <w:sz w:val="20"/>
                <w:szCs w:val="20"/>
              </w:rPr>
              <w:t xml:space="preserve">  </w:t>
            </w:r>
            <w:r w:rsidRPr="008E5860">
              <w:rPr>
                <w:rFonts w:ascii="Times New Roman" w:hAnsi="Times New Roman" w:cs="Times New Roman"/>
                <w:sz w:val="20"/>
                <w:szCs w:val="20"/>
              </w:rPr>
              <w:t>Gaforgoan</w:t>
            </w:r>
          </w:p>
        </w:tc>
        <w:tc>
          <w:tcPr>
            <w:tcW w:w="1183" w:type="dxa"/>
            <w:gridSpan w:val="4"/>
            <w:tcMar>
              <w:left w:w="43" w:type="dxa"/>
              <w:right w:w="43" w:type="dxa"/>
            </w:tcMar>
            <w:vAlign w:val="center"/>
          </w:tcPr>
          <w:p w:rsidR="00374801" w:rsidRPr="008E5860" w:rsidRDefault="00374801" w:rsidP="00374801">
            <w:pPr>
              <w:spacing w:after="0" w:line="240" w:lineRule="auto"/>
              <w:rPr>
                <w:sz w:val="20"/>
                <w:szCs w:val="20"/>
              </w:rPr>
            </w:pPr>
            <w:r w:rsidRPr="008E5860">
              <w:rPr>
                <w:rFonts w:ascii="Times New Roman" w:hAnsi="Times New Roman" w:cs="Times New Roman"/>
                <w:sz w:val="20"/>
                <w:szCs w:val="20"/>
              </w:rPr>
              <w:t>Gaforgoan</w:t>
            </w:r>
          </w:p>
        </w:tc>
        <w:tc>
          <w:tcPr>
            <w:tcW w:w="1051" w:type="dxa"/>
            <w:gridSpan w:val="3"/>
            <w:tcMar>
              <w:left w:w="43" w:type="dxa"/>
              <w:right w:w="43" w:type="dxa"/>
            </w:tcMar>
            <w:vAlign w:val="center"/>
          </w:tcPr>
          <w:p w:rsidR="00374801" w:rsidRPr="008E5860" w:rsidRDefault="00374801" w:rsidP="00374801">
            <w:pPr>
              <w:spacing w:after="0" w:line="240" w:lineRule="auto"/>
              <w:rPr>
                <w:b/>
                <w:bCs/>
                <w:sz w:val="20"/>
                <w:szCs w:val="20"/>
              </w:rPr>
            </w:pPr>
            <w:r w:rsidRPr="008E5860">
              <w:rPr>
                <w:rFonts w:ascii="Times New Roman" w:hAnsi="Times New Roman" w:cs="Times New Roman"/>
                <w:sz w:val="20"/>
                <w:szCs w:val="20"/>
              </w:rPr>
              <w:t>Atpara</w:t>
            </w:r>
          </w:p>
        </w:tc>
        <w:tc>
          <w:tcPr>
            <w:tcW w:w="1176" w:type="dxa"/>
            <w:gridSpan w:val="4"/>
            <w:tcMar>
              <w:left w:w="43" w:type="dxa"/>
              <w:right w:w="43" w:type="dxa"/>
            </w:tcMar>
            <w:vAlign w:val="center"/>
          </w:tcPr>
          <w:p w:rsidR="00374801" w:rsidRPr="008E5860" w:rsidRDefault="00374801" w:rsidP="00374801">
            <w:pPr>
              <w:spacing w:after="0" w:line="240" w:lineRule="auto"/>
              <w:rPr>
                <w:sz w:val="20"/>
                <w:szCs w:val="20"/>
              </w:rPr>
            </w:pPr>
            <w:r w:rsidRPr="008E5860">
              <w:rPr>
                <w:rFonts w:ascii="Times New Roman" w:hAnsi="Times New Roman" w:cs="Times New Roman"/>
                <w:sz w:val="20"/>
                <w:szCs w:val="20"/>
              </w:rPr>
              <w:t>Atpara</w:t>
            </w:r>
          </w:p>
        </w:tc>
        <w:tc>
          <w:tcPr>
            <w:tcW w:w="1078" w:type="dxa"/>
            <w:gridSpan w:val="3"/>
            <w:tcMar>
              <w:left w:w="43" w:type="dxa"/>
              <w:right w:w="43" w:type="dxa"/>
            </w:tcMar>
            <w:vAlign w:val="center"/>
          </w:tcPr>
          <w:p w:rsidR="00374801" w:rsidRPr="008E5860" w:rsidRDefault="00374801" w:rsidP="00374801">
            <w:pPr>
              <w:spacing w:after="0" w:line="240" w:lineRule="auto"/>
              <w:rPr>
                <w:b/>
                <w:bCs/>
                <w:sz w:val="20"/>
                <w:szCs w:val="20"/>
              </w:rPr>
            </w:pPr>
            <w:r w:rsidRPr="008E5860">
              <w:rPr>
                <w:rFonts w:ascii="Times New Roman" w:hAnsi="Times New Roman" w:cs="Times New Roman"/>
                <w:sz w:val="20"/>
                <w:szCs w:val="20"/>
              </w:rPr>
              <w:t>Atpara</w:t>
            </w:r>
          </w:p>
        </w:tc>
        <w:tc>
          <w:tcPr>
            <w:tcW w:w="1305" w:type="dxa"/>
            <w:gridSpan w:val="5"/>
            <w:tcMar>
              <w:left w:w="43" w:type="dxa"/>
              <w:right w:w="43" w:type="dxa"/>
            </w:tcMar>
            <w:vAlign w:val="center"/>
          </w:tcPr>
          <w:p w:rsidR="00374801" w:rsidRPr="008E5860" w:rsidRDefault="00374801" w:rsidP="00374801">
            <w:pPr>
              <w:spacing w:after="0" w:line="240" w:lineRule="auto"/>
              <w:ind w:left="-108" w:right="-108"/>
              <w:rPr>
                <w:sz w:val="20"/>
                <w:szCs w:val="20"/>
              </w:rPr>
            </w:pPr>
            <w:r>
              <w:rPr>
                <w:rFonts w:ascii="Times New Roman" w:hAnsi="Times New Roman" w:cs="Times New Roman"/>
                <w:sz w:val="20"/>
                <w:szCs w:val="20"/>
              </w:rPr>
              <w:t xml:space="preserve">  </w:t>
            </w:r>
            <w:r w:rsidRPr="008E5860">
              <w:rPr>
                <w:rFonts w:ascii="Times New Roman" w:hAnsi="Times New Roman" w:cs="Times New Roman"/>
                <w:sz w:val="20"/>
                <w:szCs w:val="20"/>
              </w:rPr>
              <w:t>Atpara</w:t>
            </w:r>
          </w:p>
        </w:tc>
        <w:tc>
          <w:tcPr>
            <w:tcW w:w="1170" w:type="dxa"/>
            <w:gridSpan w:val="2"/>
            <w:vAlign w:val="center"/>
          </w:tcPr>
          <w:p w:rsidR="00374801" w:rsidRPr="008E5860" w:rsidRDefault="00374801" w:rsidP="00374801">
            <w:pPr>
              <w:spacing w:after="0" w:line="240" w:lineRule="auto"/>
              <w:ind w:left="-108" w:right="-108"/>
              <w:rPr>
                <w:sz w:val="20"/>
                <w:szCs w:val="20"/>
              </w:rPr>
            </w:pPr>
            <w:r>
              <w:rPr>
                <w:rFonts w:ascii="Times New Roman" w:hAnsi="Times New Roman" w:cs="Times New Roman"/>
                <w:sz w:val="20"/>
                <w:szCs w:val="20"/>
              </w:rPr>
              <w:t xml:space="preserve">  </w:t>
            </w:r>
            <w:r w:rsidRPr="008E5860">
              <w:rPr>
                <w:rFonts w:ascii="Times New Roman" w:hAnsi="Times New Roman" w:cs="Times New Roman"/>
                <w:sz w:val="20"/>
                <w:szCs w:val="20"/>
              </w:rPr>
              <w:t>Tarakanda</w:t>
            </w:r>
          </w:p>
        </w:tc>
        <w:tc>
          <w:tcPr>
            <w:tcW w:w="1170" w:type="dxa"/>
            <w:gridSpan w:val="2"/>
            <w:vAlign w:val="center"/>
          </w:tcPr>
          <w:p w:rsidR="00374801" w:rsidRPr="008E5860" w:rsidRDefault="00374801" w:rsidP="00374801">
            <w:pPr>
              <w:spacing w:after="0" w:line="240" w:lineRule="auto"/>
              <w:ind w:left="-108" w:right="-108"/>
              <w:rPr>
                <w:sz w:val="20"/>
                <w:szCs w:val="20"/>
              </w:rPr>
            </w:pPr>
            <w:r>
              <w:rPr>
                <w:rFonts w:ascii="Times New Roman" w:hAnsi="Times New Roman" w:cs="Times New Roman"/>
                <w:sz w:val="20"/>
                <w:szCs w:val="20"/>
              </w:rPr>
              <w:t xml:space="preserve">  </w:t>
            </w:r>
            <w:r w:rsidRPr="008E5860">
              <w:rPr>
                <w:rFonts w:ascii="Times New Roman" w:hAnsi="Times New Roman" w:cs="Times New Roman"/>
                <w:sz w:val="20"/>
                <w:szCs w:val="20"/>
              </w:rPr>
              <w:t>Tarakanda</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270"/>
        </w:trPr>
        <w:tc>
          <w:tcPr>
            <w:tcW w:w="1170" w:type="dxa"/>
            <w:gridSpan w:val="2"/>
            <w:vMerge/>
            <w:tcMar>
              <w:left w:w="43" w:type="dxa"/>
              <w:right w:w="43" w:type="dxa"/>
            </w:tcMar>
          </w:tcPr>
          <w:p w:rsidR="00374801" w:rsidRPr="008E5860" w:rsidRDefault="00374801" w:rsidP="00374801">
            <w:pPr>
              <w:spacing w:after="0" w:line="240" w:lineRule="auto"/>
              <w:rPr>
                <w:sz w:val="20"/>
                <w:szCs w:val="20"/>
              </w:rPr>
            </w:pPr>
          </w:p>
        </w:tc>
        <w:tc>
          <w:tcPr>
            <w:tcW w:w="957" w:type="dxa"/>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sz w:val="20"/>
                <w:szCs w:val="20"/>
              </w:rPr>
              <w:t>Kuliarchar</w:t>
            </w:r>
          </w:p>
        </w:tc>
        <w:tc>
          <w:tcPr>
            <w:tcW w:w="1183" w:type="dxa"/>
            <w:gridSpan w:val="4"/>
            <w:tcMar>
              <w:left w:w="43" w:type="dxa"/>
              <w:right w:w="43" w:type="dxa"/>
            </w:tcMar>
          </w:tcPr>
          <w:p w:rsidR="00374801" w:rsidRPr="008E5860" w:rsidRDefault="00374801" w:rsidP="00374801">
            <w:pPr>
              <w:spacing w:after="0" w:line="240" w:lineRule="auto"/>
              <w:rPr>
                <w:rFonts w:ascii="Times New Roman" w:hAnsi="Times New Roman" w:cs="Times New Roman"/>
                <w:w w:val="90"/>
                <w:sz w:val="20"/>
                <w:szCs w:val="20"/>
              </w:rPr>
            </w:pPr>
            <w:r w:rsidRPr="008E5860">
              <w:rPr>
                <w:rFonts w:ascii="Times New Roman" w:hAnsi="Times New Roman" w:cs="Times New Roman"/>
                <w:sz w:val="20"/>
                <w:szCs w:val="20"/>
              </w:rPr>
              <w:t>Kuliarchar</w:t>
            </w:r>
          </w:p>
        </w:tc>
        <w:tc>
          <w:tcPr>
            <w:tcW w:w="1051" w:type="dxa"/>
            <w:gridSpan w:val="3"/>
            <w:tcMar>
              <w:left w:w="43" w:type="dxa"/>
              <w:right w:w="43" w:type="dxa"/>
            </w:tcMar>
            <w:vAlign w:val="center"/>
          </w:tcPr>
          <w:p w:rsidR="00374801" w:rsidRPr="008E5860" w:rsidRDefault="00374801" w:rsidP="00374801">
            <w:pPr>
              <w:spacing w:after="0" w:line="240" w:lineRule="auto"/>
              <w:ind w:left="-108" w:right="-108"/>
              <w:rPr>
                <w:sz w:val="20"/>
                <w:szCs w:val="20"/>
              </w:rPr>
            </w:pPr>
            <w:r>
              <w:rPr>
                <w:rFonts w:ascii="Times New Roman" w:hAnsi="Times New Roman" w:cs="Times New Roman"/>
                <w:sz w:val="20"/>
                <w:szCs w:val="20"/>
              </w:rPr>
              <w:t xml:space="preserve">  </w:t>
            </w:r>
            <w:r w:rsidRPr="008E5860">
              <w:rPr>
                <w:rFonts w:ascii="Times New Roman" w:hAnsi="Times New Roman" w:cs="Times New Roman"/>
                <w:sz w:val="20"/>
                <w:szCs w:val="20"/>
              </w:rPr>
              <w:t>Hossainpur</w:t>
            </w:r>
          </w:p>
        </w:tc>
        <w:tc>
          <w:tcPr>
            <w:tcW w:w="1176" w:type="dxa"/>
            <w:gridSpan w:val="4"/>
            <w:tcMar>
              <w:left w:w="43" w:type="dxa"/>
              <w:right w:w="43" w:type="dxa"/>
            </w:tcMar>
            <w:vAlign w:val="center"/>
          </w:tcPr>
          <w:p w:rsidR="00374801" w:rsidRPr="008E5860" w:rsidRDefault="00374801" w:rsidP="00374801">
            <w:pPr>
              <w:spacing w:after="0" w:line="240" w:lineRule="auto"/>
              <w:rPr>
                <w:sz w:val="20"/>
                <w:szCs w:val="20"/>
              </w:rPr>
            </w:pPr>
            <w:r w:rsidRPr="008E5860">
              <w:rPr>
                <w:rFonts w:ascii="Times New Roman" w:hAnsi="Times New Roman" w:cs="Times New Roman"/>
                <w:sz w:val="20"/>
                <w:szCs w:val="20"/>
              </w:rPr>
              <w:t>Hossainpur</w:t>
            </w:r>
          </w:p>
        </w:tc>
        <w:tc>
          <w:tcPr>
            <w:tcW w:w="1078" w:type="dxa"/>
            <w:gridSpan w:val="3"/>
            <w:tcMar>
              <w:left w:w="43" w:type="dxa"/>
              <w:right w:w="43" w:type="dxa"/>
            </w:tcMar>
            <w:vAlign w:val="center"/>
          </w:tcPr>
          <w:p w:rsidR="00374801" w:rsidRPr="008E5860" w:rsidRDefault="00374801" w:rsidP="00374801">
            <w:pPr>
              <w:spacing w:after="0" w:line="240" w:lineRule="auto"/>
              <w:ind w:left="-108" w:right="-108"/>
              <w:rPr>
                <w:sz w:val="20"/>
                <w:szCs w:val="20"/>
              </w:rPr>
            </w:pPr>
            <w:r>
              <w:rPr>
                <w:rFonts w:ascii="Times New Roman" w:hAnsi="Times New Roman" w:cs="Times New Roman"/>
                <w:sz w:val="20"/>
                <w:szCs w:val="20"/>
              </w:rPr>
              <w:t xml:space="preserve">  </w:t>
            </w:r>
            <w:r w:rsidRPr="008E5860">
              <w:rPr>
                <w:rFonts w:ascii="Times New Roman" w:hAnsi="Times New Roman" w:cs="Times New Roman"/>
                <w:sz w:val="20"/>
                <w:szCs w:val="20"/>
              </w:rPr>
              <w:t>Fulpur</w:t>
            </w:r>
          </w:p>
        </w:tc>
        <w:tc>
          <w:tcPr>
            <w:tcW w:w="1305" w:type="dxa"/>
            <w:gridSpan w:val="5"/>
            <w:tcMar>
              <w:left w:w="43" w:type="dxa"/>
              <w:right w:w="43" w:type="dxa"/>
            </w:tcMar>
            <w:vAlign w:val="center"/>
          </w:tcPr>
          <w:p w:rsidR="00374801" w:rsidRPr="008E5860" w:rsidRDefault="00374801" w:rsidP="00374801">
            <w:pPr>
              <w:spacing w:after="0" w:line="240" w:lineRule="auto"/>
              <w:ind w:left="-108" w:right="-108"/>
              <w:rPr>
                <w:sz w:val="20"/>
                <w:szCs w:val="20"/>
              </w:rPr>
            </w:pPr>
            <w:r>
              <w:rPr>
                <w:rFonts w:ascii="Times New Roman" w:hAnsi="Times New Roman" w:cs="Times New Roman"/>
                <w:sz w:val="20"/>
                <w:szCs w:val="20"/>
              </w:rPr>
              <w:t xml:space="preserve">  </w:t>
            </w:r>
            <w:r w:rsidRPr="008E5860">
              <w:rPr>
                <w:rFonts w:ascii="Times New Roman" w:hAnsi="Times New Roman" w:cs="Times New Roman"/>
                <w:sz w:val="20"/>
                <w:szCs w:val="20"/>
              </w:rPr>
              <w:t>Fulpur</w:t>
            </w:r>
          </w:p>
        </w:tc>
        <w:tc>
          <w:tcPr>
            <w:tcW w:w="1170" w:type="dxa"/>
            <w:gridSpan w:val="2"/>
            <w:vAlign w:val="center"/>
          </w:tcPr>
          <w:p w:rsidR="00374801" w:rsidRPr="008E5860" w:rsidRDefault="00374801" w:rsidP="00374801">
            <w:pPr>
              <w:spacing w:after="0" w:line="240" w:lineRule="auto"/>
              <w:ind w:right="-108"/>
              <w:rPr>
                <w:sz w:val="20"/>
                <w:szCs w:val="20"/>
              </w:rPr>
            </w:pPr>
            <w:r w:rsidRPr="008E5860">
              <w:rPr>
                <w:rFonts w:ascii="Times New Roman" w:hAnsi="Times New Roman" w:cs="Times New Roman"/>
                <w:sz w:val="20"/>
                <w:szCs w:val="20"/>
              </w:rPr>
              <w:t>-</w:t>
            </w:r>
          </w:p>
        </w:tc>
        <w:tc>
          <w:tcPr>
            <w:tcW w:w="1170" w:type="dxa"/>
            <w:gridSpan w:val="2"/>
            <w:vAlign w:val="center"/>
          </w:tcPr>
          <w:p w:rsidR="00374801" w:rsidRPr="008E5860" w:rsidRDefault="00374801" w:rsidP="00374801">
            <w:pPr>
              <w:spacing w:after="0" w:line="240" w:lineRule="auto"/>
              <w:ind w:left="-108" w:right="-108"/>
              <w:rPr>
                <w:sz w:val="20"/>
                <w:szCs w:val="20"/>
              </w:rPr>
            </w:pPr>
            <w:r w:rsidRPr="008E5860">
              <w:rPr>
                <w:rFonts w:ascii="Times New Roman" w:hAnsi="Times New Roman" w:cs="Times New Roman"/>
                <w:sz w:val="20"/>
                <w:szCs w:val="20"/>
              </w:rPr>
              <w:t>-</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270"/>
        </w:trPr>
        <w:tc>
          <w:tcPr>
            <w:tcW w:w="10260" w:type="dxa"/>
            <w:gridSpan w:val="26"/>
            <w:tcMar>
              <w:left w:w="43" w:type="dxa"/>
              <w:right w:w="43" w:type="dxa"/>
            </w:tcMar>
          </w:tcPr>
          <w:p w:rsidR="00374801" w:rsidRPr="00C45FF4" w:rsidRDefault="00374801" w:rsidP="00374801">
            <w:pPr>
              <w:spacing w:after="0" w:line="240" w:lineRule="auto"/>
              <w:ind w:left="-115" w:right="-115"/>
              <w:jc w:val="center"/>
              <w:rPr>
                <w:rFonts w:ascii="Times New Roman" w:hAnsi="Times New Roman" w:cs="Times New Roman"/>
                <w:sz w:val="20"/>
                <w:szCs w:val="20"/>
              </w:rPr>
            </w:pPr>
            <w:r w:rsidRPr="00C45FF4">
              <w:rPr>
                <w:rFonts w:ascii="Times New Roman" w:hAnsi="Times New Roman" w:cs="Times New Roman"/>
                <w:b/>
                <w:w w:val="90"/>
                <w:sz w:val="20"/>
                <w:szCs w:val="20"/>
              </w:rPr>
              <w:t>Regional Office, Khulna</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270"/>
        </w:trPr>
        <w:tc>
          <w:tcPr>
            <w:tcW w:w="1078" w:type="dxa"/>
            <w:tcMar>
              <w:left w:w="43" w:type="dxa"/>
              <w:right w:w="43" w:type="dxa"/>
            </w:tcMar>
          </w:tcPr>
          <w:p w:rsidR="00374801" w:rsidRPr="008E5860" w:rsidRDefault="00374801" w:rsidP="00374801">
            <w:pPr>
              <w:tabs>
                <w:tab w:val="left" w:pos="1275"/>
              </w:tabs>
              <w:spacing w:after="0" w:line="240" w:lineRule="auto"/>
              <w:rPr>
                <w:rFonts w:ascii="Times New Roman" w:hAnsi="Times New Roman" w:cs="Times New Roman"/>
                <w:w w:val="90"/>
                <w:sz w:val="18"/>
                <w:szCs w:val="18"/>
              </w:rPr>
            </w:pPr>
            <w:r w:rsidRPr="008E5860">
              <w:rPr>
                <w:rFonts w:ascii="Times New Roman" w:hAnsi="Times New Roman" w:cs="Times New Roman"/>
                <w:w w:val="90"/>
                <w:sz w:val="18"/>
                <w:szCs w:val="18"/>
              </w:rPr>
              <w:t>Khulna</w:t>
            </w:r>
          </w:p>
        </w:tc>
        <w:tc>
          <w:tcPr>
            <w:tcW w:w="1078" w:type="dxa"/>
            <w:gridSpan w:val="3"/>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Chitalmari, Bagerhat</w:t>
            </w:r>
          </w:p>
        </w:tc>
        <w:tc>
          <w:tcPr>
            <w:tcW w:w="1175" w:type="dxa"/>
            <w:gridSpan w:val="4"/>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Chitalmari, Bagerhat</w:t>
            </w:r>
          </w:p>
        </w:tc>
        <w:tc>
          <w:tcPr>
            <w:tcW w:w="1079" w:type="dxa"/>
            <w:gridSpan w:val="4"/>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Chitalmari, Bagerhat</w:t>
            </w:r>
          </w:p>
        </w:tc>
        <w:tc>
          <w:tcPr>
            <w:tcW w:w="1170" w:type="dxa"/>
            <w:gridSpan w:val="3"/>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Chitalmari, Bagerhat</w:t>
            </w:r>
          </w:p>
        </w:tc>
        <w:tc>
          <w:tcPr>
            <w:tcW w:w="1081" w:type="dxa"/>
            <w:gridSpan w:val="3"/>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w:t>
            </w:r>
          </w:p>
        </w:tc>
        <w:tc>
          <w:tcPr>
            <w:tcW w:w="1259" w:type="dxa"/>
            <w:gridSpan w:val="4"/>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w:t>
            </w:r>
          </w:p>
        </w:tc>
        <w:tc>
          <w:tcPr>
            <w:tcW w:w="1170" w:type="dxa"/>
            <w:gridSpan w:val="2"/>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Satkhira</w:t>
            </w:r>
          </w:p>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Sadar</w:t>
            </w:r>
          </w:p>
        </w:tc>
        <w:tc>
          <w:tcPr>
            <w:tcW w:w="1170" w:type="dxa"/>
            <w:gridSpan w:val="2"/>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Satkhira</w:t>
            </w:r>
          </w:p>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Sadar</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270"/>
        </w:trPr>
        <w:tc>
          <w:tcPr>
            <w:tcW w:w="1078" w:type="dxa"/>
            <w:tcMar>
              <w:left w:w="43" w:type="dxa"/>
              <w:right w:w="43" w:type="dxa"/>
            </w:tcMar>
          </w:tcPr>
          <w:p w:rsidR="00374801" w:rsidRPr="008E5860" w:rsidRDefault="00374801" w:rsidP="00374801">
            <w:pPr>
              <w:spacing w:after="0" w:line="240" w:lineRule="auto"/>
              <w:rPr>
                <w:rFonts w:ascii="Times New Roman" w:hAnsi="Times New Roman" w:cs="Times New Roman"/>
                <w:w w:val="90"/>
                <w:sz w:val="18"/>
                <w:szCs w:val="18"/>
              </w:rPr>
            </w:pPr>
            <w:r w:rsidRPr="008E5860">
              <w:rPr>
                <w:rFonts w:ascii="Times New Roman" w:hAnsi="Times New Roman" w:cs="Times New Roman"/>
                <w:w w:val="90"/>
                <w:sz w:val="18"/>
                <w:szCs w:val="18"/>
              </w:rPr>
              <w:t>Jessore</w:t>
            </w:r>
          </w:p>
        </w:tc>
        <w:tc>
          <w:tcPr>
            <w:tcW w:w="1078" w:type="dxa"/>
            <w:gridSpan w:val="3"/>
            <w:vAlign w:val="center"/>
          </w:tcPr>
          <w:p w:rsidR="00374801" w:rsidRPr="008E5860" w:rsidRDefault="00374801" w:rsidP="00374801">
            <w:pPr>
              <w:spacing w:after="0" w:line="240" w:lineRule="auto"/>
              <w:rPr>
                <w:rFonts w:ascii="Times New Roman" w:eastAsia="Times New Roman" w:hAnsi="Times New Roman" w:cs="Times New Roman"/>
                <w:sz w:val="18"/>
                <w:szCs w:val="18"/>
              </w:rPr>
            </w:pPr>
            <w:r w:rsidRPr="008E5860">
              <w:rPr>
                <w:rFonts w:ascii="Times New Roman" w:eastAsia="Times New Roman" w:hAnsi="Times New Roman" w:cs="Times New Roman"/>
                <w:sz w:val="18"/>
                <w:szCs w:val="18"/>
              </w:rPr>
              <w:t>Monirampur, Jessore</w:t>
            </w:r>
          </w:p>
        </w:tc>
        <w:tc>
          <w:tcPr>
            <w:tcW w:w="1175" w:type="dxa"/>
            <w:gridSpan w:val="4"/>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18"/>
                <w:szCs w:val="18"/>
              </w:rPr>
              <w:t>Monirampur, Jessore</w:t>
            </w:r>
          </w:p>
        </w:tc>
        <w:tc>
          <w:tcPr>
            <w:tcW w:w="1079" w:type="dxa"/>
            <w:gridSpan w:val="4"/>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18"/>
                <w:szCs w:val="18"/>
              </w:rPr>
              <w:t>Monirampur, Jessore</w:t>
            </w:r>
          </w:p>
        </w:tc>
        <w:tc>
          <w:tcPr>
            <w:tcW w:w="1170" w:type="dxa"/>
            <w:gridSpan w:val="3"/>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18"/>
                <w:szCs w:val="18"/>
              </w:rPr>
              <w:t>Monirampur, Jessore</w:t>
            </w:r>
          </w:p>
        </w:tc>
        <w:tc>
          <w:tcPr>
            <w:tcW w:w="1081" w:type="dxa"/>
            <w:gridSpan w:val="3"/>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w:t>
            </w:r>
          </w:p>
        </w:tc>
        <w:tc>
          <w:tcPr>
            <w:tcW w:w="1259" w:type="dxa"/>
            <w:gridSpan w:val="4"/>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w:t>
            </w:r>
          </w:p>
        </w:tc>
        <w:tc>
          <w:tcPr>
            <w:tcW w:w="1170" w:type="dxa"/>
            <w:gridSpan w:val="2"/>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Jhikorgacha</w:t>
            </w:r>
          </w:p>
        </w:tc>
        <w:tc>
          <w:tcPr>
            <w:tcW w:w="1170" w:type="dxa"/>
            <w:gridSpan w:val="2"/>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Jhikorgacha</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270"/>
        </w:trPr>
        <w:tc>
          <w:tcPr>
            <w:tcW w:w="1078" w:type="dxa"/>
            <w:tcMar>
              <w:left w:w="43" w:type="dxa"/>
              <w:right w:w="43" w:type="dxa"/>
            </w:tcMar>
          </w:tcPr>
          <w:p w:rsidR="00374801" w:rsidRPr="008E5860" w:rsidRDefault="00374801" w:rsidP="00374801">
            <w:pPr>
              <w:spacing w:after="0" w:line="240" w:lineRule="auto"/>
              <w:rPr>
                <w:rFonts w:ascii="Times New Roman" w:hAnsi="Times New Roman" w:cs="Times New Roman"/>
                <w:w w:val="90"/>
                <w:sz w:val="18"/>
                <w:szCs w:val="18"/>
              </w:rPr>
            </w:pPr>
            <w:r w:rsidRPr="008E5860">
              <w:rPr>
                <w:rFonts w:ascii="Times New Roman" w:hAnsi="Times New Roman" w:cs="Times New Roman"/>
                <w:w w:val="90"/>
                <w:sz w:val="18"/>
                <w:szCs w:val="18"/>
              </w:rPr>
              <w:t>Kushtia</w:t>
            </w:r>
          </w:p>
        </w:tc>
        <w:tc>
          <w:tcPr>
            <w:tcW w:w="1078" w:type="dxa"/>
            <w:gridSpan w:val="3"/>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Daulatpur, Kushtia</w:t>
            </w:r>
          </w:p>
        </w:tc>
        <w:tc>
          <w:tcPr>
            <w:tcW w:w="1175" w:type="dxa"/>
            <w:gridSpan w:val="4"/>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Daulatpur, Kushtia</w:t>
            </w:r>
          </w:p>
        </w:tc>
        <w:tc>
          <w:tcPr>
            <w:tcW w:w="1079" w:type="dxa"/>
            <w:gridSpan w:val="4"/>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Daulatpur, Kushtia</w:t>
            </w:r>
          </w:p>
        </w:tc>
        <w:tc>
          <w:tcPr>
            <w:tcW w:w="1170" w:type="dxa"/>
            <w:gridSpan w:val="3"/>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Daulatpur, Kushtia</w:t>
            </w:r>
          </w:p>
        </w:tc>
        <w:tc>
          <w:tcPr>
            <w:tcW w:w="1081" w:type="dxa"/>
            <w:gridSpan w:val="3"/>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w:t>
            </w:r>
          </w:p>
        </w:tc>
        <w:tc>
          <w:tcPr>
            <w:tcW w:w="1259" w:type="dxa"/>
            <w:gridSpan w:val="4"/>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w:t>
            </w:r>
          </w:p>
        </w:tc>
        <w:tc>
          <w:tcPr>
            <w:tcW w:w="1170" w:type="dxa"/>
            <w:gridSpan w:val="2"/>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Alamdanga</w:t>
            </w:r>
          </w:p>
        </w:tc>
        <w:tc>
          <w:tcPr>
            <w:tcW w:w="1170" w:type="dxa"/>
            <w:gridSpan w:val="2"/>
            <w:vAlign w:val="center"/>
          </w:tcPr>
          <w:p w:rsidR="00374801" w:rsidRPr="008E5860" w:rsidRDefault="00374801" w:rsidP="00374801">
            <w:pPr>
              <w:spacing w:after="0" w:line="240" w:lineRule="auto"/>
              <w:rPr>
                <w:rFonts w:ascii="Times New Roman" w:eastAsia="Times New Roman" w:hAnsi="Times New Roman" w:cs="Times New Roman"/>
                <w:sz w:val="20"/>
                <w:szCs w:val="20"/>
              </w:rPr>
            </w:pPr>
            <w:r w:rsidRPr="008E5860">
              <w:rPr>
                <w:rFonts w:ascii="Times New Roman" w:eastAsia="Times New Roman" w:hAnsi="Times New Roman" w:cs="Times New Roman"/>
                <w:sz w:val="20"/>
                <w:szCs w:val="20"/>
              </w:rPr>
              <w:t>Alamdanga</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242"/>
        </w:trPr>
        <w:tc>
          <w:tcPr>
            <w:tcW w:w="10260" w:type="dxa"/>
            <w:gridSpan w:val="26"/>
            <w:tcMar>
              <w:left w:w="43" w:type="dxa"/>
              <w:right w:w="43" w:type="dxa"/>
            </w:tcMar>
          </w:tcPr>
          <w:p w:rsidR="00374801" w:rsidRPr="00C45FF4" w:rsidRDefault="00374801" w:rsidP="00374801">
            <w:pPr>
              <w:spacing w:after="0" w:line="240" w:lineRule="auto"/>
              <w:jc w:val="center"/>
              <w:rPr>
                <w:rFonts w:ascii="Times New Roman" w:eastAsia="Times New Roman" w:hAnsi="Times New Roman" w:cs="Times New Roman"/>
                <w:sz w:val="20"/>
                <w:szCs w:val="20"/>
              </w:rPr>
            </w:pPr>
            <w:r w:rsidRPr="00C45FF4">
              <w:rPr>
                <w:rFonts w:ascii="Times New Roman" w:hAnsi="Times New Roman" w:cs="Times New Roman"/>
                <w:b/>
                <w:w w:val="90"/>
                <w:sz w:val="20"/>
                <w:szCs w:val="20"/>
              </w:rPr>
              <w:t>Regional Office, Barisal</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270"/>
        </w:trPr>
        <w:tc>
          <w:tcPr>
            <w:tcW w:w="1078" w:type="dxa"/>
            <w:tcMar>
              <w:left w:w="43" w:type="dxa"/>
              <w:right w:w="43" w:type="dxa"/>
            </w:tcMar>
          </w:tcPr>
          <w:p w:rsidR="00374801" w:rsidRPr="008E5860" w:rsidRDefault="00374801" w:rsidP="00374801">
            <w:pPr>
              <w:spacing w:after="0" w:line="240" w:lineRule="auto"/>
              <w:rPr>
                <w:rFonts w:ascii="Times New Roman" w:hAnsi="Times New Roman" w:cs="Times New Roman"/>
                <w:w w:val="90"/>
                <w:sz w:val="18"/>
                <w:szCs w:val="18"/>
              </w:rPr>
            </w:pPr>
            <w:r w:rsidRPr="008E5860">
              <w:rPr>
                <w:rFonts w:ascii="Times New Roman" w:hAnsi="Times New Roman" w:cs="Times New Roman"/>
                <w:w w:val="90"/>
                <w:sz w:val="18"/>
                <w:szCs w:val="18"/>
              </w:rPr>
              <w:t>Barisal</w:t>
            </w:r>
          </w:p>
        </w:tc>
        <w:tc>
          <w:tcPr>
            <w:tcW w:w="1078" w:type="dxa"/>
            <w:gridSpan w:val="3"/>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eastAsia="Times New Roman" w:hAnsi="Times New Roman"/>
                <w:sz w:val="20"/>
                <w:szCs w:val="20"/>
              </w:rPr>
              <w:t>Kawkhali</w:t>
            </w:r>
          </w:p>
        </w:tc>
        <w:tc>
          <w:tcPr>
            <w:tcW w:w="1175" w:type="dxa"/>
            <w:gridSpan w:val="4"/>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eastAsia="Times New Roman" w:hAnsi="Times New Roman"/>
                <w:sz w:val="20"/>
                <w:szCs w:val="20"/>
              </w:rPr>
              <w:t>Kawkhali</w:t>
            </w:r>
          </w:p>
        </w:tc>
        <w:tc>
          <w:tcPr>
            <w:tcW w:w="1079" w:type="dxa"/>
            <w:gridSpan w:val="4"/>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Bhola Sadar</w:t>
            </w:r>
          </w:p>
        </w:tc>
        <w:tc>
          <w:tcPr>
            <w:tcW w:w="1170" w:type="dxa"/>
            <w:gridSpan w:val="3"/>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Bhola Sadar</w:t>
            </w:r>
          </w:p>
        </w:tc>
        <w:tc>
          <w:tcPr>
            <w:tcW w:w="1081" w:type="dxa"/>
            <w:gridSpan w:val="3"/>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w:t>
            </w:r>
          </w:p>
        </w:tc>
        <w:tc>
          <w:tcPr>
            <w:tcW w:w="1259" w:type="dxa"/>
            <w:gridSpan w:val="4"/>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w:t>
            </w:r>
          </w:p>
        </w:tc>
        <w:tc>
          <w:tcPr>
            <w:tcW w:w="1170" w:type="dxa"/>
            <w:gridSpan w:val="2"/>
            <w:vAlign w:val="center"/>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w:t>
            </w:r>
          </w:p>
        </w:tc>
        <w:tc>
          <w:tcPr>
            <w:tcW w:w="1170" w:type="dxa"/>
            <w:gridSpan w:val="2"/>
            <w:vAlign w:val="center"/>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w:t>
            </w:r>
          </w:p>
        </w:tc>
      </w:tr>
      <w:tr w:rsidR="00374801" w:rsidRPr="008E5860" w:rsidTr="00374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58" w:type="dxa"/>
          </w:tblCellMar>
          <w:tblLook w:val="01E0" w:firstRow="1" w:lastRow="1" w:firstColumn="1" w:lastColumn="1" w:noHBand="0" w:noVBand="0"/>
        </w:tblPrEx>
        <w:trPr>
          <w:trHeight w:val="270"/>
        </w:trPr>
        <w:tc>
          <w:tcPr>
            <w:tcW w:w="1078" w:type="dxa"/>
            <w:tcMar>
              <w:left w:w="43" w:type="dxa"/>
              <w:right w:w="43" w:type="dxa"/>
            </w:tcMar>
          </w:tcPr>
          <w:p w:rsidR="00374801" w:rsidRPr="008E5860" w:rsidRDefault="00374801" w:rsidP="00374801">
            <w:pPr>
              <w:spacing w:after="0" w:line="240" w:lineRule="auto"/>
              <w:rPr>
                <w:rFonts w:ascii="Times New Roman" w:hAnsi="Times New Roman" w:cs="Times New Roman"/>
                <w:w w:val="90"/>
                <w:sz w:val="18"/>
                <w:szCs w:val="18"/>
              </w:rPr>
            </w:pPr>
            <w:r w:rsidRPr="008E5860">
              <w:rPr>
                <w:rFonts w:ascii="Times New Roman" w:hAnsi="Times New Roman" w:cs="Times New Roman"/>
                <w:w w:val="90"/>
                <w:sz w:val="18"/>
                <w:szCs w:val="18"/>
              </w:rPr>
              <w:t>Patuakhali</w:t>
            </w:r>
          </w:p>
        </w:tc>
        <w:tc>
          <w:tcPr>
            <w:tcW w:w="1078" w:type="dxa"/>
            <w:gridSpan w:val="3"/>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eastAsia="Times New Roman" w:hAnsi="Times New Roman"/>
                <w:sz w:val="20"/>
                <w:szCs w:val="20"/>
              </w:rPr>
              <w:t>Patharghata</w:t>
            </w:r>
          </w:p>
        </w:tc>
        <w:tc>
          <w:tcPr>
            <w:tcW w:w="1175" w:type="dxa"/>
            <w:gridSpan w:val="4"/>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eastAsia="Times New Roman" w:hAnsi="Times New Roman"/>
                <w:sz w:val="20"/>
                <w:szCs w:val="20"/>
              </w:rPr>
              <w:t>Patharghata</w:t>
            </w:r>
          </w:p>
        </w:tc>
        <w:tc>
          <w:tcPr>
            <w:tcW w:w="1079" w:type="dxa"/>
            <w:gridSpan w:val="4"/>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Betagi</w:t>
            </w:r>
          </w:p>
        </w:tc>
        <w:tc>
          <w:tcPr>
            <w:tcW w:w="1170" w:type="dxa"/>
            <w:gridSpan w:val="3"/>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Betagi</w:t>
            </w:r>
          </w:p>
        </w:tc>
        <w:tc>
          <w:tcPr>
            <w:tcW w:w="1081" w:type="dxa"/>
            <w:gridSpan w:val="3"/>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w:t>
            </w:r>
          </w:p>
        </w:tc>
        <w:tc>
          <w:tcPr>
            <w:tcW w:w="1259" w:type="dxa"/>
            <w:gridSpan w:val="4"/>
          </w:tcPr>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hAnsi="Times New Roman" w:cs="Times New Roman"/>
                <w:sz w:val="20"/>
                <w:szCs w:val="20"/>
              </w:rPr>
              <w:t>-</w:t>
            </w:r>
          </w:p>
        </w:tc>
        <w:tc>
          <w:tcPr>
            <w:tcW w:w="1170" w:type="dxa"/>
            <w:gridSpan w:val="2"/>
          </w:tcPr>
          <w:p w:rsidR="00374801" w:rsidRPr="008E5860" w:rsidRDefault="00374801" w:rsidP="00374801">
            <w:pPr>
              <w:spacing w:after="0" w:line="240" w:lineRule="auto"/>
              <w:rPr>
                <w:rFonts w:ascii="Times New Roman" w:eastAsia="Times New Roman" w:hAnsi="Times New Roman"/>
              </w:rPr>
            </w:pPr>
            <w:r w:rsidRPr="008E5860">
              <w:rPr>
                <w:rFonts w:ascii="Times New Roman" w:eastAsia="Times New Roman" w:hAnsi="Times New Roman"/>
              </w:rPr>
              <w:t>Barguna</w:t>
            </w:r>
          </w:p>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eastAsia="Times New Roman" w:hAnsi="Times New Roman"/>
              </w:rPr>
              <w:t>Sadar</w:t>
            </w:r>
          </w:p>
        </w:tc>
        <w:tc>
          <w:tcPr>
            <w:tcW w:w="1170" w:type="dxa"/>
            <w:gridSpan w:val="2"/>
          </w:tcPr>
          <w:p w:rsidR="00374801" w:rsidRPr="008E5860" w:rsidRDefault="00374801" w:rsidP="00374801">
            <w:pPr>
              <w:spacing w:after="0" w:line="240" w:lineRule="auto"/>
              <w:rPr>
                <w:rFonts w:ascii="Times New Roman" w:eastAsia="Times New Roman" w:hAnsi="Times New Roman"/>
              </w:rPr>
            </w:pPr>
            <w:r w:rsidRPr="008E5860">
              <w:rPr>
                <w:rFonts w:ascii="Times New Roman" w:eastAsia="Times New Roman" w:hAnsi="Times New Roman"/>
              </w:rPr>
              <w:t>Barguna</w:t>
            </w:r>
          </w:p>
          <w:p w:rsidR="00374801" w:rsidRPr="008E5860" w:rsidRDefault="00374801" w:rsidP="00374801">
            <w:pPr>
              <w:spacing w:after="0" w:line="240" w:lineRule="auto"/>
              <w:rPr>
                <w:rFonts w:ascii="Times New Roman" w:hAnsi="Times New Roman" w:cs="Times New Roman"/>
                <w:sz w:val="20"/>
                <w:szCs w:val="20"/>
              </w:rPr>
            </w:pPr>
            <w:r w:rsidRPr="008E5860">
              <w:rPr>
                <w:rFonts w:ascii="Times New Roman" w:eastAsia="Times New Roman" w:hAnsi="Times New Roman"/>
              </w:rPr>
              <w:t>Sadar</w:t>
            </w:r>
          </w:p>
        </w:tc>
      </w:tr>
    </w:tbl>
    <w:p w:rsidR="00374801" w:rsidRDefault="00374801" w:rsidP="00374801"/>
    <w:p w:rsidR="00374801" w:rsidRPr="00D50EC6" w:rsidRDefault="00374801" w:rsidP="00374801">
      <w:pPr>
        <w:tabs>
          <w:tab w:val="left" w:pos="1230"/>
        </w:tabs>
        <w:spacing w:line="312" w:lineRule="auto"/>
        <w:rPr>
          <w:rFonts w:ascii="Times New Roman" w:hAnsi="Times New Roman" w:cs="Times New Roman"/>
          <w:b/>
          <w:sz w:val="24"/>
          <w:szCs w:val="24"/>
          <w:u w:val="single"/>
        </w:rPr>
      </w:pPr>
      <w:r w:rsidRPr="00D50EC6">
        <w:rPr>
          <w:rFonts w:ascii="Times New Roman" w:hAnsi="Times New Roman" w:cs="Times New Roman"/>
          <w:b/>
          <w:sz w:val="24"/>
          <w:szCs w:val="24"/>
        </w:rPr>
        <w:t xml:space="preserve">d) Findings: </w:t>
      </w:r>
      <w:r>
        <w:rPr>
          <w:rFonts w:ascii="Times New Roman" w:hAnsi="Times New Roman" w:cs="Times New Roman"/>
          <w:b/>
          <w:sz w:val="24"/>
          <w:szCs w:val="24"/>
        </w:rPr>
        <w:t xml:space="preserve"> </w:t>
      </w:r>
      <w:r w:rsidRPr="003C3129">
        <w:rPr>
          <w:rFonts w:ascii="Times New Roman" w:hAnsi="Times New Roman" w:cs="Times New Roman"/>
          <w:b/>
          <w:sz w:val="24"/>
          <w:szCs w:val="24"/>
        </w:rPr>
        <w:t>Rajshahi region</w:t>
      </w:r>
    </w:p>
    <w:p w:rsidR="00374801" w:rsidRPr="00642649" w:rsidRDefault="00374801" w:rsidP="00374801">
      <w:pPr>
        <w:spacing w:line="360" w:lineRule="auto"/>
        <w:rPr>
          <w:rFonts w:ascii="Times New Roman" w:eastAsia="Times New Roman" w:hAnsi="Times New Roman" w:cs="Times New Roman"/>
          <w:b/>
          <w:sz w:val="24"/>
          <w:szCs w:val="24"/>
        </w:rPr>
      </w:pPr>
      <w:r w:rsidRPr="00642649">
        <w:rPr>
          <w:rFonts w:ascii="Times New Roman" w:eastAsia="Times New Roman" w:hAnsi="Times New Roman" w:cs="Times New Roman"/>
          <w:b/>
          <w:sz w:val="24"/>
          <w:szCs w:val="24"/>
        </w:rPr>
        <w:t>Major findings of Kaharol upazila</w:t>
      </w:r>
    </w:p>
    <w:p w:rsidR="00374801" w:rsidRPr="00D50EC6" w:rsidRDefault="00374801" w:rsidP="00374801">
      <w:pPr>
        <w:kinsoku w:val="0"/>
        <w:overflowPunct w:val="0"/>
        <w:spacing w:after="0" w:line="240" w:lineRule="auto"/>
        <w:contextualSpacing/>
        <w:textAlignment w:val="baseline"/>
        <w:rPr>
          <w:rFonts w:ascii="Times New Roman" w:eastAsia="Times New Roman" w:hAnsi="Times New Roman" w:cs="Times New Roman"/>
          <w:sz w:val="24"/>
          <w:szCs w:val="24"/>
        </w:rPr>
      </w:pPr>
      <w:proofErr w:type="gramStart"/>
      <w:r w:rsidRPr="00D50EC6">
        <w:rPr>
          <w:rFonts w:ascii="Times New Roman" w:eastAsia="Times New Roman" w:hAnsi="Times New Roman" w:cs="Times New Roman"/>
          <w:sz w:val="24"/>
          <w:szCs w:val="24"/>
        </w:rPr>
        <w:t>Total area – 20,555 ha.</w:t>
      </w:r>
      <w:proofErr w:type="gramEnd"/>
    </w:p>
    <w:p w:rsidR="00374801" w:rsidRPr="00D50EC6" w:rsidRDefault="00374801" w:rsidP="00374801">
      <w:pPr>
        <w:kinsoku w:val="0"/>
        <w:overflowPunct w:val="0"/>
        <w:spacing w:before="154"/>
        <w:textAlignment w:val="baseline"/>
        <w:rPr>
          <w:rFonts w:ascii="Times New Roman" w:eastAsia="Times New Roman" w:hAnsi="Times New Roman" w:cs="Times New Roman"/>
          <w:sz w:val="24"/>
          <w:szCs w:val="24"/>
        </w:rPr>
      </w:pPr>
      <w:r w:rsidRPr="00D50EC6">
        <w:rPr>
          <w:rFonts w:ascii="Times New Roman" w:eastAsia="Times New Roman" w:hAnsi="Times New Roman" w:cs="Times New Roman"/>
          <w:sz w:val="24"/>
          <w:szCs w:val="24"/>
        </w:rPr>
        <w:t>i) Total   sample collected: 128.</w:t>
      </w:r>
    </w:p>
    <w:p w:rsidR="00374801" w:rsidRPr="00D50EC6" w:rsidRDefault="00374801" w:rsidP="00374801">
      <w:pPr>
        <w:kinsoku w:val="0"/>
        <w:overflowPunct w:val="0"/>
        <w:spacing w:before="154"/>
        <w:ind w:left="270" w:hanging="270"/>
        <w:textAlignment w:val="baseline"/>
        <w:rPr>
          <w:rFonts w:ascii="Times New Roman" w:eastAsia="Times New Roman" w:hAnsi="Times New Roman" w:cs="Times New Roman"/>
          <w:sz w:val="24"/>
          <w:szCs w:val="24"/>
        </w:rPr>
      </w:pPr>
      <w:r w:rsidRPr="00D50EC6">
        <w:rPr>
          <w:rFonts w:ascii="Times New Roman" w:eastAsia="Times New Roman" w:hAnsi="Times New Roman" w:cs="Times New Roman"/>
          <w:sz w:val="24"/>
          <w:szCs w:val="24"/>
        </w:rPr>
        <w:lastRenderedPageBreak/>
        <w:t xml:space="preserve">ii) Physiography and AEZ code (i) Barind Tract 17%, (ii) Mixed Himalayan </w:t>
      </w:r>
      <w:r>
        <w:rPr>
          <w:rFonts w:ascii="Times New Roman" w:eastAsia="Times New Roman" w:hAnsi="Times New Roman" w:cs="Times New Roman"/>
          <w:sz w:val="24"/>
          <w:szCs w:val="24"/>
        </w:rPr>
        <w:t>P</w:t>
      </w:r>
      <w:r w:rsidRPr="00D50EC6">
        <w:rPr>
          <w:rFonts w:ascii="Times New Roman" w:eastAsia="Times New Roman" w:hAnsi="Times New Roman" w:cs="Times New Roman"/>
          <w:sz w:val="24"/>
          <w:szCs w:val="24"/>
        </w:rPr>
        <w:t xml:space="preserve">iedmont </w:t>
      </w:r>
      <w:r>
        <w:rPr>
          <w:rFonts w:ascii="Times New Roman" w:eastAsia="Times New Roman" w:hAnsi="Times New Roman" w:cs="Times New Roman"/>
          <w:sz w:val="24"/>
          <w:szCs w:val="24"/>
        </w:rPr>
        <w:t>P</w:t>
      </w:r>
      <w:r w:rsidRPr="00D50EC6">
        <w:rPr>
          <w:rFonts w:ascii="Times New Roman" w:eastAsia="Times New Roman" w:hAnsi="Times New Roman" w:cs="Times New Roman"/>
          <w:sz w:val="24"/>
          <w:szCs w:val="24"/>
        </w:rPr>
        <w:t xml:space="preserve">lain and Tista Flood Plain 72% and Miscellaneous 11% </w:t>
      </w:r>
    </w:p>
    <w:p w:rsidR="00374801" w:rsidRPr="00D50EC6" w:rsidRDefault="00374801" w:rsidP="00374801">
      <w:pPr>
        <w:kinsoku w:val="0"/>
        <w:overflowPunct w:val="0"/>
        <w:spacing w:before="154"/>
        <w:textAlignment w:val="baseline"/>
        <w:rPr>
          <w:rFonts w:ascii="Times New Roman" w:eastAsia="Times New Roman" w:hAnsi="Times New Roman" w:cs="Times New Roman"/>
          <w:sz w:val="24"/>
          <w:szCs w:val="24"/>
        </w:rPr>
      </w:pPr>
      <w:r w:rsidRPr="00D50EC6">
        <w:rPr>
          <w:rFonts w:ascii="Times New Roman" w:eastAsia="Times New Roman" w:hAnsi="Times New Roman" w:cs="Times New Roman"/>
          <w:sz w:val="24"/>
          <w:szCs w:val="24"/>
        </w:rPr>
        <w:t>iii) Major Land type: H</w:t>
      </w:r>
      <w:r>
        <w:rPr>
          <w:rFonts w:ascii="Times New Roman" w:eastAsia="Times New Roman" w:hAnsi="Times New Roman" w:cs="Times New Roman"/>
          <w:sz w:val="24"/>
          <w:szCs w:val="24"/>
        </w:rPr>
        <w:t xml:space="preserve">igh </w:t>
      </w:r>
      <w:r w:rsidRPr="00D50EC6">
        <w:rPr>
          <w:rFonts w:ascii="Times New Roman" w:eastAsia="Times New Roman" w:hAnsi="Times New Roman" w:cs="Times New Roman"/>
          <w:sz w:val="24"/>
          <w:szCs w:val="24"/>
        </w:rPr>
        <w:t>L</w:t>
      </w:r>
      <w:r>
        <w:rPr>
          <w:rFonts w:ascii="Times New Roman" w:eastAsia="Times New Roman" w:hAnsi="Times New Roman" w:cs="Times New Roman"/>
          <w:sz w:val="24"/>
          <w:szCs w:val="24"/>
        </w:rPr>
        <w:t>and</w:t>
      </w:r>
      <w:r w:rsidRPr="00D50EC6">
        <w:rPr>
          <w:rFonts w:ascii="Times New Roman" w:eastAsia="Times New Roman" w:hAnsi="Times New Roman" w:cs="Times New Roman"/>
          <w:sz w:val="24"/>
          <w:szCs w:val="24"/>
        </w:rPr>
        <w:t xml:space="preserve"> 39%, M</w:t>
      </w:r>
      <w:r>
        <w:rPr>
          <w:rFonts w:ascii="Times New Roman" w:eastAsia="Times New Roman" w:hAnsi="Times New Roman" w:cs="Times New Roman"/>
          <w:sz w:val="24"/>
          <w:szCs w:val="24"/>
        </w:rPr>
        <w:t xml:space="preserve">edium </w:t>
      </w:r>
      <w:r w:rsidRPr="00D50EC6">
        <w:rPr>
          <w:rFonts w:ascii="Times New Roman" w:eastAsia="Times New Roman" w:hAnsi="Times New Roman" w:cs="Times New Roman"/>
          <w:sz w:val="24"/>
          <w:szCs w:val="24"/>
        </w:rPr>
        <w:t>H</w:t>
      </w:r>
      <w:r>
        <w:rPr>
          <w:rFonts w:ascii="Times New Roman" w:eastAsia="Times New Roman" w:hAnsi="Times New Roman" w:cs="Times New Roman"/>
          <w:sz w:val="24"/>
          <w:szCs w:val="24"/>
        </w:rPr>
        <w:t xml:space="preserve">igh </w:t>
      </w:r>
      <w:r w:rsidRPr="00D50EC6">
        <w:rPr>
          <w:rFonts w:ascii="Times New Roman" w:eastAsia="Times New Roman" w:hAnsi="Times New Roman" w:cs="Times New Roman"/>
          <w:sz w:val="24"/>
          <w:szCs w:val="24"/>
        </w:rPr>
        <w:t>L</w:t>
      </w:r>
      <w:r>
        <w:rPr>
          <w:rFonts w:ascii="Times New Roman" w:eastAsia="Times New Roman" w:hAnsi="Times New Roman" w:cs="Times New Roman"/>
          <w:sz w:val="24"/>
          <w:szCs w:val="24"/>
        </w:rPr>
        <w:t>and</w:t>
      </w:r>
      <w:r w:rsidRPr="00D50EC6">
        <w:rPr>
          <w:rFonts w:ascii="Times New Roman" w:eastAsia="Times New Roman" w:hAnsi="Times New Roman" w:cs="Times New Roman"/>
          <w:sz w:val="24"/>
          <w:szCs w:val="24"/>
        </w:rPr>
        <w:t xml:space="preserve"> 45% and miscellaneous 16%.</w:t>
      </w:r>
    </w:p>
    <w:p w:rsidR="00374801" w:rsidRPr="00D50EC6" w:rsidRDefault="00374801" w:rsidP="00374801">
      <w:pPr>
        <w:kinsoku w:val="0"/>
        <w:overflowPunct w:val="0"/>
        <w:spacing w:before="154"/>
        <w:ind w:left="270" w:hanging="270"/>
        <w:textAlignment w:val="baseline"/>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xml:space="preserve">iv) </w:t>
      </w:r>
      <w:r w:rsidRPr="00D50EC6">
        <w:rPr>
          <w:rFonts w:ascii="Times New Roman" w:eastAsia="Times New Roman" w:hAnsi="Times New Roman" w:cs="Times New Roman"/>
          <w:sz w:val="24"/>
          <w:szCs w:val="24"/>
        </w:rPr>
        <w:t>Major</w:t>
      </w:r>
      <w:proofErr w:type="gramEnd"/>
      <w:r w:rsidRPr="00D50EC6">
        <w:rPr>
          <w:rFonts w:ascii="Times New Roman" w:eastAsia="Times New Roman" w:hAnsi="Times New Roman" w:cs="Times New Roman"/>
          <w:sz w:val="24"/>
          <w:szCs w:val="24"/>
        </w:rPr>
        <w:t xml:space="preserve"> soil series: Noadda, Amnura, Ekdala, Baliadangi, Ranisankail, Pirgacha, Jamun, Manda, Gangachara, Kaunia etc </w:t>
      </w:r>
    </w:p>
    <w:p w:rsidR="00374801" w:rsidRPr="00A7518B" w:rsidRDefault="00374801" w:rsidP="00374801">
      <w:pPr>
        <w:kinsoku w:val="0"/>
        <w:overflowPunct w:val="0"/>
        <w:spacing w:before="154"/>
        <w:textAlignment w:val="baseline"/>
        <w:rPr>
          <w:rFonts w:ascii="Times New Roman" w:eastAsia="Times New Roman" w:hAnsi="Times New Roman" w:cs="Times New Roman"/>
          <w:sz w:val="24"/>
          <w:szCs w:val="24"/>
        </w:rPr>
      </w:pPr>
      <w:r w:rsidRPr="00A7518B">
        <w:rPr>
          <w:rFonts w:ascii="Times New Roman" w:eastAsia="Times New Roman" w:hAnsi="Times New Roman" w:cs="Times New Roman"/>
          <w:sz w:val="24"/>
          <w:szCs w:val="24"/>
        </w:rPr>
        <w:t>Table 5: C</w:t>
      </w:r>
      <w:r>
        <w:rPr>
          <w:rFonts w:ascii="Times New Roman" w:eastAsia="Times New Roman" w:hAnsi="Times New Roman" w:cs="Times New Roman"/>
          <w:sz w:val="24"/>
          <w:szCs w:val="24"/>
        </w:rPr>
        <w:t xml:space="preserve">hange </w:t>
      </w:r>
      <w:r w:rsidRPr="00A7518B">
        <w:rPr>
          <w:rFonts w:ascii="Times New Roman" w:eastAsia="Times New Roman" w:hAnsi="Times New Roman" w:cs="Times New Roman"/>
          <w:sz w:val="24"/>
          <w:szCs w:val="24"/>
        </w:rPr>
        <w:t xml:space="preserve">of land use </w:t>
      </w:r>
      <w:r>
        <w:rPr>
          <w:rFonts w:ascii="Times New Roman" w:eastAsia="Times New Roman" w:hAnsi="Times New Roman" w:cs="Times New Roman"/>
          <w:sz w:val="24"/>
          <w:szCs w:val="24"/>
        </w:rPr>
        <w:t>in</w:t>
      </w:r>
      <w:r w:rsidRPr="00A7518B">
        <w:rPr>
          <w:rFonts w:ascii="Times New Roman" w:eastAsia="Times New Roman" w:hAnsi="Times New Roman" w:cs="Times New Roman"/>
          <w:sz w:val="24"/>
          <w:szCs w:val="24"/>
        </w:rPr>
        <w:t xml:space="preserve"> Kaharol upazila between 1991 and 2016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4" w:type="dxa"/>
          <w:right w:w="14" w:type="dxa"/>
        </w:tblCellMar>
        <w:tblLook w:val="04A0" w:firstRow="1" w:lastRow="0" w:firstColumn="1" w:lastColumn="0" w:noHBand="0" w:noVBand="1"/>
      </w:tblPr>
      <w:tblGrid>
        <w:gridCol w:w="2360"/>
        <w:gridCol w:w="698"/>
        <w:gridCol w:w="546"/>
        <w:gridCol w:w="4523"/>
        <w:gridCol w:w="753"/>
        <w:gridCol w:w="508"/>
      </w:tblGrid>
      <w:tr w:rsidR="00374801" w:rsidRPr="00A7518B" w:rsidTr="00374801">
        <w:tc>
          <w:tcPr>
            <w:tcW w:w="2494" w:type="dxa"/>
          </w:tcPr>
          <w:p w:rsidR="00374801" w:rsidRPr="00A7518B" w:rsidRDefault="00374801" w:rsidP="00374801">
            <w:pPr>
              <w:spacing w:after="0"/>
              <w:rPr>
                <w:rFonts w:ascii="Arial" w:eastAsia="Times New Roman" w:hAnsi="Arial" w:cs="Arial"/>
                <w:sz w:val="24"/>
                <w:szCs w:val="24"/>
              </w:rPr>
            </w:pPr>
            <w:r w:rsidRPr="00A7518B">
              <w:rPr>
                <w:rFonts w:ascii="Times New Roman" w:eastAsia="Times New Roman" w:hAnsi="Times New Roman" w:cs="Times New Roman"/>
                <w:bCs/>
                <w:kern w:val="24"/>
                <w:sz w:val="24"/>
                <w:szCs w:val="24"/>
              </w:rPr>
              <w:t>Land use (1991)</w:t>
            </w:r>
          </w:p>
        </w:tc>
        <w:tc>
          <w:tcPr>
            <w:tcW w:w="699" w:type="dxa"/>
          </w:tcPr>
          <w:p w:rsidR="00374801" w:rsidRPr="00A7518B" w:rsidRDefault="00374801" w:rsidP="00374801">
            <w:pPr>
              <w:spacing w:after="0"/>
              <w:jc w:val="center"/>
              <w:rPr>
                <w:rFonts w:ascii="Times New Roman" w:eastAsia="Times New Roman" w:hAnsi="Times New Roman" w:cs="Times New Roman"/>
                <w:bCs/>
                <w:kern w:val="24"/>
                <w:sz w:val="24"/>
                <w:szCs w:val="24"/>
              </w:rPr>
            </w:pPr>
            <w:r w:rsidRPr="00A7518B">
              <w:rPr>
                <w:rFonts w:ascii="Times New Roman" w:eastAsia="Times New Roman" w:hAnsi="Times New Roman" w:cs="Times New Roman"/>
                <w:bCs/>
                <w:kern w:val="24"/>
                <w:sz w:val="24"/>
                <w:szCs w:val="24"/>
              </w:rPr>
              <w:t>Area</w:t>
            </w:r>
          </w:p>
        </w:tc>
        <w:tc>
          <w:tcPr>
            <w:tcW w:w="561" w:type="dxa"/>
          </w:tcPr>
          <w:p w:rsidR="00374801" w:rsidRPr="00A7518B" w:rsidRDefault="00374801" w:rsidP="00374801">
            <w:pPr>
              <w:spacing w:after="0"/>
              <w:jc w:val="center"/>
              <w:rPr>
                <w:rFonts w:ascii="Times New Roman" w:eastAsia="Times New Roman" w:hAnsi="Times New Roman" w:cs="Times New Roman"/>
                <w:bCs/>
                <w:kern w:val="24"/>
                <w:sz w:val="24"/>
                <w:szCs w:val="24"/>
              </w:rPr>
            </w:pPr>
            <w:r w:rsidRPr="00A7518B">
              <w:rPr>
                <w:rFonts w:ascii="Times New Roman" w:eastAsia="Times New Roman" w:hAnsi="Times New Roman" w:cs="Times New Roman"/>
                <w:bCs/>
                <w:kern w:val="24"/>
                <w:sz w:val="24"/>
                <w:szCs w:val="24"/>
              </w:rPr>
              <w:t>%</w:t>
            </w:r>
          </w:p>
        </w:tc>
        <w:tc>
          <w:tcPr>
            <w:tcW w:w="4597" w:type="dxa"/>
          </w:tcPr>
          <w:p w:rsidR="00374801" w:rsidRPr="00A7518B" w:rsidRDefault="00374801" w:rsidP="00374801">
            <w:pPr>
              <w:spacing w:after="0"/>
              <w:rPr>
                <w:rFonts w:ascii="Times New Roman" w:eastAsia="Times New Roman" w:hAnsi="Times New Roman" w:cs="Times New Roman"/>
                <w:bCs/>
                <w:kern w:val="24"/>
                <w:sz w:val="24"/>
                <w:szCs w:val="24"/>
              </w:rPr>
            </w:pPr>
            <w:r w:rsidRPr="00A7518B">
              <w:rPr>
                <w:rFonts w:ascii="Times New Roman" w:eastAsia="Times New Roman" w:hAnsi="Times New Roman" w:cs="Times New Roman"/>
                <w:bCs/>
                <w:kern w:val="24"/>
                <w:sz w:val="24"/>
                <w:szCs w:val="24"/>
              </w:rPr>
              <w:t xml:space="preserve">Land use (2016) </w:t>
            </w:r>
          </w:p>
        </w:tc>
        <w:tc>
          <w:tcPr>
            <w:tcW w:w="763" w:type="dxa"/>
          </w:tcPr>
          <w:p w:rsidR="00374801" w:rsidRPr="00A7518B" w:rsidRDefault="00374801" w:rsidP="00374801">
            <w:pPr>
              <w:spacing w:after="0"/>
              <w:jc w:val="center"/>
              <w:rPr>
                <w:rFonts w:ascii="Times New Roman" w:eastAsia="Times New Roman" w:hAnsi="Times New Roman" w:cs="Times New Roman"/>
                <w:bCs/>
                <w:kern w:val="24"/>
                <w:sz w:val="24"/>
                <w:szCs w:val="24"/>
              </w:rPr>
            </w:pPr>
            <w:r w:rsidRPr="00A7518B">
              <w:rPr>
                <w:rFonts w:ascii="Times New Roman" w:eastAsia="Times New Roman" w:hAnsi="Times New Roman" w:cs="Times New Roman"/>
                <w:bCs/>
                <w:kern w:val="24"/>
                <w:sz w:val="24"/>
                <w:szCs w:val="24"/>
              </w:rPr>
              <w:t>Area</w:t>
            </w:r>
          </w:p>
        </w:tc>
        <w:tc>
          <w:tcPr>
            <w:tcW w:w="517" w:type="dxa"/>
          </w:tcPr>
          <w:p w:rsidR="00374801" w:rsidRPr="00A7518B" w:rsidRDefault="00374801" w:rsidP="00374801">
            <w:pPr>
              <w:spacing w:after="0"/>
              <w:jc w:val="center"/>
              <w:rPr>
                <w:rFonts w:ascii="Times New Roman" w:eastAsia="Times New Roman" w:hAnsi="Times New Roman" w:cs="Times New Roman"/>
                <w:bCs/>
                <w:kern w:val="24"/>
                <w:sz w:val="24"/>
                <w:szCs w:val="24"/>
              </w:rPr>
            </w:pPr>
            <w:r w:rsidRPr="00A7518B">
              <w:rPr>
                <w:rFonts w:ascii="Times New Roman" w:eastAsia="Times New Roman" w:hAnsi="Times New Roman" w:cs="Times New Roman"/>
                <w:bCs/>
                <w:kern w:val="24"/>
                <w:sz w:val="24"/>
                <w:szCs w:val="24"/>
              </w:rPr>
              <w:t>%</w:t>
            </w:r>
          </w:p>
        </w:tc>
      </w:tr>
      <w:tr w:rsidR="00374801" w:rsidRPr="00C115E8" w:rsidTr="00374801">
        <w:tc>
          <w:tcPr>
            <w:tcW w:w="2494" w:type="dxa"/>
          </w:tcPr>
          <w:p w:rsidR="00374801" w:rsidRPr="00C115E8" w:rsidRDefault="00374801" w:rsidP="00374801">
            <w:pPr>
              <w:spacing w:after="0"/>
              <w:rPr>
                <w:rFonts w:ascii="Arial" w:eastAsia="Times New Roman" w:hAnsi="Arial" w:cs="Arial"/>
                <w:sz w:val="24"/>
                <w:szCs w:val="20"/>
              </w:rPr>
            </w:pPr>
            <w:r w:rsidRPr="00C115E8">
              <w:rPr>
                <w:rFonts w:ascii="Times New Roman" w:eastAsia="Times New Roman" w:hAnsi="Times New Roman" w:cs="Times New Roman"/>
                <w:bCs/>
                <w:kern w:val="24"/>
                <w:sz w:val="24"/>
                <w:szCs w:val="20"/>
              </w:rPr>
              <w:t>Sugarcane</w:t>
            </w:r>
          </w:p>
        </w:tc>
        <w:tc>
          <w:tcPr>
            <w:tcW w:w="699"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1403</w:t>
            </w:r>
          </w:p>
        </w:tc>
        <w:tc>
          <w:tcPr>
            <w:tcW w:w="561"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6.8</w:t>
            </w:r>
          </w:p>
        </w:tc>
        <w:tc>
          <w:tcPr>
            <w:tcW w:w="4597" w:type="dxa"/>
          </w:tcPr>
          <w:p w:rsidR="00374801" w:rsidRPr="00C115E8" w:rsidRDefault="00374801" w:rsidP="00374801">
            <w:pPr>
              <w:spacing w:after="0"/>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 xml:space="preserve">Perennial Orchard </w:t>
            </w:r>
          </w:p>
        </w:tc>
        <w:tc>
          <w:tcPr>
            <w:tcW w:w="763"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782</w:t>
            </w:r>
          </w:p>
        </w:tc>
        <w:tc>
          <w:tcPr>
            <w:tcW w:w="517"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3.8</w:t>
            </w:r>
          </w:p>
        </w:tc>
      </w:tr>
      <w:tr w:rsidR="00374801" w:rsidRPr="00C115E8" w:rsidTr="00374801">
        <w:tc>
          <w:tcPr>
            <w:tcW w:w="2494" w:type="dxa"/>
          </w:tcPr>
          <w:p w:rsidR="00374801" w:rsidRPr="00C115E8" w:rsidRDefault="00374801" w:rsidP="00374801">
            <w:pPr>
              <w:spacing w:after="0"/>
              <w:rPr>
                <w:rFonts w:ascii="Arial" w:eastAsia="Times New Roman" w:hAnsi="Arial" w:cs="Arial"/>
                <w:sz w:val="24"/>
                <w:szCs w:val="20"/>
              </w:rPr>
            </w:pPr>
            <w:r w:rsidRPr="00C115E8">
              <w:rPr>
                <w:rFonts w:ascii="Times New Roman" w:eastAsia="Times New Roman" w:hAnsi="Times New Roman" w:cs="Times New Roman"/>
                <w:bCs/>
                <w:kern w:val="24"/>
                <w:sz w:val="24"/>
                <w:szCs w:val="20"/>
              </w:rPr>
              <w:t>Rabi crops-Aus/Jute/Black gram-T. Aman</w:t>
            </w:r>
          </w:p>
        </w:tc>
        <w:tc>
          <w:tcPr>
            <w:tcW w:w="699"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1136</w:t>
            </w:r>
          </w:p>
        </w:tc>
        <w:tc>
          <w:tcPr>
            <w:tcW w:w="561"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5.5</w:t>
            </w:r>
          </w:p>
        </w:tc>
        <w:tc>
          <w:tcPr>
            <w:tcW w:w="4597" w:type="dxa"/>
          </w:tcPr>
          <w:p w:rsidR="00374801" w:rsidRPr="00C115E8" w:rsidRDefault="00374801" w:rsidP="00374801">
            <w:pPr>
              <w:spacing w:after="0"/>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 xml:space="preserve">Annual Crops </w:t>
            </w:r>
          </w:p>
        </w:tc>
        <w:tc>
          <w:tcPr>
            <w:tcW w:w="763"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402</w:t>
            </w:r>
          </w:p>
        </w:tc>
        <w:tc>
          <w:tcPr>
            <w:tcW w:w="517"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2</w:t>
            </w:r>
          </w:p>
        </w:tc>
      </w:tr>
      <w:tr w:rsidR="00374801" w:rsidRPr="00C115E8" w:rsidTr="00374801">
        <w:tc>
          <w:tcPr>
            <w:tcW w:w="2494" w:type="dxa"/>
          </w:tcPr>
          <w:p w:rsidR="00374801" w:rsidRPr="00C115E8" w:rsidRDefault="00374801" w:rsidP="00374801">
            <w:pPr>
              <w:spacing w:after="0"/>
              <w:rPr>
                <w:rFonts w:ascii="Arial" w:eastAsia="Times New Roman" w:hAnsi="Arial" w:cs="Arial"/>
                <w:sz w:val="24"/>
                <w:szCs w:val="20"/>
              </w:rPr>
            </w:pPr>
            <w:r w:rsidRPr="00C115E8">
              <w:rPr>
                <w:rFonts w:ascii="Times New Roman" w:eastAsia="Times New Roman" w:hAnsi="Times New Roman" w:cs="Times New Roman"/>
                <w:bCs/>
                <w:kern w:val="24"/>
                <w:sz w:val="24"/>
                <w:szCs w:val="20"/>
              </w:rPr>
              <w:t>Rabi vegetables-Kharif vegetables</w:t>
            </w:r>
          </w:p>
        </w:tc>
        <w:tc>
          <w:tcPr>
            <w:tcW w:w="699"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412</w:t>
            </w:r>
          </w:p>
        </w:tc>
        <w:tc>
          <w:tcPr>
            <w:tcW w:w="561"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2</w:t>
            </w:r>
          </w:p>
        </w:tc>
        <w:tc>
          <w:tcPr>
            <w:tcW w:w="4597" w:type="dxa"/>
          </w:tcPr>
          <w:p w:rsidR="00374801" w:rsidRPr="00C115E8" w:rsidRDefault="00374801" w:rsidP="00374801">
            <w:pPr>
              <w:spacing w:after="0"/>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 xml:space="preserve">Sugarcane </w:t>
            </w:r>
          </w:p>
        </w:tc>
        <w:tc>
          <w:tcPr>
            <w:tcW w:w="763"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380</w:t>
            </w:r>
          </w:p>
        </w:tc>
        <w:tc>
          <w:tcPr>
            <w:tcW w:w="517"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1.8</w:t>
            </w:r>
          </w:p>
        </w:tc>
      </w:tr>
      <w:tr w:rsidR="00374801" w:rsidRPr="00C115E8" w:rsidTr="00374801">
        <w:tc>
          <w:tcPr>
            <w:tcW w:w="2494" w:type="dxa"/>
          </w:tcPr>
          <w:p w:rsidR="00374801" w:rsidRPr="00C115E8" w:rsidRDefault="00374801" w:rsidP="00374801">
            <w:pPr>
              <w:spacing w:after="0"/>
              <w:rPr>
                <w:rFonts w:ascii="Arial" w:eastAsia="Times New Roman" w:hAnsi="Arial" w:cs="Arial"/>
                <w:sz w:val="24"/>
                <w:szCs w:val="20"/>
              </w:rPr>
            </w:pPr>
            <w:r w:rsidRPr="00C115E8">
              <w:rPr>
                <w:rFonts w:ascii="Times New Roman" w:eastAsia="Times New Roman" w:hAnsi="Times New Roman" w:cs="Times New Roman"/>
                <w:bCs/>
                <w:kern w:val="24"/>
                <w:sz w:val="24"/>
                <w:szCs w:val="20"/>
              </w:rPr>
              <w:t>Rabi crops-Fallow-T. A</w:t>
            </w:r>
          </w:p>
        </w:tc>
        <w:tc>
          <w:tcPr>
            <w:tcW w:w="699"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4162</w:t>
            </w:r>
          </w:p>
        </w:tc>
        <w:tc>
          <w:tcPr>
            <w:tcW w:w="561"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20.2</w:t>
            </w:r>
          </w:p>
        </w:tc>
        <w:tc>
          <w:tcPr>
            <w:tcW w:w="4597" w:type="dxa"/>
          </w:tcPr>
          <w:p w:rsidR="00374801" w:rsidRPr="00C115E8" w:rsidRDefault="00374801" w:rsidP="00374801">
            <w:pPr>
              <w:spacing w:after="0"/>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Rabi crops (potato / Mustard)</w:t>
            </w:r>
          </w:p>
          <w:p w:rsidR="00374801" w:rsidRPr="00C115E8" w:rsidRDefault="00374801" w:rsidP="00374801">
            <w:pPr>
              <w:spacing w:after="0"/>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 xml:space="preserve">-Boro/Maize-T. A. </w:t>
            </w:r>
          </w:p>
        </w:tc>
        <w:tc>
          <w:tcPr>
            <w:tcW w:w="763"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2058</w:t>
            </w:r>
          </w:p>
        </w:tc>
        <w:tc>
          <w:tcPr>
            <w:tcW w:w="517"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10</w:t>
            </w:r>
          </w:p>
        </w:tc>
      </w:tr>
      <w:tr w:rsidR="00374801" w:rsidRPr="00C115E8" w:rsidTr="00374801">
        <w:tc>
          <w:tcPr>
            <w:tcW w:w="4334" w:type="dxa"/>
          </w:tcPr>
          <w:p w:rsidR="00374801" w:rsidRPr="00C115E8" w:rsidRDefault="00374801" w:rsidP="00374801">
            <w:pPr>
              <w:spacing w:after="0"/>
              <w:rPr>
                <w:rFonts w:ascii="Arial" w:eastAsia="Times New Roman" w:hAnsi="Arial" w:cs="Arial"/>
                <w:sz w:val="24"/>
                <w:szCs w:val="20"/>
              </w:rPr>
            </w:pPr>
            <w:r w:rsidRPr="00C115E8">
              <w:rPr>
                <w:rFonts w:ascii="Times New Roman" w:eastAsia="Times New Roman" w:hAnsi="Times New Roman" w:cs="Times New Roman"/>
                <w:bCs/>
                <w:kern w:val="24"/>
                <w:sz w:val="24"/>
                <w:szCs w:val="20"/>
              </w:rPr>
              <w:t>Rabi crops- Aus/Jute-Fallow</w:t>
            </w:r>
          </w:p>
        </w:tc>
        <w:tc>
          <w:tcPr>
            <w:tcW w:w="720"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773</w:t>
            </w:r>
          </w:p>
        </w:tc>
        <w:tc>
          <w:tcPr>
            <w:tcW w:w="770"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3.8</w:t>
            </w:r>
          </w:p>
        </w:tc>
        <w:tc>
          <w:tcPr>
            <w:tcW w:w="5620" w:type="dxa"/>
          </w:tcPr>
          <w:p w:rsidR="00374801" w:rsidRPr="00C115E8" w:rsidRDefault="00374801" w:rsidP="00374801">
            <w:pPr>
              <w:spacing w:after="0"/>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 xml:space="preserve">Rabi crops (Wheat / Mustard)-Maize/Jute/T. Aus- T. A. </w:t>
            </w:r>
          </w:p>
        </w:tc>
        <w:tc>
          <w:tcPr>
            <w:tcW w:w="900"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2554</w:t>
            </w:r>
          </w:p>
        </w:tc>
        <w:tc>
          <w:tcPr>
            <w:tcW w:w="644"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12.4</w:t>
            </w:r>
          </w:p>
        </w:tc>
      </w:tr>
      <w:tr w:rsidR="00374801" w:rsidRPr="00C115E8" w:rsidTr="00374801">
        <w:tc>
          <w:tcPr>
            <w:tcW w:w="4334" w:type="dxa"/>
          </w:tcPr>
          <w:p w:rsidR="00374801" w:rsidRPr="00C115E8" w:rsidRDefault="00374801" w:rsidP="00374801">
            <w:pPr>
              <w:spacing w:after="0"/>
              <w:rPr>
                <w:rFonts w:ascii="Arial" w:eastAsia="Times New Roman" w:hAnsi="Arial" w:cs="Arial"/>
                <w:sz w:val="24"/>
                <w:szCs w:val="20"/>
              </w:rPr>
            </w:pPr>
            <w:r w:rsidRPr="00C115E8">
              <w:rPr>
                <w:rFonts w:ascii="Times New Roman" w:eastAsia="Times New Roman" w:hAnsi="Times New Roman" w:cs="Times New Roman"/>
                <w:bCs/>
                <w:kern w:val="24"/>
                <w:sz w:val="24"/>
                <w:szCs w:val="20"/>
              </w:rPr>
              <w:t>Fallow-Aus/Jute-T. A.</w:t>
            </w:r>
          </w:p>
        </w:tc>
        <w:tc>
          <w:tcPr>
            <w:tcW w:w="720"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914</w:t>
            </w:r>
          </w:p>
        </w:tc>
        <w:tc>
          <w:tcPr>
            <w:tcW w:w="770"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4.5</w:t>
            </w:r>
          </w:p>
        </w:tc>
        <w:tc>
          <w:tcPr>
            <w:tcW w:w="5620" w:type="dxa"/>
          </w:tcPr>
          <w:p w:rsidR="00374801" w:rsidRPr="00C115E8" w:rsidRDefault="00374801" w:rsidP="00374801">
            <w:pPr>
              <w:spacing w:after="0"/>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 xml:space="preserve">Rabi Vegetables- Kharif Vegetables </w:t>
            </w:r>
          </w:p>
        </w:tc>
        <w:tc>
          <w:tcPr>
            <w:tcW w:w="900"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828</w:t>
            </w:r>
          </w:p>
        </w:tc>
        <w:tc>
          <w:tcPr>
            <w:tcW w:w="644"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4.2</w:t>
            </w:r>
          </w:p>
        </w:tc>
      </w:tr>
      <w:tr w:rsidR="00374801" w:rsidRPr="00C115E8" w:rsidTr="00374801">
        <w:tc>
          <w:tcPr>
            <w:tcW w:w="4334" w:type="dxa"/>
          </w:tcPr>
          <w:p w:rsidR="00374801" w:rsidRPr="00C115E8" w:rsidRDefault="00374801" w:rsidP="00374801">
            <w:pPr>
              <w:spacing w:after="0"/>
              <w:rPr>
                <w:rFonts w:ascii="Arial" w:eastAsia="Times New Roman" w:hAnsi="Arial" w:cs="Arial"/>
                <w:sz w:val="24"/>
                <w:szCs w:val="20"/>
              </w:rPr>
            </w:pPr>
            <w:r w:rsidRPr="00C115E8">
              <w:rPr>
                <w:rFonts w:ascii="Times New Roman" w:eastAsia="Times New Roman" w:hAnsi="Times New Roman" w:cs="Times New Roman"/>
                <w:bCs/>
                <w:kern w:val="24"/>
                <w:sz w:val="24"/>
                <w:szCs w:val="20"/>
              </w:rPr>
              <w:t>Boro-Fallow-T. A.</w:t>
            </w:r>
          </w:p>
        </w:tc>
        <w:tc>
          <w:tcPr>
            <w:tcW w:w="720"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7750</w:t>
            </w:r>
          </w:p>
        </w:tc>
        <w:tc>
          <w:tcPr>
            <w:tcW w:w="770"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37.7</w:t>
            </w:r>
          </w:p>
        </w:tc>
        <w:tc>
          <w:tcPr>
            <w:tcW w:w="5620" w:type="dxa"/>
          </w:tcPr>
          <w:p w:rsidR="00374801" w:rsidRPr="00C115E8" w:rsidRDefault="00374801" w:rsidP="00374801">
            <w:pPr>
              <w:spacing w:after="0"/>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 xml:space="preserve">Rabi </w:t>
            </w:r>
            <w:proofErr w:type="gramStart"/>
            <w:r w:rsidRPr="00C115E8">
              <w:rPr>
                <w:rFonts w:ascii="Times New Roman" w:eastAsia="Times New Roman" w:hAnsi="Times New Roman" w:cs="Times New Roman"/>
                <w:bCs/>
                <w:kern w:val="24"/>
                <w:sz w:val="24"/>
                <w:szCs w:val="20"/>
              </w:rPr>
              <w:t>Crops(</w:t>
            </w:r>
            <w:proofErr w:type="gramEnd"/>
            <w:r w:rsidRPr="00C115E8">
              <w:rPr>
                <w:rFonts w:ascii="Times New Roman" w:eastAsia="Times New Roman" w:hAnsi="Times New Roman" w:cs="Times New Roman"/>
                <w:bCs/>
                <w:kern w:val="24"/>
                <w:sz w:val="24"/>
                <w:szCs w:val="20"/>
              </w:rPr>
              <w:t xml:space="preserve">Mustard/Potato/Wheat/Maize/Rabi Veg.)-Fallow-T.A. </w:t>
            </w:r>
          </w:p>
        </w:tc>
        <w:tc>
          <w:tcPr>
            <w:tcW w:w="900"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1548</w:t>
            </w:r>
          </w:p>
        </w:tc>
        <w:tc>
          <w:tcPr>
            <w:tcW w:w="644"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7.5</w:t>
            </w:r>
          </w:p>
        </w:tc>
      </w:tr>
      <w:tr w:rsidR="00374801" w:rsidRPr="00C115E8" w:rsidTr="00374801">
        <w:tc>
          <w:tcPr>
            <w:tcW w:w="4334" w:type="dxa"/>
          </w:tcPr>
          <w:p w:rsidR="00374801" w:rsidRPr="00C115E8" w:rsidRDefault="00374801" w:rsidP="00374801">
            <w:pPr>
              <w:spacing w:after="0"/>
              <w:rPr>
                <w:rFonts w:ascii="Arial" w:eastAsia="Times New Roman" w:hAnsi="Arial" w:cs="Arial"/>
                <w:sz w:val="24"/>
                <w:szCs w:val="20"/>
              </w:rPr>
            </w:pPr>
            <w:r w:rsidRPr="00C115E8">
              <w:rPr>
                <w:rFonts w:ascii="Times New Roman" w:eastAsia="Times New Roman" w:hAnsi="Times New Roman" w:cs="Times New Roman"/>
                <w:bCs/>
                <w:kern w:val="24"/>
                <w:sz w:val="24"/>
                <w:szCs w:val="20"/>
              </w:rPr>
              <w:t>Fallow-Fallow-T. A.</w:t>
            </w:r>
          </w:p>
        </w:tc>
        <w:tc>
          <w:tcPr>
            <w:tcW w:w="720"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1129</w:t>
            </w:r>
          </w:p>
        </w:tc>
        <w:tc>
          <w:tcPr>
            <w:tcW w:w="770"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5.5</w:t>
            </w:r>
          </w:p>
        </w:tc>
        <w:tc>
          <w:tcPr>
            <w:tcW w:w="5620" w:type="dxa"/>
          </w:tcPr>
          <w:p w:rsidR="00374801" w:rsidRPr="00C115E8" w:rsidRDefault="00374801" w:rsidP="00374801">
            <w:pPr>
              <w:spacing w:after="0"/>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Rabi crops (Potato / Mustard)</w:t>
            </w:r>
          </w:p>
          <w:p w:rsidR="00374801" w:rsidRPr="00C115E8" w:rsidRDefault="00374801" w:rsidP="00374801">
            <w:pPr>
              <w:spacing w:after="0"/>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 xml:space="preserve">-Boro-T. A. </w:t>
            </w:r>
          </w:p>
        </w:tc>
        <w:tc>
          <w:tcPr>
            <w:tcW w:w="900"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1777</w:t>
            </w:r>
          </w:p>
        </w:tc>
        <w:tc>
          <w:tcPr>
            <w:tcW w:w="644"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8.7</w:t>
            </w:r>
          </w:p>
        </w:tc>
      </w:tr>
      <w:tr w:rsidR="00374801" w:rsidRPr="00C115E8" w:rsidTr="00374801">
        <w:tc>
          <w:tcPr>
            <w:tcW w:w="4334" w:type="dxa"/>
            <w:vMerge w:val="restart"/>
          </w:tcPr>
          <w:p w:rsidR="00374801" w:rsidRPr="00C115E8" w:rsidRDefault="00374801" w:rsidP="00374801">
            <w:pPr>
              <w:spacing w:after="0"/>
              <w:rPr>
                <w:rFonts w:ascii="Arial" w:eastAsia="Times New Roman" w:hAnsi="Arial" w:cs="Arial"/>
                <w:sz w:val="24"/>
                <w:szCs w:val="20"/>
              </w:rPr>
            </w:pPr>
            <w:r w:rsidRPr="00C115E8">
              <w:rPr>
                <w:rFonts w:ascii="Times New Roman" w:eastAsia="Times New Roman" w:hAnsi="Times New Roman" w:cs="Times New Roman"/>
                <w:bCs/>
                <w:kern w:val="24"/>
                <w:sz w:val="24"/>
                <w:szCs w:val="20"/>
              </w:rPr>
              <w:t>Others</w:t>
            </w:r>
          </w:p>
          <w:p w:rsidR="00374801" w:rsidRPr="00C115E8" w:rsidRDefault="00374801" w:rsidP="00374801">
            <w:pPr>
              <w:spacing w:after="0"/>
              <w:rPr>
                <w:rFonts w:ascii="Arial" w:eastAsia="Times New Roman" w:hAnsi="Arial" w:cs="Arial"/>
                <w:sz w:val="24"/>
                <w:szCs w:val="20"/>
              </w:rPr>
            </w:pPr>
            <w:r w:rsidRPr="00C115E8">
              <w:rPr>
                <w:rFonts w:ascii="Times New Roman" w:eastAsia="Times New Roman" w:hAnsi="Times New Roman" w:cs="Times New Roman"/>
                <w:bCs/>
                <w:kern w:val="24"/>
                <w:sz w:val="24"/>
                <w:szCs w:val="20"/>
              </w:rPr>
              <w:t> </w:t>
            </w:r>
          </w:p>
          <w:p w:rsidR="00374801" w:rsidRPr="00C115E8" w:rsidRDefault="00374801" w:rsidP="00374801">
            <w:pPr>
              <w:spacing w:before="100" w:beforeAutospacing="1" w:after="100" w:afterAutospacing="1"/>
              <w:rPr>
                <w:rFonts w:ascii="Arial" w:eastAsia="Times New Roman" w:hAnsi="Arial" w:cs="Arial"/>
                <w:sz w:val="24"/>
                <w:szCs w:val="20"/>
              </w:rPr>
            </w:pPr>
            <w:r w:rsidRPr="00C115E8">
              <w:rPr>
                <w:rFonts w:ascii="Times New Roman" w:eastAsia="Times New Roman" w:hAnsi="Times New Roman" w:cs="Times New Roman"/>
                <w:bCs/>
                <w:kern w:val="24"/>
                <w:sz w:val="24"/>
                <w:szCs w:val="20"/>
              </w:rPr>
              <w:t> </w:t>
            </w:r>
          </w:p>
        </w:tc>
        <w:tc>
          <w:tcPr>
            <w:tcW w:w="720" w:type="dxa"/>
            <w:vMerge w:val="restart"/>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744</w:t>
            </w:r>
          </w:p>
        </w:tc>
        <w:tc>
          <w:tcPr>
            <w:tcW w:w="770" w:type="dxa"/>
            <w:vMerge w:val="restart"/>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3.36</w:t>
            </w:r>
          </w:p>
        </w:tc>
        <w:tc>
          <w:tcPr>
            <w:tcW w:w="5620" w:type="dxa"/>
          </w:tcPr>
          <w:p w:rsidR="00374801" w:rsidRPr="00C115E8" w:rsidRDefault="00374801" w:rsidP="00374801">
            <w:pPr>
              <w:spacing w:after="0"/>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 xml:space="preserve">Boro-Fallow-T. A. </w:t>
            </w:r>
          </w:p>
        </w:tc>
        <w:tc>
          <w:tcPr>
            <w:tcW w:w="900"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6741</w:t>
            </w:r>
          </w:p>
        </w:tc>
        <w:tc>
          <w:tcPr>
            <w:tcW w:w="644"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32.7</w:t>
            </w:r>
          </w:p>
        </w:tc>
      </w:tr>
      <w:tr w:rsidR="00374801" w:rsidRPr="00C115E8" w:rsidTr="00374801">
        <w:tc>
          <w:tcPr>
            <w:tcW w:w="2494" w:type="dxa"/>
            <w:vMerge/>
          </w:tcPr>
          <w:p w:rsidR="00374801" w:rsidRPr="00C115E8" w:rsidRDefault="00374801" w:rsidP="00374801">
            <w:pPr>
              <w:spacing w:before="100" w:beforeAutospacing="1" w:after="100" w:afterAutospacing="1"/>
              <w:rPr>
                <w:rFonts w:ascii="Arial" w:eastAsia="Times New Roman" w:hAnsi="Arial" w:cs="Arial"/>
                <w:sz w:val="24"/>
                <w:szCs w:val="20"/>
              </w:rPr>
            </w:pPr>
          </w:p>
        </w:tc>
        <w:tc>
          <w:tcPr>
            <w:tcW w:w="699" w:type="dxa"/>
            <w:vMerge/>
          </w:tcPr>
          <w:p w:rsidR="00374801" w:rsidRPr="00C115E8" w:rsidRDefault="00374801" w:rsidP="00374801">
            <w:pPr>
              <w:spacing w:after="0"/>
              <w:jc w:val="center"/>
              <w:rPr>
                <w:rFonts w:ascii="Times New Roman" w:eastAsia="Times New Roman" w:hAnsi="Times New Roman" w:cs="Times New Roman"/>
                <w:bCs/>
                <w:kern w:val="24"/>
                <w:sz w:val="24"/>
                <w:szCs w:val="20"/>
              </w:rPr>
            </w:pPr>
          </w:p>
        </w:tc>
        <w:tc>
          <w:tcPr>
            <w:tcW w:w="561" w:type="dxa"/>
            <w:vMerge/>
          </w:tcPr>
          <w:p w:rsidR="00374801" w:rsidRPr="00C115E8" w:rsidRDefault="00374801" w:rsidP="00374801">
            <w:pPr>
              <w:spacing w:after="0"/>
              <w:jc w:val="center"/>
              <w:rPr>
                <w:rFonts w:ascii="Times New Roman" w:eastAsia="Times New Roman" w:hAnsi="Times New Roman" w:cs="Times New Roman"/>
                <w:bCs/>
                <w:kern w:val="24"/>
                <w:sz w:val="24"/>
                <w:szCs w:val="20"/>
              </w:rPr>
            </w:pPr>
          </w:p>
        </w:tc>
        <w:tc>
          <w:tcPr>
            <w:tcW w:w="4597" w:type="dxa"/>
          </w:tcPr>
          <w:p w:rsidR="00374801" w:rsidRPr="00C115E8" w:rsidRDefault="00374801" w:rsidP="00374801">
            <w:pPr>
              <w:spacing w:after="0"/>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 xml:space="preserve">Boro-Fallow- Fallow </w:t>
            </w:r>
          </w:p>
        </w:tc>
        <w:tc>
          <w:tcPr>
            <w:tcW w:w="763"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72</w:t>
            </w:r>
          </w:p>
        </w:tc>
        <w:tc>
          <w:tcPr>
            <w:tcW w:w="517"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0.5</w:t>
            </w:r>
          </w:p>
        </w:tc>
      </w:tr>
      <w:tr w:rsidR="00374801" w:rsidRPr="00C115E8" w:rsidTr="00374801">
        <w:tc>
          <w:tcPr>
            <w:tcW w:w="2494" w:type="dxa"/>
            <w:vMerge/>
          </w:tcPr>
          <w:p w:rsidR="00374801" w:rsidRPr="00C115E8" w:rsidRDefault="00374801" w:rsidP="00374801">
            <w:pPr>
              <w:spacing w:after="0"/>
              <w:rPr>
                <w:rFonts w:ascii="Arial" w:eastAsia="Times New Roman" w:hAnsi="Arial" w:cs="Arial"/>
                <w:sz w:val="24"/>
                <w:szCs w:val="20"/>
              </w:rPr>
            </w:pPr>
          </w:p>
        </w:tc>
        <w:tc>
          <w:tcPr>
            <w:tcW w:w="699" w:type="dxa"/>
            <w:vMerge/>
          </w:tcPr>
          <w:p w:rsidR="00374801" w:rsidRPr="00C115E8" w:rsidRDefault="00374801" w:rsidP="00374801">
            <w:pPr>
              <w:spacing w:after="0"/>
              <w:jc w:val="center"/>
              <w:rPr>
                <w:rFonts w:ascii="Times New Roman" w:eastAsia="Times New Roman" w:hAnsi="Times New Roman" w:cs="Times New Roman"/>
                <w:bCs/>
                <w:kern w:val="24"/>
                <w:sz w:val="24"/>
                <w:szCs w:val="20"/>
              </w:rPr>
            </w:pPr>
          </w:p>
        </w:tc>
        <w:tc>
          <w:tcPr>
            <w:tcW w:w="561" w:type="dxa"/>
            <w:vMerge/>
          </w:tcPr>
          <w:p w:rsidR="00374801" w:rsidRPr="00C115E8" w:rsidRDefault="00374801" w:rsidP="00374801">
            <w:pPr>
              <w:spacing w:after="0"/>
              <w:jc w:val="center"/>
              <w:rPr>
                <w:rFonts w:ascii="Times New Roman" w:eastAsia="Times New Roman" w:hAnsi="Times New Roman" w:cs="Times New Roman"/>
                <w:bCs/>
                <w:kern w:val="24"/>
                <w:sz w:val="24"/>
                <w:szCs w:val="20"/>
              </w:rPr>
            </w:pPr>
          </w:p>
        </w:tc>
        <w:tc>
          <w:tcPr>
            <w:tcW w:w="4597" w:type="dxa"/>
          </w:tcPr>
          <w:p w:rsidR="00374801" w:rsidRPr="00C115E8" w:rsidRDefault="00374801" w:rsidP="00374801">
            <w:pPr>
              <w:spacing w:after="0"/>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 xml:space="preserve">Others </w:t>
            </w:r>
          </w:p>
        </w:tc>
        <w:tc>
          <w:tcPr>
            <w:tcW w:w="763"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201</w:t>
            </w:r>
          </w:p>
        </w:tc>
        <w:tc>
          <w:tcPr>
            <w:tcW w:w="517"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0.8</w:t>
            </w:r>
          </w:p>
        </w:tc>
      </w:tr>
      <w:tr w:rsidR="00374801" w:rsidRPr="00C115E8" w:rsidTr="00374801">
        <w:tc>
          <w:tcPr>
            <w:tcW w:w="2494" w:type="dxa"/>
          </w:tcPr>
          <w:p w:rsidR="00374801" w:rsidRPr="00C115E8" w:rsidRDefault="00374801" w:rsidP="00374801">
            <w:pPr>
              <w:spacing w:after="0"/>
              <w:rPr>
                <w:rFonts w:ascii="Arial" w:eastAsia="Times New Roman" w:hAnsi="Arial" w:cs="Arial"/>
                <w:sz w:val="24"/>
                <w:szCs w:val="20"/>
              </w:rPr>
            </w:pPr>
            <w:r w:rsidRPr="00C115E8">
              <w:rPr>
                <w:rFonts w:ascii="Times New Roman" w:eastAsia="Times New Roman" w:hAnsi="Times New Roman" w:cs="Times New Roman"/>
                <w:bCs/>
                <w:kern w:val="24"/>
                <w:sz w:val="24"/>
                <w:szCs w:val="20"/>
              </w:rPr>
              <w:t>Misc (Settlement &amp; others)</w:t>
            </w:r>
          </w:p>
        </w:tc>
        <w:tc>
          <w:tcPr>
            <w:tcW w:w="699"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2132</w:t>
            </w:r>
          </w:p>
        </w:tc>
        <w:tc>
          <w:tcPr>
            <w:tcW w:w="561"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10.4</w:t>
            </w:r>
          </w:p>
        </w:tc>
        <w:tc>
          <w:tcPr>
            <w:tcW w:w="4597" w:type="dxa"/>
          </w:tcPr>
          <w:p w:rsidR="00374801" w:rsidRPr="00C115E8" w:rsidRDefault="00374801" w:rsidP="00374801">
            <w:pPr>
              <w:spacing w:after="0"/>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 xml:space="preserve">Misc (Settlement &amp; others) </w:t>
            </w:r>
          </w:p>
        </w:tc>
        <w:tc>
          <w:tcPr>
            <w:tcW w:w="763"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3212</w:t>
            </w:r>
          </w:p>
        </w:tc>
        <w:tc>
          <w:tcPr>
            <w:tcW w:w="517"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15.6</w:t>
            </w:r>
          </w:p>
        </w:tc>
      </w:tr>
      <w:tr w:rsidR="00374801" w:rsidRPr="00C115E8" w:rsidTr="00374801">
        <w:tc>
          <w:tcPr>
            <w:tcW w:w="2494" w:type="dxa"/>
          </w:tcPr>
          <w:p w:rsidR="00374801" w:rsidRPr="00C115E8" w:rsidRDefault="00374801" w:rsidP="00374801">
            <w:pPr>
              <w:spacing w:after="0"/>
              <w:rPr>
                <w:rFonts w:ascii="Arial" w:eastAsia="Times New Roman" w:hAnsi="Arial" w:cs="Arial"/>
                <w:sz w:val="24"/>
                <w:szCs w:val="20"/>
              </w:rPr>
            </w:pPr>
            <w:r w:rsidRPr="00C115E8">
              <w:rPr>
                <w:rFonts w:ascii="Times New Roman" w:eastAsia="Times New Roman" w:hAnsi="Times New Roman" w:cs="Times New Roman"/>
                <w:bCs/>
                <w:kern w:val="24"/>
                <w:sz w:val="24"/>
                <w:szCs w:val="20"/>
              </w:rPr>
              <w:t>Total</w:t>
            </w:r>
          </w:p>
        </w:tc>
        <w:tc>
          <w:tcPr>
            <w:tcW w:w="699"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20,555</w:t>
            </w:r>
          </w:p>
        </w:tc>
        <w:tc>
          <w:tcPr>
            <w:tcW w:w="561"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100</w:t>
            </w:r>
          </w:p>
        </w:tc>
        <w:tc>
          <w:tcPr>
            <w:tcW w:w="4597" w:type="dxa"/>
          </w:tcPr>
          <w:p w:rsidR="00374801" w:rsidRPr="00C115E8" w:rsidRDefault="00374801" w:rsidP="00374801">
            <w:pPr>
              <w:spacing w:after="0"/>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 xml:space="preserve">Total </w:t>
            </w:r>
          </w:p>
        </w:tc>
        <w:tc>
          <w:tcPr>
            <w:tcW w:w="763"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20,555</w:t>
            </w:r>
          </w:p>
        </w:tc>
        <w:tc>
          <w:tcPr>
            <w:tcW w:w="517" w:type="dxa"/>
          </w:tcPr>
          <w:p w:rsidR="00374801" w:rsidRPr="00C115E8" w:rsidRDefault="00374801" w:rsidP="00374801">
            <w:pPr>
              <w:spacing w:after="0"/>
              <w:jc w:val="center"/>
              <w:rPr>
                <w:rFonts w:ascii="Times New Roman" w:eastAsia="Times New Roman" w:hAnsi="Times New Roman" w:cs="Times New Roman"/>
                <w:bCs/>
                <w:kern w:val="24"/>
                <w:sz w:val="24"/>
                <w:szCs w:val="20"/>
              </w:rPr>
            </w:pPr>
            <w:r w:rsidRPr="00C115E8">
              <w:rPr>
                <w:rFonts w:ascii="Times New Roman" w:eastAsia="Times New Roman" w:hAnsi="Times New Roman" w:cs="Times New Roman"/>
                <w:bCs/>
                <w:kern w:val="24"/>
                <w:sz w:val="24"/>
                <w:szCs w:val="20"/>
              </w:rPr>
              <w:t>100</w:t>
            </w:r>
          </w:p>
        </w:tc>
      </w:tr>
    </w:tbl>
    <w:p w:rsidR="00374801" w:rsidRDefault="00374801" w:rsidP="00374801">
      <w:pPr>
        <w:kinsoku w:val="0"/>
        <w:overflowPunct w:val="0"/>
        <w:contextualSpacing/>
        <w:textAlignment w:val="baseline"/>
        <w:rPr>
          <w:rFonts w:ascii="Times New Roman" w:eastAsia="Times New Roman" w:hAnsi="Times New Roman" w:cs="Times New Roman"/>
          <w:b/>
          <w:sz w:val="24"/>
          <w:szCs w:val="24"/>
        </w:rPr>
      </w:pPr>
    </w:p>
    <w:p w:rsidR="00374801" w:rsidRPr="00D50EC6" w:rsidRDefault="00374801" w:rsidP="00374801">
      <w:pPr>
        <w:kinsoku w:val="0"/>
        <w:overflowPunct w:val="0"/>
        <w:contextualSpacing/>
        <w:textAlignment w:val="baseline"/>
        <w:rPr>
          <w:rFonts w:ascii="Times New Roman" w:eastAsia="Times New Roman" w:hAnsi="Times New Roman" w:cs="Times New Roman"/>
          <w:b/>
          <w:sz w:val="24"/>
          <w:szCs w:val="24"/>
        </w:rPr>
      </w:pPr>
      <w:r w:rsidRPr="00D50EC6">
        <w:rPr>
          <w:rFonts w:ascii="Times New Roman" w:eastAsia="Times New Roman" w:hAnsi="Times New Roman" w:cs="Times New Roman"/>
          <w:b/>
          <w:sz w:val="24"/>
          <w:szCs w:val="24"/>
        </w:rPr>
        <w:t xml:space="preserve">Major Findings of Shariakandi upazila </w:t>
      </w:r>
    </w:p>
    <w:p w:rsidR="00374801" w:rsidRPr="00C115E8" w:rsidRDefault="00374801" w:rsidP="00374801">
      <w:pPr>
        <w:kinsoku w:val="0"/>
        <w:overflowPunct w:val="0"/>
        <w:contextualSpacing/>
        <w:textAlignment w:val="baseline"/>
        <w:rPr>
          <w:rFonts w:ascii="Times New Roman" w:eastAsia="Times New Roman" w:hAnsi="Times New Roman" w:cs="Times New Roman"/>
          <w:b/>
          <w:szCs w:val="24"/>
        </w:rPr>
      </w:pPr>
    </w:p>
    <w:p w:rsidR="00374801" w:rsidRPr="00D50EC6" w:rsidRDefault="00374801" w:rsidP="00374801">
      <w:pPr>
        <w:kinsoku w:val="0"/>
        <w:overflowPunct w:val="0"/>
        <w:contextualSpacing/>
        <w:textAlignment w:val="baseline"/>
        <w:rPr>
          <w:rFonts w:ascii="Times New Roman" w:eastAsia="Times New Roman" w:hAnsi="Times New Roman" w:cs="Times New Roman"/>
          <w:b/>
          <w:sz w:val="24"/>
          <w:szCs w:val="24"/>
        </w:rPr>
      </w:pPr>
      <w:proofErr w:type="gramStart"/>
      <w:r w:rsidRPr="00D50EC6">
        <w:rPr>
          <w:rFonts w:ascii="Times New Roman" w:eastAsia="Times New Roman" w:hAnsi="Times New Roman" w:cs="Times New Roman"/>
          <w:sz w:val="24"/>
          <w:szCs w:val="24"/>
        </w:rPr>
        <w:t>Total area – 40,858 ha.</w:t>
      </w:r>
      <w:proofErr w:type="gramEnd"/>
    </w:p>
    <w:p w:rsidR="00374801" w:rsidRPr="00D50EC6" w:rsidRDefault="00374801" w:rsidP="00374801">
      <w:pPr>
        <w:kinsoku w:val="0"/>
        <w:overflowPunct w:val="0"/>
        <w:spacing w:before="154"/>
        <w:textAlignment w:val="baseline"/>
        <w:rPr>
          <w:rFonts w:ascii="Times New Roman" w:eastAsia="Times New Roman" w:hAnsi="Times New Roman" w:cs="Times New Roman"/>
          <w:sz w:val="24"/>
          <w:szCs w:val="24"/>
        </w:rPr>
      </w:pPr>
      <w:r w:rsidRPr="00D50EC6">
        <w:rPr>
          <w:rFonts w:ascii="Times New Roman" w:eastAsia="Times New Roman" w:hAnsi="Times New Roman" w:cs="Times New Roman"/>
          <w:sz w:val="24"/>
          <w:szCs w:val="24"/>
        </w:rPr>
        <w:t>i) Total   sample collected: 200.</w:t>
      </w:r>
    </w:p>
    <w:p w:rsidR="00374801" w:rsidRPr="00D50EC6" w:rsidRDefault="00374801" w:rsidP="00374801">
      <w:pPr>
        <w:kinsoku w:val="0"/>
        <w:overflowPunct w:val="0"/>
        <w:spacing w:before="154"/>
        <w:textAlignment w:val="baseline"/>
        <w:rPr>
          <w:rFonts w:ascii="Times New Roman" w:eastAsia="Times New Roman" w:hAnsi="Times New Roman" w:cs="Times New Roman"/>
          <w:sz w:val="24"/>
          <w:szCs w:val="24"/>
        </w:rPr>
      </w:pPr>
      <w:r w:rsidRPr="00D50EC6">
        <w:rPr>
          <w:rFonts w:ascii="Times New Roman" w:eastAsia="Times New Roman" w:hAnsi="Times New Roman" w:cs="Times New Roman"/>
          <w:sz w:val="24"/>
          <w:szCs w:val="24"/>
        </w:rPr>
        <w:t xml:space="preserve">ii) Physiography and AEZ code no. : (i) Tista Floodplain and (ii) Mixed Active Tista and Jamuna Floodplain </w:t>
      </w:r>
    </w:p>
    <w:p w:rsidR="00374801" w:rsidRPr="00D50EC6" w:rsidRDefault="00374801" w:rsidP="00374801">
      <w:pPr>
        <w:kinsoku w:val="0"/>
        <w:overflowPunct w:val="0"/>
        <w:spacing w:before="154"/>
        <w:textAlignment w:val="baseline"/>
        <w:rPr>
          <w:rFonts w:ascii="Times New Roman" w:eastAsia="Times New Roman" w:hAnsi="Times New Roman" w:cs="Times New Roman"/>
          <w:sz w:val="24"/>
          <w:szCs w:val="24"/>
        </w:rPr>
      </w:pPr>
      <w:r w:rsidRPr="00D50EC6">
        <w:rPr>
          <w:rFonts w:ascii="Times New Roman" w:eastAsia="Times New Roman" w:hAnsi="Times New Roman" w:cs="Times New Roman"/>
          <w:sz w:val="24"/>
          <w:szCs w:val="24"/>
        </w:rPr>
        <w:lastRenderedPageBreak/>
        <w:t xml:space="preserve">iii)  Major Land type: HL, MHL </w:t>
      </w:r>
      <w:proofErr w:type="gramStart"/>
      <w:r w:rsidRPr="00D50EC6">
        <w:rPr>
          <w:rFonts w:ascii="Times New Roman" w:eastAsia="Times New Roman" w:hAnsi="Times New Roman" w:cs="Times New Roman"/>
          <w:sz w:val="24"/>
          <w:szCs w:val="24"/>
        </w:rPr>
        <w:t>and  MLL</w:t>
      </w:r>
      <w:proofErr w:type="gramEnd"/>
    </w:p>
    <w:p w:rsidR="00374801" w:rsidRPr="00D50EC6" w:rsidRDefault="00374801" w:rsidP="00374801">
      <w:pPr>
        <w:kinsoku w:val="0"/>
        <w:overflowPunct w:val="0"/>
        <w:spacing w:before="154"/>
        <w:textAlignment w:val="baseline"/>
        <w:rPr>
          <w:rFonts w:ascii="Times New Roman" w:eastAsia="Times New Roman" w:hAnsi="Times New Roman" w:cs="Times New Roman"/>
          <w:sz w:val="24"/>
          <w:szCs w:val="24"/>
        </w:rPr>
      </w:pPr>
      <w:proofErr w:type="gramStart"/>
      <w:r w:rsidRPr="00D50EC6">
        <w:rPr>
          <w:rFonts w:ascii="Times New Roman" w:eastAsia="Times New Roman" w:hAnsi="Times New Roman" w:cs="Times New Roman"/>
          <w:sz w:val="24"/>
          <w:szCs w:val="24"/>
        </w:rPr>
        <w:t>iv)  Major</w:t>
      </w:r>
      <w:proofErr w:type="gramEnd"/>
      <w:r w:rsidRPr="00D50EC6">
        <w:rPr>
          <w:rFonts w:ascii="Times New Roman" w:eastAsia="Times New Roman" w:hAnsi="Times New Roman" w:cs="Times New Roman"/>
          <w:sz w:val="24"/>
          <w:szCs w:val="24"/>
        </w:rPr>
        <w:t xml:space="preserve"> soil series: Jamun, Gangachara, Amgaon, Kaunia etc</w:t>
      </w:r>
    </w:p>
    <w:p w:rsidR="00374801" w:rsidRPr="00A7518B" w:rsidRDefault="00374801" w:rsidP="00374801">
      <w:pPr>
        <w:rPr>
          <w:rFonts w:ascii="Times New Roman" w:eastAsia="Calibri" w:hAnsi="Times New Roman" w:cs="Times New Roman"/>
          <w:sz w:val="24"/>
          <w:szCs w:val="24"/>
        </w:rPr>
      </w:pPr>
      <w:proofErr w:type="gramStart"/>
      <w:r w:rsidRPr="00A7518B">
        <w:rPr>
          <w:rFonts w:ascii="Times New Roman" w:eastAsia="Times New Roman" w:hAnsi="Times New Roman" w:cs="Times New Roman"/>
          <w:sz w:val="24"/>
          <w:szCs w:val="24"/>
        </w:rPr>
        <w:t>Table 6.</w:t>
      </w:r>
      <w:proofErr w:type="gramEnd"/>
      <w:r w:rsidRPr="00A7518B">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hange of</w:t>
      </w:r>
      <w:r w:rsidRPr="00A7518B">
        <w:rPr>
          <w:rFonts w:ascii="Times New Roman" w:eastAsia="Times New Roman" w:hAnsi="Times New Roman" w:cs="Times New Roman"/>
          <w:sz w:val="24"/>
          <w:szCs w:val="24"/>
        </w:rPr>
        <w:t xml:space="preserve"> land use </w:t>
      </w:r>
      <w:r>
        <w:rPr>
          <w:rFonts w:ascii="Times New Roman" w:eastAsia="Times New Roman" w:hAnsi="Times New Roman" w:cs="Times New Roman"/>
          <w:sz w:val="24"/>
          <w:szCs w:val="24"/>
        </w:rPr>
        <w:t>in</w:t>
      </w:r>
      <w:r w:rsidRPr="00A7518B">
        <w:rPr>
          <w:rFonts w:ascii="Times New Roman" w:eastAsia="Times New Roman" w:hAnsi="Times New Roman" w:cs="Times New Roman"/>
          <w:sz w:val="24"/>
          <w:szCs w:val="24"/>
        </w:rPr>
        <w:t xml:space="preserve"> Shariakandi Upazila</w:t>
      </w:r>
      <w:r>
        <w:rPr>
          <w:rFonts w:ascii="Times New Roman" w:eastAsia="Times New Roman" w:hAnsi="Times New Roman" w:cs="Times New Roman"/>
          <w:sz w:val="24"/>
          <w:szCs w:val="24"/>
        </w:rPr>
        <w:t xml:space="preserve"> </w:t>
      </w:r>
      <w:r w:rsidRPr="00A7518B">
        <w:rPr>
          <w:rFonts w:ascii="Times New Roman" w:eastAsia="Calibri" w:hAnsi="Times New Roman" w:cs="Times New Roman"/>
          <w:sz w:val="24"/>
          <w:szCs w:val="24"/>
        </w:rPr>
        <w:t>between 1991 and 2016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4" w:type="dxa"/>
          <w:right w:w="14" w:type="dxa"/>
        </w:tblCellMar>
        <w:tblLook w:val="04A0" w:firstRow="1" w:lastRow="0" w:firstColumn="1" w:lastColumn="0" w:noHBand="0" w:noVBand="1"/>
      </w:tblPr>
      <w:tblGrid>
        <w:gridCol w:w="2983"/>
        <w:gridCol w:w="682"/>
        <w:gridCol w:w="592"/>
        <w:gridCol w:w="3825"/>
        <w:gridCol w:w="785"/>
        <w:gridCol w:w="521"/>
      </w:tblGrid>
      <w:tr w:rsidR="00374801" w:rsidRPr="00A7518B" w:rsidTr="00374801">
        <w:tc>
          <w:tcPr>
            <w:tcW w:w="4334" w:type="dxa"/>
          </w:tcPr>
          <w:p w:rsidR="00374801" w:rsidRPr="00A7518B" w:rsidRDefault="00374801" w:rsidP="00374801">
            <w:pPr>
              <w:spacing w:after="0"/>
              <w:jc w:val="center"/>
              <w:rPr>
                <w:rFonts w:ascii="Times New Roman" w:eastAsia="Times New Roman" w:hAnsi="Times New Roman" w:cs="Times New Roman"/>
                <w:sz w:val="24"/>
                <w:szCs w:val="24"/>
              </w:rPr>
            </w:pPr>
            <w:r w:rsidRPr="00A7518B">
              <w:rPr>
                <w:rFonts w:ascii="Times New Roman" w:eastAsia="Times New Roman" w:hAnsi="Times New Roman" w:cs="Times New Roman"/>
                <w:bCs/>
                <w:kern w:val="24"/>
                <w:sz w:val="24"/>
                <w:szCs w:val="24"/>
              </w:rPr>
              <w:t>Land use (1991)</w:t>
            </w:r>
          </w:p>
        </w:tc>
        <w:tc>
          <w:tcPr>
            <w:tcW w:w="720" w:type="dxa"/>
          </w:tcPr>
          <w:p w:rsidR="00374801" w:rsidRPr="00A7518B" w:rsidRDefault="00374801" w:rsidP="00374801">
            <w:pPr>
              <w:spacing w:after="0"/>
              <w:jc w:val="center"/>
              <w:rPr>
                <w:rFonts w:ascii="Times New Roman" w:eastAsia="Times New Roman" w:hAnsi="Times New Roman" w:cs="Times New Roman"/>
                <w:bCs/>
                <w:kern w:val="24"/>
                <w:sz w:val="24"/>
                <w:szCs w:val="24"/>
              </w:rPr>
            </w:pPr>
            <w:r w:rsidRPr="00A7518B">
              <w:rPr>
                <w:rFonts w:ascii="Times New Roman" w:eastAsia="Times New Roman" w:hAnsi="Times New Roman" w:cs="Times New Roman"/>
                <w:bCs/>
                <w:kern w:val="24"/>
                <w:sz w:val="24"/>
                <w:szCs w:val="24"/>
              </w:rPr>
              <w:t>Area</w:t>
            </w:r>
          </w:p>
        </w:tc>
        <w:tc>
          <w:tcPr>
            <w:tcW w:w="770" w:type="dxa"/>
          </w:tcPr>
          <w:p w:rsidR="00374801" w:rsidRPr="00A7518B" w:rsidRDefault="00374801" w:rsidP="00374801">
            <w:pPr>
              <w:spacing w:after="0"/>
              <w:jc w:val="center"/>
              <w:rPr>
                <w:rFonts w:ascii="Times New Roman" w:eastAsia="Times New Roman" w:hAnsi="Times New Roman" w:cs="Times New Roman"/>
                <w:bCs/>
                <w:kern w:val="24"/>
                <w:sz w:val="24"/>
                <w:szCs w:val="24"/>
              </w:rPr>
            </w:pPr>
            <w:r w:rsidRPr="00A7518B">
              <w:rPr>
                <w:rFonts w:ascii="Times New Roman" w:eastAsia="Times New Roman" w:hAnsi="Times New Roman" w:cs="Times New Roman"/>
                <w:bCs/>
                <w:kern w:val="24"/>
                <w:sz w:val="24"/>
                <w:szCs w:val="24"/>
              </w:rPr>
              <w:t>%</w:t>
            </w:r>
          </w:p>
        </w:tc>
        <w:tc>
          <w:tcPr>
            <w:tcW w:w="5620" w:type="dxa"/>
          </w:tcPr>
          <w:p w:rsidR="00374801" w:rsidRPr="00A7518B" w:rsidRDefault="00374801" w:rsidP="00374801">
            <w:pPr>
              <w:spacing w:after="0"/>
              <w:jc w:val="center"/>
              <w:rPr>
                <w:rFonts w:ascii="Times New Roman" w:eastAsia="Times New Roman" w:hAnsi="Times New Roman" w:cs="Times New Roman"/>
                <w:bCs/>
                <w:kern w:val="24"/>
                <w:sz w:val="24"/>
                <w:szCs w:val="24"/>
              </w:rPr>
            </w:pPr>
            <w:r w:rsidRPr="00A7518B">
              <w:rPr>
                <w:rFonts w:ascii="Times New Roman" w:eastAsia="Times New Roman" w:hAnsi="Times New Roman" w:cs="Times New Roman"/>
                <w:bCs/>
                <w:kern w:val="24"/>
                <w:sz w:val="24"/>
                <w:szCs w:val="24"/>
              </w:rPr>
              <w:t>Land use (2016)</w:t>
            </w:r>
          </w:p>
        </w:tc>
        <w:tc>
          <w:tcPr>
            <w:tcW w:w="900" w:type="dxa"/>
          </w:tcPr>
          <w:p w:rsidR="00374801" w:rsidRPr="00A7518B" w:rsidRDefault="00374801" w:rsidP="00374801">
            <w:pPr>
              <w:spacing w:after="0"/>
              <w:jc w:val="center"/>
              <w:rPr>
                <w:rFonts w:ascii="Times New Roman" w:eastAsia="Times New Roman" w:hAnsi="Times New Roman" w:cs="Times New Roman"/>
                <w:bCs/>
                <w:kern w:val="24"/>
                <w:sz w:val="24"/>
                <w:szCs w:val="24"/>
              </w:rPr>
            </w:pPr>
            <w:r w:rsidRPr="00A7518B">
              <w:rPr>
                <w:rFonts w:ascii="Times New Roman" w:eastAsia="Times New Roman" w:hAnsi="Times New Roman" w:cs="Times New Roman"/>
                <w:bCs/>
                <w:kern w:val="24"/>
                <w:sz w:val="24"/>
                <w:szCs w:val="24"/>
              </w:rPr>
              <w:t>Area</w:t>
            </w:r>
          </w:p>
        </w:tc>
        <w:tc>
          <w:tcPr>
            <w:tcW w:w="644" w:type="dxa"/>
          </w:tcPr>
          <w:p w:rsidR="00374801" w:rsidRPr="00A7518B" w:rsidRDefault="00374801" w:rsidP="00374801">
            <w:pPr>
              <w:spacing w:after="0"/>
              <w:jc w:val="center"/>
              <w:rPr>
                <w:rFonts w:ascii="Times New Roman" w:eastAsia="Times New Roman" w:hAnsi="Times New Roman" w:cs="Times New Roman"/>
                <w:bCs/>
                <w:kern w:val="24"/>
                <w:sz w:val="24"/>
                <w:szCs w:val="24"/>
              </w:rPr>
            </w:pPr>
            <w:r w:rsidRPr="00A7518B">
              <w:rPr>
                <w:rFonts w:ascii="Times New Roman" w:eastAsia="Times New Roman" w:hAnsi="Times New Roman" w:cs="Times New Roman"/>
                <w:bCs/>
                <w:kern w:val="24"/>
                <w:sz w:val="24"/>
                <w:szCs w:val="24"/>
              </w:rPr>
              <w:t>%</w:t>
            </w:r>
          </w:p>
        </w:tc>
      </w:tr>
      <w:tr w:rsidR="00374801" w:rsidRPr="00D50EC6" w:rsidTr="00374801">
        <w:tc>
          <w:tcPr>
            <w:tcW w:w="4334"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Land use (1990) </w:t>
            </w:r>
          </w:p>
        </w:tc>
        <w:tc>
          <w:tcPr>
            <w:tcW w:w="72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Area </w:t>
            </w:r>
          </w:p>
        </w:tc>
        <w:tc>
          <w:tcPr>
            <w:tcW w:w="77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 </w:t>
            </w:r>
          </w:p>
        </w:tc>
        <w:tc>
          <w:tcPr>
            <w:tcW w:w="5620"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Land use (2016) </w:t>
            </w:r>
          </w:p>
        </w:tc>
        <w:tc>
          <w:tcPr>
            <w:tcW w:w="90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Area </w:t>
            </w:r>
          </w:p>
        </w:tc>
        <w:tc>
          <w:tcPr>
            <w:tcW w:w="644"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 </w:t>
            </w:r>
          </w:p>
        </w:tc>
      </w:tr>
      <w:tr w:rsidR="00374801" w:rsidRPr="00D50EC6" w:rsidTr="00374801">
        <w:tc>
          <w:tcPr>
            <w:tcW w:w="4334"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Rabi crops-Jute/T.A </w:t>
            </w:r>
          </w:p>
        </w:tc>
        <w:tc>
          <w:tcPr>
            <w:tcW w:w="72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12,496 </w:t>
            </w:r>
          </w:p>
        </w:tc>
        <w:tc>
          <w:tcPr>
            <w:tcW w:w="77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29 </w:t>
            </w:r>
          </w:p>
        </w:tc>
        <w:tc>
          <w:tcPr>
            <w:tcW w:w="5620"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Chilli-Jute -F/</w:t>
            </w:r>
            <w:proofErr w:type="gramStart"/>
            <w:r w:rsidRPr="00D50EC6">
              <w:rPr>
                <w:rFonts w:ascii="Times New Roman" w:eastAsia="Times New Roman" w:hAnsi="Times New Roman" w:cs="Times New Roman"/>
                <w:bCs/>
                <w:kern w:val="24"/>
              </w:rPr>
              <w:t>TA(</w:t>
            </w:r>
            <w:proofErr w:type="gramEnd"/>
            <w:r w:rsidRPr="00D50EC6">
              <w:rPr>
                <w:rFonts w:ascii="Times New Roman" w:eastAsia="Times New Roman" w:hAnsi="Times New Roman" w:cs="Times New Roman"/>
                <w:bCs/>
                <w:kern w:val="24"/>
              </w:rPr>
              <w:t xml:space="preserve">late var.) </w:t>
            </w:r>
          </w:p>
        </w:tc>
        <w:tc>
          <w:tcPr>
            <w:tcW w:w="90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6946 </w:t>
            </w:r>
          </w:p>
        </w:tc>
        <w:tc>
          <w:tcPr>
            <w:tcW w:w="644"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17 </w:t>
            </w:r>
          </w:p>
        </w:tc>
      </w:tr>
      <w:tr w:rsidR="00374801" w:rsidRPr="00D50EC6" w:rsidTr="00374801">
        <w:tc>
          <w:tcPr>
            <w:tcW w:w="4334"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Boro-F-T.A </w:t>
            </w:r>
          </w:p>
        </w:tc>
        <w:tc>
          <w:tcPr>
            <w:tcW w:w="72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3728 </w:t>
            </w:r>
          </w:p>
        </w:tc>
        <w:tc>
          <w:tcPr>
            <w:tcW w:w="77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9 </w:t>
            </w:r>
          </w:p>
        </w:tc>
        <w:tc>
          <w:tcPr>
            <w:tcW w:w="5620"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Boro-F-T. A. </w:t>
            </w:r>
          </w:p>
        </w:tc>
        <w:tc>
          <w:tcPr>
            <w:tcW w:w="90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6129 </w:t>
            </w:r>
          </w:p>
        </w:tc>
        <w:tc>
          <w:tcPr>
            <w:tcW w:w="644"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15 </w:t>
            </w:r>
          </w:p>
        </w:tc>
      </w:tr>
      <w:tr w:rsidR="00374801" w:rsidRPr="00D50EC6" w:rsidTr="00374801">
        <w:tc>
          <w:tcPr>
            <w:tcW w:w="4334"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Chilli-Jute-TA (Late </w:t>
            </w:r>
            <w:proofErr w:type="gramStart"/>
            <w:r w:rsidRPr="00D50EC6">
              <w:rPr>
                <w:rFonts w:ascii="Times New Roman" w:eastAsia="Times New Roman" w:hAnsi="Times New Roman" w:cs="Times New Roman"/>
                <w:bCs/>
                <w:kern w:val="24"/>
              </w:rPr>
              <w:t>var:</w:t>
            </w:r>
            <w:proofErr w:type="gramEnd"/>
            <w:r w:rsidRPr="00D50EC6">
              <w:rPr>
                <w:rFonts w:ascii="Times New Roman" w:eastAsia="Times New Roman" w:hAnsi="Times New Roman" w:cs="Times New Roman"/>
                <w:bCs/>
                <w:kern w:val="24"/>
              </w:rPr>
              <w:t xml:space="preserve">) </w:t>
            </w:r>
          </w:p>
        </w:tc>
        <w:tc>
          <w:tcPr>
            <w:tcW w:w="72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3,042 </w:t>
            </w:r>
          </w:p>
        </w:tc>
        <w:tc>
          <w:tcPr>
            <w:tcW w:w="77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8 </w:t>
            </w:r>
          </w:p>
        </w:tc>
        <w:tc>
          <w:tcPr>
            <w:tcW w:w="5620"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Maize-Jute-Fallow </w:t>
            </w:r>
          </w:p>
        </w:tc>
        <w:tc>
          <w:tcPr>
            <w:tcW w:w="90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2,452 </w:t>
            </w:r>
          </w:p>
        </w:tc>
        <w:tc>
          <w:tcPr>
            <w:tcW w:w="644"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6</w:t>
            </w:r>
          </w:p>
        </w:tc>
      </w:tr>
      <w:tr w:rsidR="00374801" w:rsidRPr="00D50EC6" w:rsidTr="00374801">
        <w:tc>
          <w:tcPr>
            <w:tcW w:w="4334"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Boro-F-F </w:t>
            </w:r>
          </w:p>
        </w:tc>
        <w:tc>
          <w:tcPr>
            <w:tcW w:w="72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1,205 </w:t>
            </w:r>
          </w:p>
        </w:tc>
        <w:tc>
          <w:tcPr>
            <w:tcW w:w="77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3 </w:t>
            </w:r>
          </w:p>
        </w:tc>
        <w:tc>
          <w:tcPr>
            <w:tcW w:w="5620"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Boro-T. Aus-T. A. </w:t>
            </w:r>
          </w:p>
        </w:tc>
        <w:tc>
          <w:tcPr>
            <w:tcW w:w="90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2043 </w:t>
            </w:r>
          </w:p>
        </w:tc>
        <w:tc>
          <w:tcPr>
            <w:tcW w:w="644"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5</w:t>
            </w:r>
          </w:p>
        </w:tc>
      </w:tr>
      <w:tr w:rsidR="00374801" w:rsidRPr="00D50EC6" w:rsidTr="00374801">
        <w:tc>
          <w:tcPr>
            <w:tcW w:w="4334" w:type="dxa"/>
          </w:tcPr>
          <w:p w:rsidR="00374801" w:rsidRPr="00D50EC6" w:rsidRDefault="00374801" w:rsidP="00374801">
            <w:pPr>
              <w:rPr>
                <w:rFonts w:ascii="Times New Roman" w:eastAsia="Times New Roman" w:hAnsi="Times New Roman" w:cs="Times New Roman"/>
              </w:rPr>
            </w:pPr>
          </w:p>
        </w:tc>
        <w:tc>
          <w:tcPr>
            <w:tcW w:w="720" w:type="dxa"/>
          </w:tcPr>
          <w:p w:rsidR="00374801" w:rsidRPr="00D50EC6" w:rsidRDefault="00374801" w:rsidP="00374801">
            <w:pPr>
              <w:rPr>
                <w:rFonts w:ascii="Times New Roman" w:eastAsia="Times New Roman" w:hAnsi="Times New Roman" w:cs="Times New Roman"/>
              </w:rPr>
            </w:pPr>
          </w:p>
        </w:tc>
        <w:tc>
          <w:tcPr>
            <w:tcW w:w="770" w:type="dxa"/>
          </w:tcPr>
          <w:p w:rsidR="00374801" w:rsidRPr="00D50EC6" w:rsidRDefault="00374801" w:rsidP="00374801">
            <w:pPr>
              <w:rPr>
                <w:rFonts w:ascii="Times New Roman" w:eastAsia="Times New Roman" w:hAnsi="Times New Roman" w:cs="Times New Roman"/>
              </w:rPr>
            </w:pPr>
          </w:p>
        </w:tc>
        <w:tc>
          <w:tcPr>
            <w:tcW w:w="5620"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Mustard/Potato-Boro-T.A. </w:t>
            </w:r>
          </w:p>
        </w:tc>
        <w:tc>
          <w:tcPr>
            <w:tcW w:w="90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1634 </w:t>
            </w:r>
          </w:p>
        </w:tc>
        <w:tc>
          <w:tcPr>
            <w:tcW w:w="644"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4</w:t>
            </w:r>
          </w:p>
        </w:tc>
      </w:tr>
      <w:tr w:rsidR="00374801" w:rsidRPr="00D50EC6" w:rsidTr="00374801">
        <w:tc>
          <w:tcPr>
            <w:tcW w:w="4334"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Rabi crops-T. Aus-T. A. </w:t>
            </w:r>
          </w:p>
        </w:tc>
        <w:tc>
          <w:tcPr>
            <w:tcW w:w="72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1,197 </w:t>
            </w:r>
          </w:p>
        </w:tc>
        <w:tc>
          <w:tcPr>
            <w:tcW w:w="77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3 </w:t>
            </w:r>
          </w:p>
        </w:tc>
        <w:tc>
          <w:tcPr>
            <w:tcW w:w="5620"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Groundnut-Jute-Fallow </w:t>
            </w:r>
          </w:p>
        </w:tc>
        <w:tc>
          <w:tcPr>
            <w:tcW w:w="90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1634 </w:t>
            </w:r>
          </w:p>
        </w:tc>
        <w:tc>
          <w:tcPr>
            <w:tcW w:w="644"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4</w:t>
            </w:r>
          </w:p>
        </w:tc>
      </w:tr>
      <w:tr w:rsidR="00374801" w:rsidRPr="00D50EC6" w:rsidTr="00374801">
        <w:tc>
          <w:tcPr>
            <w:tcW w:w="4334" w:type="dxa"/>
          </w:tcPr>
          <w:p w:rsidR="00374801" w:rsidRPr="00D50EC6" w:rsidRDefault="00374801" w:rsidP="00374801">
            <w:pPr>
              <w:rPr>
                <w:rFonts w:ascii="Times New Roman" w:eastAsia="Times New Roman" w:hAnsi="Times New Roman" w:cs="Times New Roman"/>
              </w:rPr>
            </w:pPr>
          </w:p>
        </w:tc>
        <w:tc>
          <w:tcPr>
            <w:tcW w:w="720" w:type="dxa"/>
          </w:tcPr>
          <w:p w:rsidR="00374801" w:rsidRPr="00D50EC6" w:rsidRDefault="00374801" w:rsidP="00374801">
            <w:pPr>
              <w:rPr>
                <w:rFonts w:ascii="Times New Roman" w:eastAsia="Times New Roman" w:hAnsi="Times New Roman" w:cs="Times New Roman"/>
              </w:rPr>
            </w:pPr>
          </w:p>
        </w:tc>
        <w:tc>
          <w:tcPr>
            <w:tcW w:w="770" w:type="dxa"/>
          </w:tcPr>
          <w:p w:rsidR="00374801" w:rsidRPr="00D50EC6" w:rsidRDefault="00374801" w:rsidP="00374801">
            <w:pPr>
              <w:rPr>
                <w:rFonts w:ascii="Times New Roman" w:eastAsia="Times New Roman" w:hAnsi="Times New Roman" w:cs="Times New Roman"/>
              </w:rPr>
            </w:pPr>
          </w:p>
        </w:tc>
        <w:tc>
          <w:tcPr>
            <w:tcW w:w="5620"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Rabi crops-Kaun/Maize/ sweet gourd-Tomato/Chilli-  Fallow </w:t>
            </w:r>
          </w:p>
        </w:tc>
        <w:tc>
          <w:tcPr>
            <w:tcW w:w="90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1225 </w:t>
            </w:r>
          </w:p>
        </w:tc>
        <w:tc>
          <w:tcPr>
            <w:tcW w:w="644"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3</w:t>
            </w:r>
          </w:p>
        </w:tc>
      </w:tr>
      <w:tr w:rsidR="00374801" w:rsidRPr="00D50EC6" w:rsidTr="00374801">
        <w:tc>
          <w:tcPr>
            <w:tcW w:w="4334"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Grass/Fallow </w:t>
            </w:r>
          </w:p>
        </w:tc>
        <w:tc>
          <w:tcPr>
            <w:tcW w:w="72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600 </w:t>
            </w:r>
          </w:p>
        </w:tc>
        <w:tc>
          <w:tcPr>
            <w:tcW w:w="77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2 </w:t>
            </w:r>
          </w:p>
        </w:tc>
        <w:tc>
          <w:tcPr>
            <w:tcW w:w="5620"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Boro-Jute-T. A. </w:t>
            </w:r>
          </w:p>
        </w:tc>
        <w:tc>
          <w:tcPr>
            <w:tcW w:w="90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817 </w:t>
            </w:r>
          </w:p>
        </w:tc>
        <w:tc>
          <w:tcPr>
            <w:tcW w:w="644"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2</w:t>
            </w:r>
          </w:p>
        </w:tc>
      </w:tr>
      <w:tr w:rsidR="00374801" w:rsidRPr="00D50EC6" w:rsidTr="00374801">
        <w:tc>
          <w:tcPr>
            <w:tcW w:w="4334" w:type="dxa"/>
          </w:tcPr>
          <w:p w:rsidR="00374801" w:rsidRPr="00D50EC6" w:rsidRDefault="00374801" w:rsidP="00374801">
            <w:pPr>
              <w:rPr>
                <w:rFonts w:ascii="Times New Roman" w:eastAsia="Times New Roman" w:hAnsi="Times New Roman" w:cs="Times New Roman"/>
              </w:rPr>
            </w:pPr>
          </w:p>
        </w:tc>
        <w:tc>
          <w:tcPr>
            <w:tcW w:w="720" w:type="dxa"/>
          </w:tcPr>
          <w:p w:rsidR="00374801" w:rsidRPr="00D50EC6" w:rsidRDefault="00374801" w:rsidP="00374801">
            <w:pPr>
              <w:rPr>
                <w:rFonts w:ascii="Times New Roman" w:eastAsia="Times New Roman" w:hAnsi="Times New Roman" w:cs="Times New Roman"/>
              </w:rPr>
            </w:pPr>
          </w:p>
        </w:tc>
        <w:tc>
          <w:tcPr>
            <w:tcW w:w="770" w:type="dxa"/>
          </w:tcPr>
          <w:p w:rsidR="00374801" w:rsidRPr="00D50EC6" w:rsidRDefault="00374801" w:rsidP="00374801">
            <w:pPr>
              <w:rPr>
                <w:rFonts w:ascii="Times New Roman" w:eastAsia="Times New Roman" w:hAnsi="Times New Roman" w:cs="Times New Roman"/>
              </w:rPr>
            </w:pPr>
          </w:p>
        </w:tc>
        <w:tc>
          <w:tcPr>
            <w:tcW w:w="5620"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Onion-Jute-T. A. </w:t>
            </w:r>
          </w:p>
        </w:tc>
        <w:tc>
          <w:tcPr>
            <w:tcW w:w="90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817 </w:t>
            </w:r>
          </w:p>
        </w:tc>
        <w:tc>
          <w:tcPr>
            <w:tcW w:w="644"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2 </w:t>
            </w:r>
          </w:p>
        </w:tc>
      </w:tr>
      <w:tr w:rsidR="00374801" w:rsidRPr="00D50EC6" w:rsidTr="00374801">
        <w:tc>
          <w:tcPr>
            <w:tcW w:w="4334" w:type="dxa"/>
          </w:tcPr>
          <w:p w:rsidR="00374801" w:rsidRPr="00D50EC6" w:rsidRDefault="00374801" w:rsidP="00374801">
            <w:pPr>
              <w:rPr>
                <w:rFonts w:ascii="Times New Roman" w:eastAsia="Times New Roman" w:hAnsi="Times New Roman" w:cs="Times New Roman"/>
              </w:rPr>
            </w:pPr>
          </w:p>
        </w:tc>
        <w:tc>
          <w:tcPr>
            <w:tcW w:w="720" w:type="dxa"/>
          </w:tcPr>
          <w:p w:rsidR="00374801" w:rsidRPr="00D50EC6" w:rsidRDefault="00374801" w:rsidP="00374801">
            <w:pPr>
              <w:rPr>
                <w:rFonts w:ascii="Times New Roman" w:eastAsia="Times New Roman" w:hAnsi="Times New Roman" w:cs="Times New Roman"/>
              </w:rPr>
            </w:pPr>
          </w:p>
        </w:tc>
        <w:tc>
          <w:tcPr>
            <w:tcW w:w="770" w:type="dxa"/>
          </w:tcPr>
          <w:p w:rsidR="00374801" w:rsidRPr="00D50EC6" w:rsidRDefault="00374801" w:rsidP="00374801">
            <w:pPr>
              <w:rPr>
                <w:rFonts w:ascii="Times New Roman" w:eastAsia="Times New Roman" w:hAnsi="Times New Roman" w:cs="Times New Roman"/>
              </w:rPr>
            </w:pPr>
          </w:p>
        </w:tc>
        <w:tc>
          <w:tcPr>
            <w:tcW w:w="5620"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Wheat-jute-T.A </w:t>
            </w:r>
          </w:p>
        </w:tc>
        <w:tc>
          <w:tcPr>
            <w:tcW w:w="90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409 </w:t>
            </w:r>
          </w:p>
        </w:tc>
        <w:tc>
          <w:tcPr>
            <w:tcW w:w="644"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1 </w:t>
            </w:r>
          </w:p>
        </w:tc>
      </w:tr>
      <w:tr w:rsidR="00374801" w:rsidRPr="00D50EC6" w:rsidTr="00374801">
        <w:tc>
          <w:tcPr>
            <w:tcW w:w="4334"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  </w:t>
            </w:r>
          </w:p>
        </w:tc>
        <w:tc>
          <w:tcPr>
            <w:tcW w:w="72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  </w:t>
            </w:r>
          </w:p>
        </w:tc>
        <w:tc>
          <w:tcPr>
            <w:tcW w:w="77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  </w:t>
            </w:r>
          </w:p>
        </w:tc>
        <w:tc>
          <w:tcPr>
            <w:tcW w:w="5620"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Rabi &amp; Kharif vegetables </w:t>
            </w:r>
          </w:p>
        </w:tc>
        <w:tc>
          <w:tcPr>
            <w:tcW w:w="90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409 </w:t>
            </w:r>
          </w:p>
        </w:tc>
        <w:tc>
          <w:tcPr>
            <w:tcW w:w="644"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1</w:t>
            </w:r>
          </w:p>
        </w:tc>
      </w:tr>
      <w:tr w:rsidR="00374801" w:rsidRPr="00D50EC6" w:rsidTr="00374801">
        <w:tc>
          <w:tcPr>
            <w:tcW w:w="4334"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Misc (Settlement &amp; others) </w:t>
            </w:r>
          </w:p>
        </w:tc>
        <w:tc>
          <w:tcPr>
            <w:tcW w:w="72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18,590 </w:t>
            </w:r>
          </w:p>
        </w:tc>
        <w:tc>
          <w:tcPr>
            <w:tcW w:w="77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46 </w:t>
            </w:r>
          </w:p>
        </w:tc>
        <w:tc>
          <w:tcPr>
            <w:tcW w:w="5620"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Misc (Settlement &amp; others) </w:t>
            </w:r>
          </w:p>
        </w:tc>
        <w:tc>
          <w:tcPr>
            <w:tcW w:w="90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16,343 </w:t>
            </w:r>
          </w:p>
        </w:tc>
        <w:tc>
          <w:tcPr>
            <w:tcW w:w="644"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40 </w:t>
            </w:r>
          </w:p>
        </w:tc>
      </w:tr>
      <w:tr w:rsidR="00374801" w:rsidRPr="00D50EC6" w:rsidTr="00374801">
        <w:tc>
          <w:tcPr>
            <w:tcW w:w="4334"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Total </w:t>
            </w:r>
          </w:p>
        </w:tc>
        <w:tc>
          <w:tcPr>
            <w:tcW w:w="72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40,858 </w:t>
            </w:r>
          </w:p>
        </w:tc>
        <w:tc>
          <w:tcPr>
            <w:tcW w:w="77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100 </w:t>
            </w:r>
          </w:p>
        </w:tc>
        <w:tc>
          <w:tcPr>
            <w:tcW w:w="5620" w:type="dxa"/>
          </w:tcPr>
          <w:p w:rsidR="00374801" w:rsidRPr="00D50EC6" w:rsidRDefault="00374801" w:rsidP="00374801">
            <w:pPr>
              <w:spacing w:after="0"/>
              <w:rPr>
                <w:rFonts w:ascii="Times New Roman" w:eastAsia="Times New Roman" w:hAnsi="Times New Roman" w:cs="Times New Roman"/>
              </w:rPr>
            </w:pPr>
            <w:r w:rsidRPr="00D50EC6">
              <w:rPr>
                <w:rFonts w:ascii="Times New Roman" w:eastAsia="Times New Roman" w:hAnsi="Times New Roman" w:cs="Times New Roman"/>
                <w:bCs/>
                <w:kern w:val="24"/>
              </w:rPr>
              <w:t xml:space="preserve">Total </w:t>
            </w:r>
          </w:p>
        </w:tc>
        <w:tc>
          <w:tcPr>
            <w:tcW w:w="900"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40,858 </w:t>
            </w:r>
          </w:p>
        </w:tc>
        <w:tc>
          <w:tcPr>
            <w:tcW w:w="644" w:type="dxa"/>
          </w:tcPr>
          <w:p w:rsidR="00374801" w:rsidRPr="00D50EC6" w:rsidRDefault="00374801" w:rsidP="00374801">
            <w:pPr>
              <w:spacing w:after="0"/>
              <w:jc w:val="center"/>
              <w:rPr>
                <w:rFonts w:ascii="Times New Roman" w:eastAsia="Times New Roman" w:hAnsi="Times New Roman" w:cs="Times New Roman"/>
              </w:rPr>
            </w:pPr>
            <w:r w:rsidRPr="00D50EC6">
              <w:rPr>
                <w:rFonts w:ascii="Times New Roman" w:eastAsia="Times New Roman" w:hAnsi="Times New Roman" w:cs="Times New Roman"/>
                <w:bCs/>
                <w:kern w:val="24"/>
              </w:rPr>
              <w:t xml:space="preserve">100 </w:t>
            </w:r>
          </w:p>
        </w:tc>
      </w:tr>
    </w:tbl>
    <w:p w:rsidR="00374801" w:rsidRPr="00C115E8" w:rsidRDefault="00374801" w:rsidP="00374801">
      <w:pPr>
        <w:rPr>
          <w:rFonts w:ascii="Calibri" w:eastAsia="Calibri" w:hAnsi="Calibri" w:cs="Times New Roman"/>
          <w:szCs w:val="24"/>
        </w:rPr>
      </w:pPr>
    </w:p>
    <w:p w:rsidR="00374801" w:rsidRPr="00A7518B" w:rsidRDefault="00374801" w:rsidP="00374801">
      <w:pPr>
        <w:rPr>
          <w:rFonts w:ascii="Times New Roman" w:eastAsia="Calibri" w:hAnsi="Times New Roman" w:cs="Times New Roman"/>
          <w:sz w:val="24"/>
          <w:szCs w:val="24"/>
        </w:rPr>
      </w:pPr>
      <w:proofErr w:type="gramStart"/>
      <w:r w:rsidRPr="00A7518B">
        <w:rPr>
          <w:rFonts w:ascii="Times New Roman" w:eastAsia="Calibri" w:hAnsi="Times New Roman" w:cs="Times New Roman"/>
          <w:sz w:val="24"/>
          <w:szCs w:val="24"/>
        </w:rPr>
        <w:t>Table 7.</w:t>
      </w:r>
      <w:proofErr w:type="gramEnd"/>
      <w:r w:rsidRPr="00A7518B">
        <w:rPr>
          <w:rFonts w:ascii="Times New Roman" w:eastAsia="Calibri" w:hAnsi="Times New Roman" w:cs="Times New Roman"/>
          <w:sz w:val="24"/>
          <w:szCs w:val="24"/>
        </w:rPr>
        <w:t xml:space="preserve"> C</w:t>
      </w:r>
      <w:r>
        <w:rPr>
          <w:rFonts w:ascii="Times New Roman" w:eastAsia="Calibri" w:hAnsi="Times New Roman" w:cs="Times New Roman"/>
          <w:sz w:val="24"/>
          <w:szCs w:val="24"/>
        </w:rPr>
        <w:t>hange</w:t>
      </w:r>
      <w:r w:rsidRPr="00A7518B">
        <w:rPr>
          <w:rFonts w:ascii="Times New Roman" w:eastAsia="Calibri" w:hAnsi="Times New Roman" w:cs="Times New Roman"/>
          <w:sz w:val="24"/>
          <w:szCs w:val="24"/>
        </w:rPr>
        <w:t xml:space="preserve"> of land type </w:t>
      </w:r>
      <w:r>
        <w:rPr>
          <w:rFonts w:ascii="Times New Roman" w:eastAsia="Calibri" w:hAnsi="Times New Roman" w:cs="Times New Roman"/>
          <w:sz w:val="24"/>
          <w:szCs w:val="24"/>
        </w:rPr>
        <w:t>in</w:t>
      </w:r>
      <w:r w:rsidRPr="00A7518B">
        <w:rPr>
          <w:rFonts w:ascii="Times New Roman" w:eastAsia="Calibri" w:hAnsi="Times New Roman" w:cs="Times New Roman"/>
          <w:sz w:val="24"/>
          <w:szCs w:val="24"/>
        </w:rPr>
        <w:t xml:space="preserve"> Sariakandi Upazila between 1991 and 2016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4" w:type="dxa"/>
          <w:right w:w="14" w:type="dxa"/>
        </w:tblCellMar>
        <w:tblLook w:val="04A0" w:firstRow="1" w:lastRow="0" w:firstColumn="1" w:lastColumn="0" w:noHBand="0" w:noVBand="1"/>
      </w:tblPr>
      <w:tblGrid>
        <w:gridCol w:w="2945"/>
        <w:gridCol w:w="779"/>
        <w:gridCol w:w="655"/>
        <w:gridCol w:w="3643"/>
        <w:gridCol w:w="829"/>
        <w:gridCol w:w="537"/>
      </w:tblGrid>
      <w:tr w:rsidR="00374801" w:rsidRPr="00A7518B" w:rsidTr="00374801">
        <w:tc>
          <w:tcPr>
            <w:tcW w:w="4303" w:type="dxa"/>
          </w:tcPr>
          <w:p w:rsidR="00374801" w:rsidRPr="00A7518B" w:rsidRDefault="00374801" w:rsidP="00374801">
            <w:pPr>
              <w:spacing w:after="0"/>
              <w:rPr>
                <w:rFonts w:ascii="Arial" w:eastAsia="Times New Roman" w:hAnsi="Arial" w:cs="Arial"/>
                <w:sz w:val="24"/>
                <w:szCs w:val="24"/>
              </w:rPr>
            </w:pPr>
            <w:r w:rsidRPr="00A7518B">
              <w:rPr>
                <w:rFonts w:ascii="Times New Roman" w:eastAsia="Times New Roman" w:hAnsi="Times New Roman" w:cs="Times New Roman"/>
                <w:bCs/>
                <w:kern w:val="24"/>
                <w:sz w:val="24"/>
                <w:szCs w:val="24"/>
              </w:rPr>
              <w:t>Land Type (1991)</w:t>
            </w:r>
          </w:p>
        </w:tc>
        <w:tc>
          <w:tcPr>
            <w:tcW w:w="808" w:type="dxa"/>
          </w:tcPr>
          <w:p w:rsidR="00374801" w:rsidRPr="00A7518B" w:rsidRDefault="00374801" w:rsidP="00374801">
            <w:pPr>
              <w:spacing w:after="0"/>
              <w:jc w:val="center"/>
              <w:rPr>
                <w:rFonts w:ascii="Times New Roman" w:eastAsia="Times New Roman" w:hAnsi="Times New Roman" w:cs="Times New Roman"/>
                <w:bCs/>
                <w:kern w:val="24"/>
                <w:sz w:val="24"/>
                <w:szCs w:val="24"/>
              </w:rPr>
            </w:pPr>
            <w:r w:rsidRPr="00A7518B">
              <w:rPr>
                <w:rFonts w:ascii="Times New Roman" w:eastAsia="Times New Roman" w:hAnsi="Times New Roman" w:cs="Times New Roman"/>
                <w:bCs/>
                <w:kern w:val="24"/>
                <w:sz w:val="24"/>
                <w:szCs w:val="24"/>
              </w:rPr>
              <w:t>Area</w:t>
            </w:r>
          </w:p>
        </w:tc>
        <w:tc>
          <w:tcPr>
            <w:tcW w:w="764" w:type="dxa"/>
          </w:tcPr>
          <w:p w:rsidR="00374801" w:rsidRPr="00A7518B" w:rsidRDefault="00374801" w:rsidP="00374801">
            <w:pPr>
              <w:spacing w:after="0"/>
              <w:jc w:val="center"/>
              <w:rPr>
                <w:rFonts w:ascii="Times New Roman" w:eastAsia="Times New Roman" w:hAnsi="Times New Roman" w:cs="Times New Roman"/>
                <w:bCs/>
                <w:kern w:val="24"/>
                <w:sz w:val="24"/>
                <w:szCs w:val="24"/>
              </w:rPr>
            </w:pPr>
            <w:r w:rsidRPr="00A7518B">
              <w:rPr>
                <w:rFonts w:ascii="Times New Roman" w:eastAsia="Times New Roman" w:hAnsi="Times New Roman" w:cs="Times New Roman"/>
                <w:bCs/>
                <w:kern w:val="24"/>
                <w:sz w:val="24"/>
                <w:szCs w:val="24"/>
              </w:rPr>
              <w:t>%</w:t>
            </w:r>
          </w:p>
        </w:tc>
        <w:tc>
          <w:tcPr>
            <w:tcW w:w="5574" w:type="dxa"/>
          </w:tcPr>
          <w:p w:rsidR="00374801" w:rsidRPr="00A7518B" w:rsidRDefault="00374801" w:rsidP="00374801">
            <w:pPr>
              <w:spacing w:after="0"/>
              <w:rPr>
                <w:rFonts w:ascii="Times New Roman" w:eastAsia="Times New Roman" w:hAnsi="Times New Roman" w:cs="Times New Roman"/>
                <w:bCs/>
                <w:kern w:val="24"/>
                <w:sz w:val="24"/>
                <w:szCs w:val="24"/>
              </w:rPr>
            </w:pPr>
            <w:r w:rsidRPr="00A7518B">
              <w:rPr>
                <w:rFonts w:ascii="Times New Roman" w:eastAsia="Times New Roman" w:hAnsi="Times New Roman" w:cs="Times New Roman"/>
                <w:bCs/>
                <w:kern w:val="24"/>
                <w:sz w:val="24"/>
                <w:szCs w:val="24"/>
              </w:rPr>
              <w:t xml:space="preserve">Land Type (2016) </w:t>
            </w:r>
          </w:p>
        </w:tc>
        <w:tc>
          <w:tcPr>
            <w:tcW w:w="899" w:type="dxa"/>
          </w:tcPr>
          <w:p w:rsidR="00374801" w:rsidRPr="00A7518B" w:rsidRDefault="00374801" w:rsidP="00374801">
            <w:pPr>
              <w:spacing w:after="0"/>
              <w:jc w:val="center"/>
              <w:rPr>
                <w:rFonts w:ascii="Times New Roman" w:eastAsia="Times New Roman" w:hAnsi="Times New Roman" w:cs="Times New Roman"/>
                <w:bCs/>
                <w:kern w:val="24"/>
                <w:sz w:val="24"/>
                <w:szCs w:val="24"/>
              </w:rPr>
            </w:pPr>
            <w:r w:rsidRPr="00A7518B">
              <w:rPr>
                <w:rFonts w:ascii="Times New Roman" w:eastAsia="Times New Roman" w:hAnsi="Times New Roman" w:cs="Times New Roman"/>
                <w:bCs/>
                <w:kern w:val="24"/>
                <w:sz w:val="24"/>
                <w:szCs w:val="24"/>
              </w:rPr>
              <w:t>Area</w:t>
            </w:r>
          </w:p>
        </w:tc>
        <w:tc>
          <w:tcPr>
            <w:tcW w:w="640" w:type="dxa"/>
          </w:tcPr>
          <w:p w:rsidR="00374801" w:rsidRPr="00A7518B" w:rsidRDefault="00374801" w:rsidP="00374801">
            <w:pPr>
              <w:spacing w:after="0"/>
              <w:jc w:val="center"/>
              <w:rPr>
                <w:rFonts w:ascii="Times New Roman" w:eastAsia="Times New Roman" w:hAnsi="Times New Roman" w:cs="Times New Roman"/>
                <w:bCs/>
                <w:kern w:val="24"/>
                <w:sz w:val="24"/>
                <w:szCs w:val="24"/>
              </w:rPr>
            </w:pPr>
            <w:r w:rsidRPr="00A7518B">
              <w:rPr>
                <w:rFonts w:ascii="Times New Roman" w:eastAsia="Times New Roman" w:hAnsi="Times New Roman" w:cs="Times New Roman"/>
                <w:bCs/>
                <w:kern w:val="24"/>
                <w:sz w:val="24"/>
                <w:szCs w:val="24"/>
              </w:rPr>
              <w:t>%</w:t>
            </w:r>
          </w:p>
        </w:tc>
      </w:tr>
      <w:tr w:rsidR="00374801" w:rsidRPr="00C115E8" w:rsidTr="00374801">
        <w:tc>
          <w:tcPr>
            <w:tcW w:w="4303" w:type="dxa"/>
          </w:tcPr>
          <w:p w:rsidR="00374801" w:rsidRPr="00C115E8" w:rsidRDefault="00374801" w:rsidP="00374801">
            <w:pPr>
              <w:spacing w:after="0" w:line="240" w:lineRule="auto"/>
              <w:rPr>
                <w:rFonts w:ascii="Times New Roman" w:eastAsia="Times New Roman" w:hAnsi="Times New Roman" w:cs="Times New Roman"/>
                <w:bCs/>
                <w:kern w:val="24"/>
              </w:rPr>
            </w:pPr>
            <w:r>
              <w:rPr>
                <w:rFonts w:ascii="Times New Roman" w:eastAsia="Times New Roman" w:hAnsi="Times New Roman" w:cs="Times New Roman"/>
                <w:bCs/>
                <w:kern w:val="24"/>
              </w:rPr>
              <w:t>High</w:t>
            </w:r>
            <w:r w:rsidRPr="00C115E8">
              <w:rPr>
                <w:rFonts w:ascii="Times New Roman" w:eastAsia="Times New Roman" w:hAnsi="Times New Roman" w:cs="Times New Roman"/>
                <w:bCs/>
                <w:kern w:val="24"/>
              </w:rPr>
              <w:t>Land</w:t>
            </w:r>
          </w:p>
        </w:tc>
        <w:tc>
          <w:tcPr>
            <w:tcW w:w="808" w:type="dxa"/>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5311.5</w:t>
            </w:r>
          </w:p>
        </w:tc>
        <w:tc>
          <w:tcPr>
            <w:tcW w:w="764" w:type="dxa"/>
            <w:vAlign w:val="bottom"/>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13.0</w:t>
            </w:r>
          </w:p>
        </w:tc>
        <w:tc>
          <w:tcPr>
            <w:tcW w:w="5574" w:type="dxa"/>
          </w:tcPr>
          <w:p w:rsidR="00374801" w:rsidRPr="00C115E8" w:rsidRDefault="00374801" w:rsidP="00374801">
            <w:pPr>
              <w:spacing w:after="0" w:line="240" w:lineRule="auto"/>
              <w:rPr>
                <w:rFonts w:ascii="Times New Roman" w:eastAsia="Times New Roman" w:hAnsi="Times New Roman" w:cs="Times New Roman"/>
                <w:bCs/>
                <w:kern w:val="24"/>
              </w:rPr>
            </w:pPr>
            <w:r>
              <w:rPr>
                <w:rFonts w:ascii="Times New Roman" w:eastAsia="Times New Roman" w:hAnsi="Times New Roman" w:cs="Times New Roman"/>
                <w:bCs/>
                <w:kern w:val="24"/>
              </w:rPr>
              <w:t>High</w:t>
            </w:r>
            <w:r w:rsidRPr="00C115E8">
              <w:rPr>
                <w:rFonts w:ascii="Times New Roman" w:eastAsia="Times New Roman" w:hAnsi="Times New Roman" w:cs="Times New Roman"/>
                <w:bCs/>
                <w:kern w:val="24"/>
              </w:rPr>
              <w:t>Land</w:t>
            </w:r>
          </w:p>
        </w:tc>
        <w:tc>
          <w:tcPr>
            <w:tcW w:w="899" w:type="dxa"/>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3677.2</w:t>
            </w:r>
          </w:p>
        </w:tc>
        <w:tc>
          <w:tcPr>
            <w:tcW w:w="640" w:type="dxa"/>
            <w:vAlign w:val="bottom"/>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9.0</w:t>
            </w:r>
          </w:p>
        </w:tc>
      </w:tr>
      <w:tr w:rsidR="00374801" w:rsidRPr="00C115E8" w:rsidTr="00374801">
        <w:tc>
          <w:tcPr>
            <w:tcW w:w="4303" w:type="dxa"/>
          </w:tcPr>
          <w:p w:rsidR="00374801" w:rsidRPr="00C115E8" w:rsidRDefault="00374801" w:rsidP="00374801">
            <w:pPr>
              <w:spacing w:after="0" w:line="240" w:lineRule="auto"/>
              <w:rPr>
                <w:rFonts w:ascii="Times New Roman" w:eastAsia="Times New Roman" w:hAnsi="Times New Roman" w:cs="Times New Roman"/>
                <w:bCs/>
                <w:kern w:val="24"/>
              </w:rPr>
            </w:pPr>
            <w:r w:rsidRPr="00C115E8">
              <w:rPr>
                <w:rFonts w:ascii="Times New Roman" w:eastAsia="Times New Roman" w:hAnsi="Times New Roman" w:cs="Times New Roman"/>
                <w:bCs/>
                <w:kern w:val="24"/>
              </w:rPr>
              <w:t>Medium</w:t>
            </w:r>
            <w:r>
              <w:rPr>
                <w:rFonts w:ascii="Times New Roman" w:eastAsia="Times New Roman" w:hAnsi="Times New Roman" w:cs="Times New Roman"/>
                <w:bCs/>
                <w:kern w:val="24"/>
              </w:rPr>
              <w:t xml:space="preserve"> High</w:t>
            </w:r>
            <w:r w:rsidRPr="00C115E8">
              <w:rPr>
                <w:rFonts w:ascii="Times New Roman" w:eastAsia="Times New Roman" w:hAnsi="Times New Roman" w:cs="Times New Roman"/>
                <w:bCs/>
                <w:kern w:val="24"/>
              </w:rPr>
              <w:t>Land</w:t>
            </w:r>
          </w:p>
        </w:tc>
        <w:tc>
          <w:tcPr>
            <w:tcW w:w="808" w:type="dxa"/>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14708.9</w:t>
            </w:r>
          </w:p>
        </w:tc>
        <w:tc>
          <w:tcPr>
            <w:tcW w:w="764" w:type="dxa"/>
            <w:vAlign w:val="bottom"/>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36.0</w:t>
            </w:r>
          </w:p>
        </w:tc>
        <w:tc>
          <w:tcPr>
            <w:tcW w:w="5574" w:type="dxa"/>
          </w:tcPr>
          <w:p w:rsidR="00374801" w:rsidRPr="00C115E8" w:rsidRDefault="00374801" w:rsidP="00374801">
            <w:pPr>
              <w:spacing w:after="0" w:line="240" w:lineRule="auto"/>
              <w:rPr>
                <w:rFonts w:ascii="Times New Roman" w:eastAsia="Times New Roman" w:hAnsi="Times New Roman" w:cs="Times New Roman"/>
                <w:bCs/>
                <w:kern w:val="24"/>
              </w:rPr>
            </w:pPr>
            <w:r>
              <w:rPr>
                <w:rFonts w:ascii="Times New Roman" w:eastAsia="Times New Roman" w:hAnsi="Times New Roman" w:cs="Times New Roman"/>
                <w:bCs/>
                <w:kern w:val="24"/>
              </w:rPr>
              <w:t>Medium High</w:t>
            </w:r>
            <w:r w:rsidRPr="00C115E8">
              <w:rPr>
                <w:rFonts w:ascii="Times New Roman" w:eastAsia="Times New Roman" w:hAnsi="Times New Roman" w:cs="Times New Roman"/>
                <w:bCs/>
                <w:kern w:val="24"/>
              </w:rPr>
              <w:t>Land</w:t>
            </w:r>
          </w:p>
        </w:tc>
        <w:tc>
          <w:tcPr>
            <w:tcW w:w="899" w:type="dxa"/>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11440.2</w:t>
            </w:r>
          </w:p>
        </w:tc>
        <w:tc>
          <w:tcPr>
            <w:tcW w:w="640" w:type="dxa"/>
            <w:vAlign w:val="bottom"/>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28.0</w:t>
            </w:r>
          </w:p>
        </w:tc>
      </w:tr>
      <w:tr w:rsidR="00374801" w:rsidRPr="00C115E8" w:rsidTr="00374801">
        <w:tc>
          <w:tcPr>
            <w:tcW w:w="4303" w:type="dxa"/>
          </w:tcPr>
          <w:p w:rsidR="00374801" w:rsidRPr="00C115E8" w:rsidRDefault="00374801" w:rsidP="00374801">
            <w:pPr>
              <w:spacing w:after="0" w:line="240" w:lineRule="auto"/>
              <w:rPr>
                <w:rFonts w:ascii="Times New Roman" w:eastAsia="Times New Roman" w:hAnsi="Times New Roman" w:cs="Times New Roman"/>
                <w:bCs/>
                <w:kern w:val="24"/>
              </w:rPr>
            </w:pPr>
            <w:r>
              <w:rPr>
                <w:rFonts w:ascii="Times New Roman" w:eastAsia="Times New Roman" w:hAnsi="Times New Roman" w:cs="Times New Roman"/>
                <w:bCs/>
                <w:kern w:val="24"/>
              </w:rPr>
              <w:t>Medium Low</w:t>
            </w:r>
            <w:r w:rsidRPr="00C115E8">
              <w:rPr>
                <w:rFonts w:ascii="Times New Roman" w:eastAsia="Times New Roman" w:hAnsi="Times New Roman" w:cs="Times New Roman"/>
                <w:bCs/>
                <w:kern w:val="24"/>
              </w:rPr>
              <w:t>Land</w:t>
            </w:r>
          </w:p>
        </w:tc>
        <w:tc>
          <w:tcPr>
            <w:tcW w:w="808" w:type="dxa"/>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2042.9</w:t>
            </w:r>
          </w:p>
        </w:tc>
        <w:tc>
          <w:tcPr>
            <w:tcW w:w="764" w:type="dxa"/>
            <w:vAlign w:val="bottom"/>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5.0</w:t>
            </w:r>
          </w:p>
        </w:tc>
        <w:tc>
          <w:tcPr>
            <w:tcW w:w="5574" w:type="dxa"/>
          </w:tcPr>
          <w:p w:rsidR="00374801" w:rsidRPr="00C115E8" w:rsidRDefault="00374801" w:rsidP="00374801">
            <w:pPr>
              <w:spacing w:after="0" w:line="240" w:lineRule="auto"/>
              <w:rPr>
                <w:rFonts w:ascii="Times New Roman" w:eastAsia="Times New Roman" w:hAnsi="Times New Roman" w:cs="Times New Roman"/>
                <w:bCs/>
                <w:kern w:val="24"/>
              </w:rPr>
            </w:pPr>
            <w:r>
              <w:rPr>
                <w:rFonts w:ascii="Times New Roman" w:eastAsia="Times New Roman" w:hAnsi="Times New Roman" w:cs="Times New Roman"/>
                <w:bCs/>
                <w:kern w:val="24"/>
              </w:rPr>
              <w:t>Medium Low</w:t>
            </w:r>
            <w:r w:rsidRPr="00C115E8">
              <w:rPr>
                <w:rFonts w:ascii="Times New Roman" w:eastAsia="Times New Roman" w:hAnsi="Times New Roman" w:cs="Times New Roman"/>
                <w:bCs/>
                <w:kern w:val="24"/>
              </w:rPr>
              <w:t>Land</w:t>
            </w:r>
          </w:p>
        </w:tc>
        <w:tc>
          <w:tcPr>
            <w:tcW w:w="899" w:type="dxa"/>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9397.3</w:t>
            </w:r>
          </w:p>
        </w:tc>
        <w:tc>
          <w:tcPr>
            <w:tcW w:w="640" w:type="dxa"/>
            <w:vAlign w:val="bottom"/>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23.0</w:t>
            </w:r>
          </w:p>
        </w:tc>
      </w:tr>
      <w:tr w:rsidR="00374801" w:rsidRPr="00C115E8" w:rsidTr="00374801">
        <w:tc>
          <w:tcPr>
            <w:tcW w:w="4303" w:type="dxa"/>
          </w:tcPr>
          <w:p w:rsidR="00374801" w:rsidRPr="00C115E8" w:rsidRDefault="00374801" w:rsidP="00374801">
            <w:pPr>
              <w:spacing w:after="0" w:line="240" w:lineRule="auto"/>
              <w:rPr>
                <w:rFonts w:ascii="Times New Roman" w:eastAsia="Times New Roman" w:hAnsi="Times New Roman" w:cs="Times New Roman"/>
                <w:bCs/>
                <w:kern w:val="24"/>
              </w:rPr>
            </w:pPr>
            <w:r w:rsidRPr="00C115E8">
              <w:rPr>
                <w:rFonts w:ascii="Times New Roman" w:eastAsia="Times New Roman" w:hAnsi="Times New Roman" w:cs="Times New Roman"/>
                <w:bCs/>
                <w:kern w:val="24"/>
              </w:rPr>
              <w:t>Miscellaneous Land</w:t>
            </w:r>
          </w:p>
        </w:tc>
        <w:tc>
          <w:tcPr>
            <w:tcW w:w="808" w:type="dxa"/>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18794.7</w:t>
            </w:r>
          </w:p>
        </w:tc>
        <w:tc>
          <w:tcPr>
            <w:tcW w:w="764" w:type="dxa"/>
            <w:vAlign w:val="bottom"/>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46.0</w:t>
            </w:r>
          </w:p>
        </w:tc>
        <w:tc>
          <w:tcPr>
            <w:tcW w:w="5574" w:type="dxa"/>
          </w:tcPr>
          <w:p w:rsidR="00374801" w:rsidRPr="00C115E8" w:rsidRDefault="00374801" w:rsidP="00374801">
            <w:pPr>
              <w:spacing w:after="0" w:line="240" w:lineRule="auto"/>
              <w:rPr>
                <w:rFonts w:ascii="Times New Roman" w:eastAsia="Times New Roman" w:hAnsi="Times New Roman" w:cs="Times New Roman"/>
                <w:bCs/>
                <w:kern w:val="24"/>
              </w:rPr>
            </w:pPr>
            <w:r w:rsidRPr="00C115E8">
              <w:rPr>
                <w:rFonts w:ascii="Times New Roman" w:eastAsia="Times New Roman" w:hAnsi="Times New Roman" w:cs="Times New Roman"/>
                <w:bCs/>
                <w:kern w:val="24"/>
              </w:rPr>
              <w:t>Miscellaneous Land</w:t>
            </w:r>
          </w:p>
        </w:tc>
        <w:tc>
          <w:tcPr>
            <w:tcW w:w="899" w:type="dxa"/>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16343.3</w:t>
            </w:r>
          </w:p>
        </w:tc>
        <w:tc>
          <w:tcPr>
            <w:tcW w:w="640" w:type="dxa"/>
            <w:vAlign w:val="bottom"/>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40.0</w:t>
            </w:r>
          </w:p>
        </w:tc>
      </w:tr>
      <w:tr w:rsidR="00374801" w:rsidRPr="00C115E8" w:rsidTr="00374801">
        <w:trPr>
          <w:trHeight w:val="215"/>
        </w:trPr>
        <w:tc>
          <w:tcPr>
            <w:tcW w:w="4303" w:type="dxa"/>
          </w:tcPr>
          <w:p w:rsidR="00374801" w:rsidRPr="00C115E8" w:rsidRDefault="00374801" w:rsidP="00374801">
            <w:pPr>
              <w:spacing w:after="0" w:line="240" w:lineRule="auto"/>
              <w:rPr>
                <w:rFonts w:ascii="Times New Roman" w:eastAsia="Times New Roman" w:hAnsi="Times New Roman" w:cs="Times New Roman"/>
                <w:bCs/>
                <w:kern w:val="24"/>
              </w:rPr>
            </w:pPr>
            <w:r w:rsidRPr="00C115E8">
              <w:rPr>
                <w:rFonts w:ascii="Times New Roman" w:eastAsia="Times New Roman" w:hAnsi="Times New Roman" w:cs="Times New Roman"/>
                <w:bCs/>
                <w:kern w:val="24"/>
              </w:rPr>
              <w:t>Total</w:t>
            </w:r>
          </w:p>
        </w:tc>
        <w:tc>
          <w:tcPr>
            <w:tcW w:w="808" w:type="dxa"/>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40858.0</w:t>
            </w:r>
          </w:p>
        </w:tc>
        <w:tc>
          <w:tcPr>
            <w:tcW w:w="764" w:type="dxa"/>
            <w:vAlign w:val="bottom"/>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100.0</w:t>
            </w:r>
          </w:p>
        </w:tc>
        <w:tc>
          <w:tcPr>
            <w:tcW w:w="5574" w:type="dxa"/>
          </w:tcPr>
          <w:p w:rsidR="00374801" w:rsidRPr="00C115E8" w:rsidRDefault="00374801" w:rsidP="00374801">
            <w:pPr>
              <w:spacing w:after="0" w:line="240" w:lineRule="auto"/>
              <w:rPr>
                <w:rFonts w:ascii="Times New Roman" w:eastAsia="Times New Roman" w:hAnsi="Times New Roman" w:cs="Times New Roman"/>
                <w:bCs/>
                <w:kern w:val="24"/>
              </w:rPr>
            </w:pPr>
            <w:r w:rsidRPr="00C115E8">
              <w:rPr>
                <w:rFonts w:ascii="Times New Roman" w:eastAsia="Times New Roman" w:hAnsi="Times New Roman" w:cs="Times New Roman"/>
                <w:bCs/>
                <w:kern w:val="24"/>
              </w:rPr>
              <w:t>Total</w:t>
            </w:r>
          </w:p>
        </w:tc>
        <w:tc>
          <w:tcPr>
            <w:tcW w:w="899" w:type="dxa"/>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40858.0</w:t>
            </w:r>
          </w:p>
        </w:tc>
        <w:tc>
          <w:tcPr>
            <w:tcW w:w="640" w:type="dxa"/>
            <w:vAlign w:val="bottom"/>
          </w:tcPr>
          <w:p w:rsidR="00374801" w:rsidRPr="00C115E8" w:rsidRDefault="00374801" w:rsidP="00374801">
            <w:pPr>
              <w:spacing w:after="0" w:line="240" w:lineRule="auto"/>
              <w:jc w:val="center"/>
              <w:rPr>
                <w:rFonts w:ascii="Times New Roman" w:eastAsia="Times New Roman" w:hAnsi="Times New Roman" w:cs="Times New Roman"/>
                <w:bCs/>
                <w:kern w:val="24"/>
              </w:rPr>
            </w:pPr>
            <w:r w:rsidRPr="00C115E8">
              <w:rPr>
                <w:rFonts w:ascii="Times New Roman" w:eastAsia="Times New Roman" w:hAnsi="Times New Roman" w:cs="Times New Roman"/>
                <w:bCs/>
                <w:kern w:val="24"/>
              </w:rPr>
              <w:t>9.0</w:t>
            </w:r>
          </w:p>
        </w:tc>
      </w:tr>
    </w:tbl>
    <w:p w:rsidR="00374801" w:rsidRDefault="00374801" w:rsidP="00374801">
      <w:pPr>
        <w:jc w:val="both"/>
        <w:rPr>
          <w:rFonts w:ascii="Calibri" w:eastAsia="Times New Roman" w:hAnsi="Calibri" w:cs="Times New Roman"/>
          <w:noProof/>
        </w:rPr>
      </w:pPr>
    </w:p>
    <w:p w:rsidR="00374801" w:rsidRPr="00C83A04" w:rsidRDefault="00374801" w:rsidP="00374801">
      <w:pPr>
        <w:contextualSpacing/>
        <w:rPr>
          <w:rFonts w:ascii="Times New Roman" w:hAnsi="Times New Roman" w:cs="Vrinda"/>
          <w:b/>
          <w:sz w:val="24"/>
          <w:szCs w:val="24"/>
          <w:lang w:bidi="bn-BD"/>
        </w:rPr>
      </w:pPr>
      <w:r w:rsidRPr="00C83A04">
        <w:rPr>
          <w:rFonts w:ascii="Times New Roman" w:hAnsi="Times New Roman" w:cs="Times New Roman"/>
          <w:b/>
          <w:sz w:val="24"/>
          <w:szCs w:val="24"/>
          <w:lang w:bidi="bn-BD"/>
        </w:rPr>
        <w:t xml:space="preserve">Major findings of </w:t>
      </w:r>
      <w:r w:rsidRPr="004239CB">
        <w:rPr>
          <w:rFonts w:ascii="Times New Roman" w:eastAsia="Times New Roman" w:hAnsi="Times New Roman" w:cs="Times New Roman"/>
          <w:b/>
        </w:rPr>
        <w:t>Kamarkhand</w:t>
      </w:r>
      <w:r w:rsidRPr="00C83A04">
        <w:rPr>
          <w:rFonts w:ascii="Times New Roman" w:hAnsi="Times New Roman" w:cs="Times New Roman"/>
          <w:b/>
          <w:sz w:val="24"/>
          <w:szCs w:val="24"/>
          <w:lang w:bidi="bn-BD"/>
        </w:rPr>
        <w:t xml:space="preserve"> upazila</w:t>
      </w:r>
    </w:p>
    <w:p w:rsidR="00374801" w:rsidRDefault="00374801" w:rsidP="00374801">
      <w:pPr>
        <w:spacing w:after="0"/>
        <w:jc w:val="both"/>
        <w:rPr>
          <w:rFonts w:ascii="Times New Roman" w:eastAsia="Calibri" w:hAnsi="Times New Roman" w:cs="Times New Roman"/>
          <w:b/>
          <w:sz w:val="24"/>
          <w:szCs w:val="24"/>
        </w:rPr>
      </w:pPr>
    </w:p>
    <w:p w:rsidR="00374801" w:rsidRPr="00DB5A01" w:rsidRDefault="00374801" w:rsidP="00374801">
      <w:pPr>
        <w:jc w:val="both"/>
        <w:rPr>
          <w:rFonts w:ascii="Times New Roman" w:eastAsia="Calibri" w:hAnsi="Times New Roman" w:cs="Times New Roman"/>
          <w:sz w:val="24"/>
          <w:szCs w:val="24"/>
        </w:rPr>
      </w:pPr>
      <w:r w:rsidRPr="00DB5A01">
        <w:rPr>
          <w:rFonts w:ascii="Times New Roman" w:eastAsia="Calibri" w:hAnsi="Times New Roman" w:cs="Times New Roman"/>
          <w:sz w:val="24"/>
          <w:szCs w:val="24"/>
        </w:rPr>
        <w:t xml:space="preserve">Change in Organic matter content of Sariakandi Upazila between 1998 and 2016: </w:t>
      </w:r>
      <w:r w:rsidRPr="00DB5A01">
        <w:rPr>
          <w:rFonts w:ascii="Times New Roman" w:eastAsia="Times New Roman" w:hAnsi="Times New Roman" w:cs="Times New Roman"/>
          <w:bCs/>
          <w:sz w:val="24"/>
          <w:szCs w:val="24"/>
          <w:lang w:val="en-GB"/>
        </w:rPr>
        <w:t>Organic matter found increased (Avg. 1998=1.5</w:t>
      </w:r>
      <w:r>
        <w:rPr>
          <w:rFonts w:ascii="Times New Roman" w:eastAsia="Times New Roman" w:hAnsi="Times New Roman" w:cs="Times New Roman"/>
          <w:bCs/>
          <w:sz w:val="24"/>
          <w:szCs w:val="24"/>
          <w:lang w:val="en-GB"/>
        </w:rPr>
        <w:t>%</w:t>
      </w:r>
      <w:r w:rsidRPr="00DB5A01">
        <w:rPr>
          <w:rFonts w:ascii="Times New Roman" w:eastAsia="Times New Roman" w:hAnsi="Times New Roman" w:cs="Times New Roman"/>
          <w:bCs/>
          <w:sz w:val="24"/>
          <w:szCs w:val="24"/>
          <w:lang w:val="en-GB"/>
        </w:rPr>
        <w:t>, 2016=1.9</w:t>
      </w:r>
      <w:r>
        <w:rPr>
          <w:rFonts w:ascii="Times New Roman" w:eastAsia="Times New Roman" w:hAnsi="Times New Roman" w:cs="Times New Roman"/>
          <w:bCs/>
          <w:sz w:val="24"/>
          <w:szCs w:val="24"/>
          <w:lang w:val="en-GB"/>
        </w:rPr>
        <w:t>%</w:t>
      </w:r>
      <w:r w:rsidRPr="00DB5A01">
        <w:rPr>
          <w:rFonts w:ascii="Times New Roman" w:eastAsia="Times New Roman" w:hAnsi="Times New Roman" w:cs="Times New Roman"/>
          <w:bCs/>
          <w:sz w:val="24"/>
          <w:szCs w:val="24"/>
          <w:lang w:val="en-GB"/>
        </w:rPr>
        <w:t>) in Kamarkhand Upazila, Sirajganj.</w:t>
      </w:r>
    </w:p>
    <w:p w:rsidR="00374801" w:rsidRPr="00C115E8" w:rsidRDefault="00374801" w:rsidP="00374801">
      <w:pPr>
        <w:ind w:left="780"/>
        <w:jc w:val="both"/>
        <w:rPr>
          <w:rFonts w:ascii="Calibri" w:eastAsia="Times New Roman" w:hAnsi="Calibri" w:cs="Times New Roman"/>
        </w:rPr>
      </w:pPr>
      <w:r>
        <w:rPr>
          <w:rFonts w:ascii="Calibri" w:eastAsia="Times New Roman" w:hAnsi="Calibri" w:cs="Times New Roman"/>
          <w:noProof/>
        </w:rPr>
        <w:drawing>
          <wp:anchor distT="0" distB="0" distL="114300" distR="114300" simplePos="0" relativeHeight="251667456" behindDoc="0" locked="0" layoutInCell="1" allowOverlap="1" wp14:anchorId="2747EF26" wp14:editId="0DAE5342">
            <wp:simplePos x="0" y="0"/>
            <wp:positionH relativeFrom="column">
              <wp:posOffset>178538</wp:posOffset>
            </wp:positionH>
            <wp:positionV relativeFrom="paragraph">
              <wp:posOffset>38130</wp:posOffset>
            </wp:positionV>
            <wp:extent cx="5579066" cy="2211572"/>
            <wp:effectExtent l="0" t="0" r="0" b="0"/>
            <wp:wrapNone/>
            <wp:docPr id="22" name="Chart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p>
    <w:p w:rsidR="00374801" w:rsidRPr="00C115E8" w:rsidRDefault="00374801" w:rsidP="00374801">
      <w:pPr>
        <w:ind w:left="720"/>
        <w:jc w:val="both"/>
        <w:rPr>
          <w:rFonts w:ascii="Calibri" w:eastAsia="Times New Roman" w:hAnsi="Calibri" w:cs="Times New Roman"/>
        </w:rPr>
      </w:pPr>
    </w:p>
    <w:p w:rsidR="00374801" w:rsidRPr="00C115E8" w:rsidRDefault="00374801" w:rsidP="00374801">
      <w:pPr>
        <w:ind w:left="720"/>
        <w:jc w:val="both"/>
        <w:rPr>
          <w:rFonts w:ascii="Calibri" w:eastAsia="Times New Roman" w:hAnsi="Calibri" w:cs="Times New Roman"/>
        </w:rPr>
      </w:pPr>
    </w:p>
    <w:p w:rsidR="00374801" w:rsidRPr="00C115E8" w:rsidRDefault="00374801" w:rsidP="00374801">
      <w:pPr>
        <w:ind w:left="720"/>
        <w:jc w:val="both"/>
        <w:rPr>
          <w:rFonts w:ascii="Calibri" w:eastAsia="Times New Roman" w:hAnsi="Calibri" w:cs="Times New Roman"/>
        </w:rPr>
      </w:pPr>
    </w:p>
    <w:p w:rsidR="00374801" w:rsidRPr="00C115E8" w:rsidRDefault="00374801" w:rsidP="00374801">
      <w:pPr>
        <w:ind w:left="720"/>
        <w:jc w:val="both"/>
        <w:rPr>
          <w:rFonts w:ascii="Calibri" w:eastAsia="Times New Roman" w:hAnsi="Calibri" w:cs="Times New Roman"/>
        </w:rPr>
      </w:pPr>
    </w:p>
    <w:p w:rsidR="00374801" w:rsidRPr="00C115E8" w:rsidRDefault="00374801" w:rsidP="00374801">
      <w:pPr>
        <w:ind w:left="720"/>
        <w:jc w:val="both"/>
        <w:rPr>
          <w:rFonts w:ascii="Calibri" w:eastAsia="Times New Roman" w:hAnsi="Calibri" w:cs="Times New Roman"/>
        </w:rPr>
      </w:pPr>
    </w:p>
    <w:p w:rsidR="00374801" w:rsidRPr="00C115E8" w:rsidRDefault="00374801" w:rsidP="00374801">
      <w:pPr>
        <w:ind w:left="720"/>
        <w:jc w:val="both"/>
        <w:rPr>
          <w:rFonts w:ascii="Calibri" w:eastAsia="Times New Roman" w:hAnsi="Calibri" w:cs="Times New Roman"/>
        </w:rPr>
      </w:pPr>
    </w:p>
    <w:p w:rsidR="00374801" w:rsidRDefault="00374801" w:rsidP="00374801">
      <w:pPr>
        <w:ind w:left="720"/>
        <w:jc w:val="both"/>
        <w:rPr>
          <w:rFonts w:ascii="Times New Roman" w:eastAsia="Times New Roman" w:hAnsi="Times New Roman" w:cs="Times New Roman"/>
          <w:sz w:val="24"/>
          <w:szCs w:val="24"/>
        </w:rPr>
      </w:pPr>
    </w:p>
    <w:p w:rsidR="00374801" w:rsidRPr="0071159A" w:rsidRDefault="00374801" w:rsidP="00374801">
      <w:pPr>
        <w:ind w:left="720"/>
        <w:jc w:val="center"/>
        <w:rPr>
          <w:rFonts w:ascii="Times New Roman" w:eastAsia="Times New Roman" w:hAnsi="Times New Roman" w:cs="Times New Roman"/>
          <w:sz w:val="24"/>
          <w:szCs w:val="24"/>
        </w:rPr>
      </w:pPr>
      <w:proofErr w:type="gramStart"/>
      <w:r w:rsidRPr="0071159A">
        <w:rPr>
          <w:rFonts w:ascii="Times New Roman" w:eastAsia="Times New Roman" w:hAnsi="Times New Roman" w:cs="Times New Roman"/>
          <w:sz w:val="24"/>
          <w:szCs w:val="24"/>
        </w:rPr>
        <w:t>Fig</w:t>
      </w:r>
      <w:r>
        <w:rPr>
          <w:rFonts w:ascii="Times New Roman" w:eastAsia="Times New Roman" w:hAnsi="Times New Roman" w:cs="Times New Roman"/>
          <w:sz w:val="24"/>
          <w:szCs w:val="24"/>
        </w:rPr>
        <w:t>ure</w:t>
      </w:r>
      <w:r w:rsidRPr="0071159A">
        <w:rPr>
          <w:rFonts w:ascii="Times New Roman" w:eastAsia="Times New Roman" w:hAnsi="Times New Roman" w:cs="Times New Roman"/>
          <w:sz w:val="24"/>
          <w:szCs w:val="24"/>
        </w:rPr>
        <w:t xml:space="preserve"> 10</w:t>
      </w:r>
      <w:r>
        <w:rPr>
          <w:rFonts w:ascii="Times New Roman" w:eastAsia="Times New Roman" w:hAnsi="Times New Roman" w:cs="Times New Roman"/>
          <w:sz w:val="24"/>
          <w:szCs w:val="24"/>
        </w:rPr>
        <w:t>.</w:t>
      </w:r>
      <w:proofErr w:type="gramEnd"/>
      <w:r w:rsidRPr="0071159A">
        <w:rPr>
          <w:rFonts w:ascii="Times New Roman" w:eastAsia="Times New Roman" w:hAnsi="Times New Roman" w:cs="Times New Roman"/>
          <w:sz w:val="24"/>
          <w:szCs w:val="24"/>
        </w:rPr>
        <w:t xml:space="preserve"> Organic matter </w:t>
      </w:r>
      <w:r>
        <w:rPr>
          <w:rFonts w:ascii="Times New Roman" w:eastAsia="Times New Roman" w:hAnsi="Times New Roman" w:cs="Times New Roman"/>
          <w:sz w:val="24"/>
          <w:szCs w:val="24"/>
        </w:rPr>
        <w:t>(</w:t>
      </w:r>
      <w:r w:rsidRPr="0071159A">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71159A">
        <w:rPr>
          <w:rFonts w:ascii="Times New Roman" w:eastAsia="Times New Roman" w:hAnsi="Times New Roman" w:cs="Times New Roman"/>
          <w:sz w:val="24"/>
          <w:szCs w:val="24"/>
        </w:rPr>
        <w:t xml:space="preserve"> of Kamarkhand Upazila </w:t>
      </w:r>
      <w:r>
        <w:rPr>
          <w:rFonts w:ascii="Times New Roman" w:eastAsia="Times New Roman" w:hAnsi="Times New Roman" w:cs="Times New Roman"/>
          <w:sz w:val="24"/>
          <w:szCs w:val="24"/>
        </w:rPr>
        <w:t xml:space="preserve">in </w:t>
      </w:r>
      <w:r w:rsidRPr="0071159A">
        <w:rPr>
          <w:rFonts w:ascii="Times New Roman" w:eastAsia="Times New Roman" w:hAnsi="Times New Roman" w:cs="Times New Roman"/>
          <w:sz w:val="24"/>
          <w:szCs w:val="24"/>
        </w:rPr>
        <w:t>1998</w:t>
      </w:r>
    </w:p>
    <w:p w:rsidR="00374801" w:rsidRDefault="00374801" w:rsidP="00374801">
      <w:pPr>
        <w:jc w:val="both"/>
        <w:rPr>
          <w:rFonts w:ascii="Calibri" w:eastAsia="Times New Roman" w:hAnsi="Calibri" w:cs="Times New Roman"/>
        </w:rPr>
      </w:pPr>
    </w:p>
    <w:p w:rsidR="00374801" w:rsidRPr="00C115E8" w:rsidRDefault="00374801" w:rsidP="00374801">
      <w:pPr>
        <w:jc w:val="both"/>
        <w:rPr>
          <w:rFonts w:ascii="Calibri" w:eastAsia="Times New Roman" w:hAnsi="Calibri" w:cs="Times New Roman"/>
        </w:rPr>
      </w:pPr>
    </w:p>
    <w:p w:rsidR="00374801" w:rsidRPr="00C115E8" w:rsidRDefault="00374801" w:rsidP="00374801">
      <w:pPr>
        <w:tabs>
          <w:tab w:val="left" w:pos="1230"/>
        </w:tabs>
        <w:spacing w:line="312" w:lineRule="auto"/>
        <w:rPr>
          <w:rFonts w:ascii="Times New Roman" w:eastAsia="Times New Roman" w:hAnsi="Times New Roman" w:cs="Times New Roman"/>
          <w:b/>
        </w:rPr>
      </w:pPr>
      <w:r>
        <w:rPr>
          <w:rFonts w:ascii="Calibri" w:eastAsia="Times New Roman" w:hAnsi="Calibri" w:cs="Times New Roman"/>
          <w:noProof/>
        </w:rPr>
        <w:drawing>
          <wp:anchor distT="0" distB="0" distL="114300" distR="114300" simplePos="0" relativeHeight="251666432" behindDoc="0" locked="0" layoutInCell="1" allowOverlap="1" wp14:anchorId="3B442A77" wp14:editId="411DE049">
            <wp:simplePos x="0" y="0"/>
            <wp:positionH relativeFrom="column">
              <wp:posOffset>273685</wp:posOffset>
            </wp:positionH>
            <wp:positionV relativeFrom="paragraph">
              <wp:posOffset>164465</wp:posOffset>
            </wp:positionV>
            <wp:extent cx="5437505" cy="2389505"/>
            <wp:effectExtent l="0" t="0" r="0" b="0"/>
            <wp:wrapNone/>
            <wp:docPr id="23" name="Chart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p>
    <w:p w:rsidR="00374801" w:rsidRPr="00C115E8" w:rsidRDefault="00374801" w:rsidP="00374801">
      <w:pPr>
        <w:tabs>
          <w:tab w:val="left" w:pos="1230"/>
        </w:tabs>
        <w:spacing w:line="312" w:lineRule="auto"/>
        <w:rPr>
          <w:rFonts w:ascii="Times New Roman" w:eastAsia="Times New Roman" w:hAnsi="Times New Roman" w:cs="Times New Roman"/>
          <w:b/>
        </w:rPr>
      </w:pPr>
    </w:p>
    <w:p w:rsidR="00374801" w:rsidRPr="00C115E8" w:rsidRDefault="00374801" w:rsidP="00374801">
      <w:pPr>
        <w:tabs>
          <w:tab w:val="left" w:pos="1230"/>
        </w:tabs>
        <w:spacing w:line="312" w:lineRule="auto"/>
        <w:rPr>
          <w:rFonts w:ascii="Times New Roman" w:eastAsia="Times New Roman" w:hAnsi="Times New Roman" w:cs="Times New Roman"/>
          <w:b/>
        </w:rPr>
      </w:pPr>
    </w:p>
    <w:p w:rsidR="00374801" w:rsidRPr="00C115E8" w:rsidRDefault="00374801" w:rsidP="00374801">
      <w:pPr>
        <w:tabs>
          <w:tab w:val="left" w:pos="1230"/>
        </w:tabs>
        <w:spacing w:line="312" w:lineRule="auto"/>
        <w:rPr>
          <w:rFonts w:ascii="Times New Roman" w:eastAsia="Times New Roman" w:hAnsi="Times New Roman" w:cs="Times New Roman"/>
          <w:b/>
        </w:rPr>
      </w:pPr>
    </w:p>
    <w:p w:rsidR="00374801" w:rsidRPr="00C115E8" w:rsidRDefault="00374801" w:rsidP="00374801">
      <w:pPr>
        <w:tabs>
          <w:tab w:val="left" w:pos="1230"/>
        </w:tabs>
        <w:spacing w:line="312" w:lineRule="auto"/>
        <w:rPr>
          <w:rFonts w:ascii="Times New Roman" w:eastAsia="Times New Roman" w:hAnsi="Times New Roman" w:cs="Times New Roman"/>
          <w:b/>
        </w:rPr>
      </w:pPr>
    </w:p>
    <w:p w:rsidR="00374801" w:rsidRPr="00C115E8" w:rsidRDefault="00374801" w:rsidP="00374801">
      <w:pPr>
        <w:tabs>
          <w:tab w:val="left" w:pos="1230"/>
        </w:tabs>
        <w:spacing w:line="312" w:lineRule="auto"/>
        <w:rPr>
          <w:rFonts w:ascii="Times New Roman" w:eastAsia="Times New Roman" w:hAnsi="Times New Roman" w:cs="Times New Roman"/>
          <w:b/>
        </w:rPr>
      </w:pPr>
    </w:p>
    <w:p w:rsidR="00374801" w:rsidRPr="00C115E8" w:rsidRDefault="00374801" w:rsidP="00374801">
      <w:pPr>
        <w:tabs>
          <w:tab w:val="left" w:pos="1230"/>
        </w:tabs>
        <w:spacing w:line="312" w:lineRule="auto"/>
        <w:rPr>
          <w:rFonts w:ascii="Times New Roman" w:eastAsia="Times New Roman" w:hAnsi="Times New Roman" w:cs="Times New Roman"/>
          <w:b/>
        </w:rPr>
      </w:pPr>
    </w:p>
    <w:p w:rsidR="00374801" w:rsidRPr="00C115E8" w:rsidRDefault="00374801" w:rsidP="00374801">
      <w:pPr>
        <w:tabs>
          <w:tab w:val="left" w:pos="1230"/>
        </w:tabs>
        <w:spacing w:line="312" w:lineRule="auto"/>
        <w:rPr>
          <w:rFonts w:ascii="Times New Roman" w:eastAsia="Times New Roman" w:hAnsi="Times New Roman" w:cs="Times New Roman"/>
          <w:b/>
        </w:rPr>
      </w:pPr>
    </w:p>
    <w:p w:rsidR="00374801" w:rsidRPr="0071159A" w:rsidRDefault="00374801" w:rsidP="00374801">
      <w:pPr>
        <w:ind w:left="720"/>
        <w:jc w:val="center"/>
        <w:rPr>
          <w:rFonts w:ascii="Times New Roman" w:eastAsia="Times New Roman" w:hAnsi="Times New Roman" w:cs="Times New Roman"/>
          <w:sz w:val="24"/>
          <w:szCs w:val="24"/>
        </w:rPr>
      </w:pPr>
      <w:proofErr w:type="gramStart"/>
      <w:r w:rsidRPr="0071159A">
        <w:rPr>
          <w:rFonts w:ascii="Times New Roman" w:eastAsia="Times New Roman" w:hAnsi="Times New Roman" w:cs="Times New Roman"/>
          <w:sz w:val="24"/>
          <w:szCs w:val="24"/>
        </w:rPr>
        <w:t>Fig</w:t>
      </w:r>
      <w:r>
        <w:rPr>
          <w:rFonts w:ascii="Times New Roman" w:eastAsia="Times New Roman" w:hAnsi="Times New Roman" w:cs="Times New Roman"/>
          <w:sz w:val="24"/>
          <w:szCs w:val="24"/>
        </w:rPr>
        <w:t xml:space="preserve">ure </w:t>
      </w:r>
      <w:r w:rsidRPr="0071159A">
        <w:rPr>
          <w:rFonts w:ascii="Times New Roman" w:eastAsia="Times New Roman" w:hAnsi="Times New Roman" w:cs="Times New Roman"/>
          <w:sz w:val="24"/>
          <w:szCs w:val="24"/>
        </w:rPr>
        <w:t>11</w:t>
      </w:r>
      <w:r>
        <w:rPr>
          <w:rFonts w:ascii="Times New Roman" w:eastAsia="Times New Roman" w:hAnsi="Times New Roman" w:cs="Times New Roman"/>
          <w:sz w:val="24"/>
          <w:szCs w:val="24"/>
        </w:rPr>
        <w:t>.</w:t>
      </w:r>
      <w:proofErr w:type="gramEnd"/>
      <w:r w:rsidRPr="0071159A">
        <w:rPr>
          <w:rFonts w:ascii="Times New Roman" w:eastAsia="Times New Roman" w:hAnsi="Times New Roman" w:cs="Times New Roman"/>
          <w:sz w:val="24"/>
          <w:szCs w:val="24"/>
        </w:rPr>
        <w:t xml:space="preserve"> Organic matter </w:t>
      </w:r>
      <w:r>
        <w:rPr>
          <w:rFonts w:ascii="Times New Roman" w:eastAsia="Times New Roman" w:hAnsi="Times New Roman" w:cs="Times New Roman"/>
          <w:sz w:val="24"/>
          <w:szCs w:val="24"/>
        </w:rPr>
        <w:t>(</w:t>
      </w:r>
      <w:r w:rsidRPr="0071159A">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71159A">
        <w:rPr>
          <w:rFonts w:ascii="Times New Roman" w:eastAsia="Times New Roman" w:hAnsi="Times New Roman" w:cs="Times New Roman"/>
          <w:sz w:val="24"/>
          <w:szCs w:val="24"/>
        </w:rPr>
        <w:t xml:space="preserve"> of Kamarkhand Upazila</w:t>
      </w:r>
      <w:r>
        <w:rPr>
          <w:rFonts w:ascii="Times New Roman" w:eastAsia="Times New Roman" w:hAnsi="Times New Roman" w:cs="Times New Roman"/>
          <w:sz w:val="24"/>
          <w:szCs w:val="24"/>
        </w:rPr>
        <w:t xml:space="preserve"> in </w:t>
      </w:r>
      <w:r w:rsidRPr="0071159A">
        <w:rPr>
          <w:rFonts w:ascii="Times New Roman" w:eastAsia="Times New Roman" w:hAnsi="Times New Roman" w:cs="Times New Roman"/>
          <w:sz w:val="24"/>
          <w:szCs w:val="24"/>
        </w:rPr>
        <w:t>2016</w:t>
      </w:r>
    </w:p>
    <w:p w:rsidR="00374801" w:rsidRDefault="00374801" w:rsidP="00374801">
      <w:pPr>
        <w:tabs>
          <w:tab w:val="left" w:pos="1230"/>
        </w:tabs>
        <w:spacing w:line="312" w:lineRule="auto"/>
        <w:rPr>
          <w:rFonts w:ascii="Times New Roman" w:eastAsia="Times New Roman" w:hAnsi="Times New Roman" w:cs="Times New Roman"/>
          <w:b/>
          <w:bCs/>
          <w:lang w:val="en-GB"/>
        </w:rPr>
      </w:pPr>
      <w:r>
        <w:rPr>
          <w:rFonts w:ascii="Times New Roman" w:eastAsia="Times New Roman" w:hAnsi="Times New Roman" w:cs="Times New Roman"/>
          <w:b/>
          <w:bCs/>
          <w:noProof/>
        </w:rPr>
        <w:drawing>
          <wp:anchor distT="0" distB="0" distL="114300" distR="114300" simplePos="0" relativeHeight="251680768" behindDoc="1" locked="0" layoutInCell="1" allowOverlap="1" wp14:anchorId="31815FD8" wp14:editId="4B46B9E2">
            <wp:simplePos x="0" y="0"/>
            <wp:positionH relativeFrom="column">
              <wp:posOffset>3325776</wp:posOffset>
            </wp:positionH>
            <wp:positionV relativeFrom="paragraph">
              <wp:posOffset>185420</wp:posOffset>
            </wp:positionV>
            <wp:extent cx="2118094" cy="1679944"/>
            <wp:effectExtent l="19050" t="0" r="0" b="0"/>
            <wp:wrapNone/>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a:stretch>
                      <a:fillRect/>
                    </a:stretch>
                  </pic:blipFill>
                  <pic:spPr bwMode="auto">
                    <a:xfrm>
                      <a:off x="0" y="0"/>
                      <a:ext cx="2125686" cy="1685966"/>
                    </a:xfrm>
                    <a:prstGeom prst="rect">
                      <a:avLst/>
                    </a:prstGeom>
                    <a:noFill/>
                    <a:ln w="9525">
                      <a:noFill/>
                      <a:miter lim="800000"/>
                      <a:headEnd/>
                      <a:tailEnd/>
                    </a:ln>
                  </pic:spPr>
                </pic:pic>
              </a:graphicData>
            </a:graphic>
          </wp:anchor>
        </w:drawing>
      </w:r>
      <w:r>
        <w:rPr>
          <w:rFonts w:ascii="Times New Roman" w:eastAsia="Times New Roman" w:hAnsi="Times New Roman" w:cs="Times New Roman"/>
          <w:b/>
          <w:bCs/>
          <w:noProof/>
        </w:rPr>
        <w:drawing>
          <wp:anchor distT="0" distB="0" distL="114300" distR="114300" simplePos="0" relativeHeight="251681792" behindDoc="1" locked="0" layoutInCell="1" allowOverlap="1" wp14:anchorId="7355F9D3" wp14:editId="445E14FB">
            <wp:simplePos x="0" y="0"/>
            <wp:positionH relativeFrom="column">
              <wp:posOffset>805859</wp:posOffset>
            </wp:positionH>
            <wp:positionV relativeFrom="paragraph">
              <wp:posOffset>153522</wp:posOffset>
            </wp:positionV>
            <wp:extent cx="2277583" cy="1707348"/>
            <wp:effectExtent l="19050" t="0" r="8417" b="0"/>
            <wp:wrapNone/>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2277925" cy="1707605"/>
                    </a:xfrm>
                    <a:prstGeom prst="rect">
                      <a:avLst/>
                    </a:prstGeom>
                    <a:noFill/>
                    <a:ln w="9525">
                      <a:noFill/>
                      <a:miter lim="800000"/>
                      <a:headEnd/>
                      <a:tailEnd/>
                    </a:ln>
                  </pic:spPr>
                </pic:pic>
              </a:graphicData>
            </a:graphic>
          </wp:anchor>
        </w:drawing>
      </w:r>
    </w:p>
    <w:p w:rsidR="00374801" w:rsidRDefault="00374801" w:rsidP="00374801">
      <w:pPr>
        <w:tabs>
          <w:tab w:val="left" w:pos="1230"/>
        </w:tabs>
        <w:spacing w:line="312" w:lineRule="auto"/>
        <w:rPr>
          <w:rFonts w:ascii="Times New Roman" w:eastAsia="Times New Roman" w:hAnsi="Times New Roman" w:cs="Times New Roman"/>
          <w:b/>
          <w:sz w:val="24"/>
          <w:szCs w:val="24"/>
        </w:rPr>
      </w:pPr>
    </w:p>
    <w:p w:rsidR="00374801" w:rsidRDefault="00374801" w:rsidP="00374801">
      <w:pPr>
        <w:tabs>
          <w:tab w:val="left" w:pos="1230"/>
        </w:tabs>
        <w:spacing w:line="312" w:lineRule="auto"/>
        <w:rPr>
          <w:rFonts w:ascii="Times New Roman" w:eastAsia="Times New Roman" w:hAnsi="Times New Roman" w:cs="Times New Roman"/>
          <w:b/>
          <w:sz w:val="24"/>
          <w:szCs w:val="24"/>
        </w:rPr>
      </w:pPr>
    </w:p>
    <w:p w:rsidR="00374801" w:rsidRDefault="00374801" w:rsidP="00374801">
      <w:pPr>
        <w:tabs>
          <w:tab w:val="left" w:pos="1230"/>
        </w:tabs>
        <w:spacing w:line="312" w:lineRule="auto"/>
        <w:rPr>
          <w:rFonts w:ascii="Times New Roman" w:eastAsia="Times New Roman" w:hAnsi="Times New Roman" w:cs="Times New Roman"/>
          <w:b/>
          <w:sz w:val="24"/>
          <w:szCs w:val="24"/>
        </w:rPr>
      </w:pPr>
    </w:p>
    <w:p w:rsidR="00374801" w:rsidRDefault="00374801" w:rsidP="00374801">
      <w:pPr>
        <w:tabs>
          <w:tab w:val="left" w:pos="1230"/>
        </w:tabs>
        <w:spacing w:line="312" w:lineRule="auto"/>
        <w:rPr>
          <w:rFonts w:ascii="Times New Roman" w:eastAsia="Times New Roman" w:hAnsi="Times New Roman" w:cs="Times New Roman"/>
          <w:b/>
          <w:sz w:val="24"/>
          <w:szCs w:val="24"/>
        </w:rPr>
      </w:pPr>
    </w:p>
    <w:p w:rsidR="00374801" w:rsidRDefault="00374801" w:rsidP="00374801">
      <w:pPr>
        <w:tabs>
          <w:tab w:val="left" w:pos="1230"/>
        </w:tabs>
        <w:spacing w:line="312"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anchor distT="0" distB="0" distL="114300" distR="114300" simplePos="0" relativeHeight="251683840" behindDoc="1" locked="0" layoutInCell="1" allowOverlap="1" wp14:anchorId="54232AF3" wp14:editId="64338537">
            <wp:simplePos x="0" y="0"/>
            <wp:positionH relativeFrom="column">
              <wp:posOffset>3328157</wp:posOffset>
            </wp:positionH>
            <wp:positionV relativeFrom="paragraph">
              <wp:posOffset>290979</wp:posOffset>
            </wp:positionV>
            <wp:extent cx="2125236" cy="1531088"/>
            <wp:effectExtent l="19050" t="0" r="8364" b="0"/>
            <wp:wrapNone/>
            <wp:docPr id="26" name="Picture 4" descr="C:\Users\Golam\Desktop\PICTURE\activities\IMG_20161222_17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olam\Desktop\PICTURE\activities\IMG_20161222_170511.jpg"/>
                    <pic:cNvPicPr>
                      <a:picLocks noChangeAspect="1" noChangeArrowheads="1"/>
                    </pic:cNvPicPr>
                  </pic:nvPicPr>
                  <pic:blipFill>
                    <a:blip r:embed="rId30" cstate="print"/>
                    <a:srcRect/>
                    <a:stretch>
                      <a:fillRect/>
                    </a:stretch>
                  </pic:blipFill>
                  <pic:spPr bwMode="auto">
                    <a:xfrm>
                      <a:off x="0" y="0"/>
                      <a:ext cx="2124116" cy="1530281"/>
                    </a:xfrm>
                    <a:prstGeom prst="rect">
                      <a:avLst/>
                    </a:prstGeom>
                    <a:noFill/>
                    <a:ln w="9525">
                      <a:noFill/>
                      <a:miter lim="800000"/>
                      <a:headEnd/>
                      <a:tailEnd/>
                    </a:ln>
                  </pic:spPr>
                </pic:pic>
              </a:graphicData>
            </a:graphic>
          </wp:anchor>
        </w:drawing>
      </w:r>
      <w:r>
        <w:rPr>
          <w:rFonts w:ascii="Times New Roman" w:eastAsia="Times New Roman" w:hAnsi="Times New Roman" w:cs="Times New Roman"/>
          <w:b/>
          <w:noProof/>
          <w:sz w:val="24"/>
          <w:szCs w:val="24"/>
        </w:rPr>
        <w:drawing>
          <wp:anchor distT="0" distB="0" distL="114300" distR="114300" simplePos="0" relativeHeight="251682816" behindDoc="1" locked="0" layoutInCell="1" allowOverlap="1" wp14:anchorId="278A8020" wp14:editId="076209BF">
            <wp:simplePos x="0" y="0"/>
            <wp:positionH relativeFrom="column">
              <wp:posOffset>805859</wp:posOffset>
            </wp:positionH>
            <wp:positionV relativeFrom="paragraph">
              <wp:posOffset>290977</wp:posOffset>
            </wp:positionV>
            <wp:extent cx="2288215" cy="1562986"/>
            <wp:effectExtent l="19050" t="0" r="0" b="0"/>
            <wp:wrapNone/>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srcRect/>
                    <a:stretch>
                      <a:fillRect/>
                    </a:stretch>
                  </pic:blipFill>
                  <pic:spPr bwMode="auto">
                    <a:xfrm>
                      <a:off x="0" y="0"/>
                      <a:ext cx="2288215" cy="1562986"/>
                    </a:xfrm>
                    <a:prstGeom prst="rect">
                      <a:avLst/>
                    </a:prstGeom>
                    <a:noFill/>
                    <a:ln w="9525">
                      <a:noFill/>
                      <a:miter lim="800000"/>
                      <a:headEnd/>
                      <a:tailEnd/>
                    </a:ln>
                  </pic:spPr>
                </pic:pic>
              </a:graphicData>
            </a:graphic>
          </wp:anchor>
        </w:drawing>
      </w:r>
    </w:p>
    <w:p w:rsidR="00374801" w:rsidRDefault="00374801" w:rsidP="00374801">
      <w:pPr>
        <w:tabs>
          <w:tab w:val="left" w:pos="1230"/>
        </w:tabs>
        <w:spacing w:line="312" w:lineRule="auto"/>
        <w:rPr>
          <w:rFonts w:ascii="Times New Roman" w:eastAsia="Times New Roman" w:hAnsi="Times New Roman" w:cs="Times New Roman"/>
          <w:b/>
          <w:sz w:val="24"/>
          <w:szCs w:val="24"/>
        </w:rPr>
      </w:pPr>
    </w:p>
    <w:p w:rsidR="00374801" w:rsidRDefault="00374801" w:rsidP="00374801">
      <w:pPr>
        <w:tabs>
          <w:tab w:val="left" w:pos="1230"/>
        </w:tabs>
        <w:spacing w:line="312" w:lineRule="auto"/>
        <w:rPr>
          <w:rFonts w:ascii="Times New Roman" w:eastAsia="Times New Roman" w:hAnsi="Times New Roman" w:cs="Times New Roman"/>
          <w:b/>
          <w:sz w:val="24"/>
          <w:szCs w:val="24"/>
        </w:rPr>
      </w:pPr>
    </w:p>
    <w:p w:rsidR="00374801" w:rsidRDefault="00374801" w:rsidP="00374801">
      <w:pPr>
        <w:tabs>
          <w:tab w:val="left" w:pos="1230"/>
        </w:tabs>
        <w:spacing w:line="312" w:lineRule="auto"/>
        <w:rPr>
          <w:rFonts w:ascii="Times New Roman" w:eastAsia="Times New Roman" w:hAnsi="Times New Roman" w:cs="Times New Roman"/>
          <w:b/>
          <w:sz w:val="24"/>
          <w:szCs w:val="24"/>
        </w:rPr>
      </w:pPr>
    </w:p>
    <w:p w:rsidR="00374801" w:rsidRDefault="00374801" w:rsidP="00374801">
      <w:pPr>
        <w:tabs>
          <w:tab w:val="left" w:pos="1230"/>
        </w:tabs>
        <w:spacing w:line="312" w:lineRule="auto"/>
        <w:rPr>
          <w:rFonts w:ascii="Times New Roman" w:eastAsia="Times New Roman" w:hAnsi="Times New Roman" w:cs="Times New Roman"/>
          <w:b/>
          <w:sz w:val="24"/>
          <w:szCs w:val="24"/>
        </w:rPr>
      </w:pPr>
    </w:p>
    <w:p w:rsidR="00374801" w:rsidRDefault="00374801" w:rsidP="00374801">
      <w:pPr>
        <w:tabs>
          <w:tab w:val="left" w:pos="1230"/>
        </w:tabs>
        <w:spacing w:line="312" w:lineRule="auto"/>
        <w:jc w:val="center"/>
        <w:rPr>
          <w:rFonts w:ascii="Times New Roman" w:eastAsia="Times New Roman" w:hAnsi="Times New Roman" w:cs="Times New Roman"/>
          <w:b/>
          <w:sz w:val="24"/>
          <w:szCs w:val="24"/>
        </w:rPr>
      </w:pPr>
    </w:p>
    <w:p w:rsidR="00374801" w:rsidRPr="00871663" w:rsidRDefault="00374801" w:rsidP="00374801">
      <w:pPr>
        <w:tabs>
          <w:tab w:val="left" w:pos="1230"/>
        </w:tabs>
        <w:spacing w:line="312" w:lineRule="auto"/>
        <w:jc w:val="center"/>
        <w:rPr>
          <w:rFonts w:ascii="Times New Roman" w:eastAsia="Times New Roman" w:hAnsi="Times New Roman" w:cs="Times New Roman"/>
          <w:sz w:val="24"/>
          <w:szCs w:val="24"/>
        </w:rPr>
      </w:pPr>
      <w:r w:rsidRPr="00871663">
        <w:rPr>
          <w:rFonts w:ascii="Times New Roman" w:eastAsia="Times New Roman" w:hAnsi="Times New Roman" w:cs="Times New Roman"/>
          <w:sz w:val="24"/>
          <w:szCs w:val="24"/>
        </w:rPr>
        <w:t>Photo: Updating Survey in Rajshahi Region</w:t>
      </w:r>
    </w:p>
    <w:p w:rsidR="00374801" w:rsidRPr="0071159A" w:rsidRDefault="00374801" w:rsidP="00374801">
      <w:pPr>
        <w:tabs>
          <w:tab w:val="left" w:pos="1230"/>
        </w:tabs>
        <w:spacing w:line="312" w:lineRule="auto"/>
        <w:rPr>
          <w:rFonts w:ascii="Times New Roman" w:hAnsi="Times New Roman" w:cs="Times New Roman"/>
          <w:b/>
          <w:sz w:val="24"/>
          <w:szCs w:val="24"/>
        </w:rPr>
      </w:pPr>
      <w:r w:rsidRPr="0071159A">
        <w:rPr>
          <w:rFonts w:ascii="Times New Roman" w:eastAsia="Times New Roman" w:hAnsi="Times New Roman" w:cs="Times New Roman"/>
          <w:b/>
          <w:sz w:val="24"/>
          <w:szCs w:val="24"/>
        </w:rPr>
        <w:t xml:space="preserve">Findings of </w:t>
      </w:r>
      <w:r w:rsidRPr="0071159A">
        <w:rPr>
          <w:rFonts w:ascii="Times New Roman" w:hAnsi="Times New Roman" w:cs="Times New Roman"/>
          <w:b/>
          <w:sz w:val="24"/>
          <w:szCs w:val="24"/>
        </w:rPr>
        <w:t>Sylhet region</w:t>
      </w:r>
    </w:p>
    <w:p w:rsidR="00374801" w:rsidRPr="003D2B1B" w:rsidRDefault="00374801" w:rsidP="00374801">
      <w:pPr>
        <w:rPr>
          <w:rFonts w:ascii="Times New Roman" w:hAnsi="Times New Roman" w:cs="Times New Roman"/>
          <w:b/>
          <w:sz w:val="24"/>
          <w:szCs w:val="24"/>
          <w:lang w:bidi="bn-BD"/>
        </w:rPr>
      </w:pPr>
      <w:r w:rsidRPr="003D2B1B">
        <w:rPr>
          <w:rFonts w:ascii="Times New Roman" w:hAnsi="Times New Roman" w:cs="Times New Roman"/>
          <w:b/>
          <w:sz w:val="24"/>
          <w:szCs w:val="24"/>
          <w:lang w:bidi="bn-BD"/>
        </w:rPr>
        <w:t xml:space="preserve">Major findings of Bahubal </w:t>
      </w:r>
      <w:r w:rsidRPr="00C83A04">
        <w:rPr>
          <w:rFonts w:ascii="Times New Roman" w:hAnsi="Times New Roman" w:cs="Times New Roman"/>
          <w:b/>
          <w:sz w:val="24"/>
          <w:szCs w:val="24"/>
          <w:lang w:bidi="bn-BD"/>
        </w:rPr>
        <w:t>upazila</w:t>
      </w:r>
    </w:p>
    <w:p w:rsidR="00374801" w:rsidRPr="003D2B1B" w:rsidRDefault="00374801" w:rsidP="00556E11">
      <w:pPr>
        <w:numPr>
          <w:ilvl w:val="0"/>
          <w:numId w:val="26"/>
        </w:numPr>
        <w:spacing w:after="0" w:line="240" w:lineRule="auto"/>
        <w:ind w:left="420"/>
        <w:jc w:val="both"/>
        <w:rPr>
          <w:rFonts w:ascii="Times New Roman" w:hAnsi="Times New Roman" w:cs="Times New Roman"/>
          <w:sz w:val="24"/>
          <w:szCs w:val="24"/>
          <w:lang w:bidi="bn-BD"/>
        </w:rPr>
      </w:pPr>
      <w:r w:rsidRPr="003D2B1B">
        <w:rPr>
          <w:rFonts w:ascii="Times New Roman" w:hAnsi="Times New Roman" w:cs="Times New Roman"/>
          <w:sz w:val="24"/>
          <w:szCs w:val="24"/>
          <w:lang w:bidi="bn-BD"/>
        </w:rPr>
        <w:t>Total area: 24,861 ha</w:t>
      </w:r>
    </w:p>
    <w:p w:rsidR="00374801" w:rsidRPr="003D2B1B" w:rsidRDefault="00374801" w:rsidP="00556E11">
      <w:pPr>
        <w:numPr>
          <w:ilvl w:val="0"/>
          <w:numId w:val="26"/>
        </w:numPr>
        <w:spacing w:after="0" w:line="240" w:lineRule="auto"/>
        <w:ind w:left="420"/>
        <w:jc w:val="both"/>
        <w:rPr>
          <w:rFonts w:ascii="Times New Roman" w:hAnsi="Times New Roman" w:cs="Times New Roman"/>
          <w:sz w:val="24"/>
          <w:szCs w:val="24"/>
          <w:lang w:bidi="bn-BD"/>
        </w:rPr>
      </w:pPr>
      <w:r w:rsidRPr="003D2B1B">
        <w:rPr>
          <w:rFonts w:ascii="Times New Roman" w:hAnsi="Times New Roman" w:cs="Times New Roman"/>
          <w:sz w:val="24"/>
          <w:szCs w:val="24"/>
          <w:lang w:bidi="bn-BD"/>
        </w:rPr>
        <w:t>No of soil sample collected- 112</w:t>
      </w:r>
    </w:p>
    <w:p w:rsidR="00374801" w:rsidRPr="003D2B1B" w:rsidRDefault="00374801" w:rsidP="00556E11">
      <w:pPr>
        <w:numPr>
          <w:ilvl w:val="0"/>
          <w:numId w:val="26"/>
        </w:numPr>
        <w:spacing w:after="0" w:line="240" w:lineRule="auto"/>
        <w:ind w:left="420"/>
        <w:jc w:val="both"/>
        <w:rPr>
          <w:rFonts w:ascii="Times New Roman" w:hAnsi="Times New Roman" w:cs="Times New Roman"/>
          <w:sz w:val="24"/>
          <w:szCs w:val="24"/>
          <w:lang w:bidi="bn-BD"/>
        </w:rPr>
      </w:pPr>
      <w:r w:rsidRPr="003D2B1B">
        <w:rPr>
          <w:rFonts w:ascii="Times New Roman" w:hAnsi="Times New Roman" w:cs="Times New Roman"/>
          <w:sz w:val="24"/>
          <w:szCs w:val="24"/>
          <w:lang w:bidi="bn-BD"/>
        </w:rPr>
        <w:t xml:space="preserve">Major soil series are - Baralekha, </w:t>
      </w:r>
      <w:r>
        <w:rPr>
          <w:rFonts w:ascii="Times New Roman" w:hAnsi="Times New Roman" w:cs="Times New Roman"/>
          <w:sz w:val="24"/>
          <w:szCs w:val="24"/>
          <w:lang w:bidi="bn-BD"/>
        </w:rPr>
        <w:t>P</w:t>
      </w:r>
      <w:r w:rsidRPr="003D2B1B">
        <w:rPr>
          <w:rFonts w:ascii="Times New Roman" w:hAnsi="Times New Roman" w:cs="Times New Roman"/>
          <w:sz w:val="24"/>
          <w:szCs w:val="24"/>
          <w:lang w:bidi="bn-BD"/>
        </w:rPr>
        <w:t xml:space="preserve">ritimpasha, </w:t>
      </w:r>
      <w:r>
        <w:rPr>
          <w:rFonts w:ascii="Times New Roman" w:hAnsi="Times New Roman" w:cs="Times New Roman"/>
          <w:sz w:val="24"/>
          <w:szCs w:val="24"/>
          <w:lang w:bidi="bn-BD"/>
        </w:rPr>
        <w:t>Ma</w:t>
      </w:r>
      <w:r w:rsidRPr="003D2B1B">
        <w:rPr>
          <w:rFonts w:ascii="Times New Roman" w:hAnsi="Times New Roman" w:cs="Times New Roman"/>
          <w:sz w:val="24"/>
          <w:szCs w:val="24"/>
          <w:lang w:bidi="bn-BD"/>
        </w:rPr>
        <w:t xml:space="preserve">nu, </w:t>
      </w:r>
      <w:r>
        <w:rPr>
          <w:rFonts w:ascii="Times New Roman" w:hAnsi="Times New Roman" w:cs="Times New Roman"/>
          <w:sz w:val="24"/>
          <w:szCs w:val="24"/>
          <w:lang w:bidi="bn-BD"/>
        </w:rPr>
        <w:t>G</w:t>
      </w:r>
      <w:r w:rsidRPr="003D2B1B">
        <w:rPr>
          <w:rFonts w:ascii="Times New Roman" w:hAnsi="Times New Roman" w:cs="Times New Roman"/>
          <w:sz w:val="24"/>
          <w:szCs w:val="24"/>
          <w:lang w:bidi="bn-BD"/>
        </w:rPr>
        <w:t xml:space="preserve">oainghat,  </w:t>
      </w:r>
      <w:r>
        <w:rPr>
          <w:rFonts w:ascii="Times New Roman" w:hAnsi="Times New Roman" w:cs="Times New Roman"/>
          <w:sz w:val="24"/>
          <w:szCs w:val="24"/>
          <w:lang w:bidi="bn-BD"/>
        </w:rPr>
        <w:t>F</w:t>
      </w:r>
      <w:r w:rsidRPr="003D2B1B">
        <w:rPr>
          <w:rFonts w:ascii="Times New Roman" w:hAnsi="Times New Roman" w:cs="Times New Roman"/>
          <w:sz w:val="24"/>
          <w:szCs w:val="24"/>
          <w:lang w:bidi="bn-BD"/>
        </w:rPr>
        <w:t>agu</w:t>
      </w:r>
    </w:p>
    <w:p w:rsidR="00374801" w:rsidRPr="003D2B1B" w:rsidRDefault="00374801" w:rsidP="00556E11">
      <w:pPr>
        <w:numPr>
          <w:ilvl w:val="0"/>
          <w:numId w:val="26"/>
        </w:numPr>
        <w:spacing w:after="0" w:line="240" w:lineRule="auto"/>
        <w:ind w:left="420"/>
        <w:jc w:val="both"/>
        <w:rPr>
          <w:rFonts w:ascii="Times New Roman" w:hAnsi="Times New Roman" w:cs="Times New Roman"/>
          <w:sz w:val="24"/>
          <w:szCs w:val="24"/>
          <w:lang w:bidi="bn-BD"/>
        </w:rPr>
      </w:pPr>
      <w:r w:rsidRPr="003D2B1B">
        <w:rPr>
          <w:rFonts w:ascii="Times New Roman" w:hAnsi="Times New Roman" w:cs="Times New Roman"/>
          <w:sz w:val="24"/>
          <w:szCs w:val="24"/>
          <w:lang w:bidi="bn-BD"/>
        </w:rPr>
        <w:t>Major cropping pattern</w:t>
      </w:r>
      <w:r>
        <w:rPr>
          <w:rFonts w:ascii="Times New Roman" w:hAnsi="Times New Roman" w:cs="Times New Roman"/>
          <w:sz w:val="24"/>
          <w:szCs w:val="24"/>
          <w:lang w:bidi="bn-BD"/>
        </w:rPr>
        <w:t>s</w:t>
      </w:r>
      <w:r w:rsidRPr="003D2B1B">
        <w:rPr>
          <w:rFonts w:ascii="Times New Roman" w:hAnsi="Times New Roman" w:cs="Times New Roman"/>
          <w:sz w:val="24"/>
          <w:szCs w:val="24"/>
          <w:lang w:bidi="bn-BD"/>
        </w:rPr>
        <w:t xml:space="preserve"> identified: </w:t>
      </w:r>
      <w:r>
        <w:rPr>
          <w:rFonts w:ascii="Times New Roman" w:hAnsi="Times New Roman" w:cs="Times New Roman"/>
          <w:sz w:val="24"/>
          <w:szCs w:val="24"/>
          <w:lang w:bidi="bn-BD"/>
        </w:rPr>
        <w:t>Fallow-Aus-T.Aman; Boro-Fallow-Fallow; Fallow-Fallow-T.Aman and Robi vegetables-Kharif vegetables</w:t>
      </w:r>
    </w:p>
    <w:p w:rsidR="00374801" w:rsidRPr="00A7518B" w:rsidRDefault="00374801" w:rsidP="00374801">
      <w:pPr>
        <w:spacing w:line="14" w:lineRule="atLeast"/>
        <w:jc w:val="both"/>
        <w:rPr>
          <w:rFonts w:ascii="Times New Roman" w:hAnsi="Times New Roman" w:cs="Times New Roman"/>
          <w:sz w:val="24"/>
          <w:szCs w:val="24"/>
          <w:lang w:bidi="bn-BD"/>
        </w:rPr>
      </w:pPr>
      <w:proofErr w:type="gramStart"/>
      <w:r w:rsidRPr="00A7518B">
        <w:rPr>
          <w:rFonts w:ascii="Times New Roman" w:hAnsi="Times New Roman" w:cs="Times New Roman"/>
          <w:sz w:val="24"/>
          <w:szCs w:val="24"/>
          <w:lang w:bidi="bn-BD"/>
        </w:rPr>
        <w:t>Table 8.</w:t>
      </w:r>
      <w:proofErr w:type="gramEnd"/>
      <w:r w:rsidRPr="00A7518B">
        <w:rPr>
          <w:rFonts w:ascii="Times New Roman" w:hAnsi="Times New Roman" w:cs="Times New Roman"/>
          <w:sz w:val="24"/>
          <w:szCs w:val="24"/>
          <w:lang w:bidi="bn-BD"/>
        </w:rPr>
        <w:t xml:space="preserve"> Change </w:t>
      </w:r>
      <w:r>
        <w:rPr>
          <w:rFonts w:ascii="Times New Roman" w:hAnsi="Times New Roman" w:cs="Times New Roman"/>
          <w:sz w:val="24"/>
          <w:szCs w:val="24"/>
          <w:lang w:bidi="bn-BD"/>
        </w:rPr>
        <w:t>of</w:t>
      </w:r>
      <w:r w:rsidRPr="00A7518B">
        <w:rPr>
          <w:rFonts w:ascii="Times New Roman" w:hAnsi="Times New Roman" w:cs="Times New Roman"/>
          <w:sz w:val="24"/>
          <w:szCs w:val="24"/>
          <w:lang w:bidi="bn-BD"/>
        </w:rPr>
        <w:t xml:space="preserve"> land type </w:t>
      </w:r>
      <w:r>
        <w:rPr>
          <w:rFonts w:ascii="Times New Roman" w:hAnsi="Times New Roman" w:cs="Times New Roman"/>
          <w:sz w:val="24"/>
          <w:szCs w:val="24"/>
          <w:lang w:bidi="bn-BD"/>
        </w:rPr>
        <w:t>in Bahubal upazil</w:t>
      </w:r>
      <w:r w:rsidRPr="00A7518B">
        <w:rPr>
          <w:rFonts w:ascii="Times New Roman" w:hAnsi="Times New Roman" w:cs="Times New Roman"/>
          <w:sz w:val="24"/>
          <w:szCs w:val="24"/>
          <w:lang w:bidi="bn-BD"/>
        </w:rPr>
        <w:t>a between 2002 and 2017</w:t>
      </w:r>
    </w:p>
    <w:tbl>
      <w:tblPr>
        <w:tblW w:w="9468" w:type="dxa"/>
        <w:tblLook w:val="04A0" w:firstRow="1" w:lastRow="0" w:firstColumn="1" w:lastColumn="0" w:noHBand="0" w:noVBand="1"/>
      </w:tblPr>
      <w:tblGrid>
        <w:gridCol w:w="2406"/>
        <w:gridCol w:w="1122"/>
        <w:gridCol w:w="990"/>
        <w:gridCol w:w="2838"/>
        <w:gridCol w:w="1122"/>
        <w:gridCol w:w="990"/>
      </w:tblGrid>
      <w:tr w:rsidR="00374801" w:rsidRPr="003D2B1B" w:rsidTr="00374801">
        <w:trPr>
          <w:trHeight w:val="376"/>
        </w:trPr>
        <w:tc>
          <w:tcPr>
            <w:tcW w:w="2406" w:type="dxa"/>
            <w:tcBorders>
              <w:top w:val="single" w:sz="4" w:space="0" w:color="auto"/>
              <w:left w:val="single" w:sz="8" w:space="0" w:color="auto"/>
              <w:bottom w:val="single" w:sz="8" w:space="0" w:color="000000"/>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sidRPr="003D2B1B">
              <w:rPr>
                <w:rFonts w:ascii="Times New Roman" w:hAnsi="Times New Roman" w:cs="Times New Roman"/>
                <w:color w:val="000000"/>
                <w:lang w:bidi="bn-BD"/>
              </w:rPr>
              <w:t>Land  type</w:t>
            </w:r>
            <w:r>
              <w:rPr>
                <w:rFonts w:ascii="Times New Roman" w:hAnsi="Times New Roman" w:cs="Times New Roman"/>
                <w:color w:val="000000"/>
                <w:lang w:bidi="bn-BD"/>
              </w:rPr>
              <w:t xml:space="preserve"> 2002</w:t>
            </w:r>
          </w:p>
        </w:tc>
        <w:tc>
          <w:tcPr>
            <w:tcW w:w="1122" w:type="dxa"/>
            <w:tcBorders>
              <w:top w:val="single" w:sz="4" w:space="0" w:color="auto"/>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Area (h</w:t>
            </w:r>
            <w:r>
              <w:rPr>
                <w:rFonts w:ascii="Times New Roman" w:hAnsi="Times New Roman" w:cs="Times New Roman"/>
                <w:color w:val="000000"/>
                <w:lang w:bidi="bn-BD"/>
              </w:rPr>
              <w:t>a</w:t>
            </w:r>
            <w:r w:rsidRPr="003D2B1B">
              <w:rPr>
                <w:rFonts w:ascii="Times New Roman" w:hAnsi="Times New Roman" w:cs="Times New Roman"/>
                <w:color w:val="000000"/>
                <w:lang w:bidi="bn-BD"/>
              </w:rPr>
              <w:t>)</w:t>
            </w:r>
          </w:p>
        </w:tc>
        <w:tc>
          <w:tcPr>
            <w:tcW w:w="990" w:type="dxa"/>
            <w:tcBorders>
              <w:top w:val="single" w:sz="4" w:space="0" w:color="auto"/>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sidRPr="003D2B1B">
              <w:rPr>
                <w:rFonts w:ascii="Times New Roman" w:hAnsi="Times New Roman" w:cs="Times New Roman"/>
                <w:color w:val="000000"/>
                <w:lang w:bidi="bn-BD"/>
              </w:rPr>
              <w:t>%</w:t>
            </w:r>
          </w:p>
        </w:tc>
        <w:tc>
          <w:tcPr>
            <w:tcW w:w="2838" w:type="dxa"/>
            <w:tcBorders>
              <w:top w:val="single" w:sz="4" w:space="0" w:color="auto"/>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Land type</w:t>
            </w:r>
            <w:r>
              <w:rPr>
                <w:rFonts w:ascii="Times New Roman" w:hAnsi="Times New Roman" w:cs="Times New Roman"/>
                <w:color w:val="000000"/>
                <w:lang w:bidi="bn-BD"/>
              </w:rPr>
              <w:t xml:space="preserve"> 2017</w:t>
            </w:r>
          </w:p>
        </w:tc>
        <w:tc>
          <w:tcPr>
            <w:tcW w:w="1122" w:type="dxa"/>
            <w:tcBorders>
              <w:top w:val="single" w:sz="4" w:space="0" w:color="auto"/>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Area</w:t>
            </w:r>
            <w:r>
              <w:rPr>
                <w:rFonts w:ascii="Times New Roman" w:hAnsi="Times New Roman" w:cs="Times New Roman"/>
                <w:color w:val="000000"/>
                <w:lang w:bidi="bn-BD"/>
              </w:rPr>
              <w:t xml:space="preserve"> </w:t>
            </w:r>
            <w:r w:rsidRPr="003D2B1B">
              <w:rPr>
                <w:rFonts w:ascii="Times New Roman" w:hAnsi="Times New Roman" w:cs="Times New Roman"/>
                <w:color w:val="000000"/>
                <w:lang w:bidi="bn-BD"/>
              </w:rPr>
              <w:t>(h</w:t>
            </w:r>
            <w:r>
              <w:rPr>
                <w:rFonts w:ascii="Times New Roman" w:hAnsi="Times New Roman" w:cs="Times New Roman"/>
                <w:color w:val="000000"/>
                <w:lang w:bidi="bn-BD"/>
              </w:rPr>
              <w:t>a</w:t>
            </w:r>
            <w:r w:rsidRPr="003D2B1B">
              <w:rPr>
                <w:rFonts w:ascii="Times New Roman" w:hAnsi="Times New Roman" w:cs="Times New Roman"/>
                <w:color w:val="000000"/>
                <w:lang w:bidi="bn-BD"/>
              </w:rPr>
              <w:t>)</w:t>
            </w:r>
          </w:p>
        </w:tc>
        <w:tc>
          <w:tcPr>
            <w:tcW w:w="990" w:type="dxa"/>
            <w:tcBorders>
              <w:top w:val="single" w:sz="4" w:space="0" w:color="auto"/>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w:t>
            </w:r>
          </w:p>
        </w:tc>
      </w:tr>
      <w:tr w:rsidR="00374801" w:rsidRPr="003D2B1B" w:rsidTr="00374801">
        <w:trPr>
          <w:trHeight w:val="286"/>
        </w:trPr>
        <w:tc>
          <w:tcPr>
            <w:tcW w:w="2406" w:type="dxa"/>
            <w:tcBorders>
              <w:top w:val="nil"/>
              <w:left w:val="single" w:sz="8" w:space="0" w:color="auto"/>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Pr>
                <w:rFonts w:ascii="Times New Roman" w:hAnsi="Times New Roman" w:cs="Times New Roman"/>
                <w:color w:val="000000"/>
                <w:lang w:bidi="bn-BD"/>
              </w:rPr>
              <w:t>High</w:t>
            </w:r>
            <w:r w:rsidRPr="003D2B1B">
              <w:rPr>
                <w:rFonts w:ascii="Times New Roman" w:hAnsi="Times New Roman" w:cs="Times New Roman"/>
                <w:color w:val="000000"/>
                <w:lang w:bidi="bn-BD"/>
              </w:rPr>
              <w:t xml:space="preserve">Land </w:t>
            </w:r>
          </w:p>
        </w:tc>
        <w:tc>
          <w:tcPr>
            <w:tcW w:w="1122"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9538</w:t>
            </w:r>
          </w:p>
        </w:tc>
        <w:tc>
          <w:tcPr>
            <w:tcW w:w="990"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sidRPr="003D2B1B">
              <w:rPr>
                <w:rFonts w:ascii="Times New Roman" w:hAnsi="Times New Roman" w:cs="Times New Roman"/>
                <w:color w:val="000000"/>
                <w:lang w:bidi="bn-BD"/>
              </w:rPr>
              <w:t>38.37</w:t>
            </w:r>
          </w:p>
        </w:tc>
        <w:tc>
          <w:tcPr>
            <w:tcW w:w="2838"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Pr>
                <w:rFonts w:ascii="Times New Roman" w:hAnsi="Times New Roman" w:cs="Times New Roman"/>
                <w:color w:val="000000"/>
                <w:lang w:bidi="bn-BD"/>
              </w:rPr>
              <w:t>High</w:t>
            </w:r>
            <w:r w:rsidRPr="003D2B1B">
              <w:rPr>
                <w:rFonts w:ascii="Times New Roman" w:hAnsi="Times New Roman" w:cs="Times New Roman"/>
                <w:color w:val="000000"/>
                <w:lang w:bidi="bn-BD"/>
              </w:rPr>
              <w:t>Land</w:t>
            </w:r>
          </w:p>
        </w:tc>
        <w:tc>
          <w:tcPr>
            <w:tcW w:w="1122"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9113</w:t>
            </w:r>
          </w:p>
        </w:tc>
        <w:tc>
          <w:tcPr>
            <w:tcW w:w="990"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36.66</w:t>
            </w:r>
          </w:p>
        </w:tc>
      </w:tr>
      <w:tr w:rsidR="00374801" w:rsidRPr="003D2B1B" w:rsidTr="00374801">
        <w:trPr>
          <w:trHeight w:val="324"/>
        </w:trPr>
        <w:tc>
          <w:tcPr>
            <w:tcW w:w="2406" w:type="dxa"/>
            <w:tcBorders>
              <w:top w:val="nil"/>
              <w:left w:val="single" w:sz="8" w:space="0" w:color="auto"/>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Pr>
                <w:rFonts w:ascii="Times New Roman" w:hAnsi="Times New Roman" w:cs="Times New Roman"/>
                <w:color w:val="000000"/>
                <w:lang w:bidi="bn-BD"/>
              </w:rPr>
              <w:t>Medium High</w:t>
            </w:r>
            <w:r w:rsidRPr="003D2B1B">
              <w:rPr>
                <w:rFonts w:ascii="Times New Roman" w:hAnsi="Times New Roman" w:cs="Times New Roman"/>
                <w:color w:val="000000"/>
                <w:lang w:bidi="bn-BD"/>
              </w:rPr>
              <w:t>Land</w:t>
            </w:r>
          </w:p>
        </w:tc>
        <w:tc>
          <w:tcPr>
            <w:tcW w:w="1122"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4456</w:t>
            </w:r>
          </w:p>
        </w:tc>
        <w:tc>
          <w:tcPr>
            <w:tcW w:w="990"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sidRPr="003D2B1B">
              <w:rPr>
                <w:rFonts w:ascii="Times New Roman" w:hAnsi="Times New Roman" w:cs="Times New Roman"/>
                <w:color w:val="000000"/>
                <w:lang w:bidi="bn-BD"/>
              </w:rPr>
              <w:t>17.92</w:t>
            </w:r>
          </w:p>
        </w:tc>
        <w:tc>
          <w:tcPr>
            <w:tcW w:w="2838"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Pr>
                <w:rFonts w:ascii="Times New Roman" w:hAnsi="Times New Roman" w:cs="Times New Roman"/>
                <w:color w:val="000000"/>
                <w:lang w:bidi="bn-BD"/>
              </w:rPr>
              <w:t>Medium High</w:t>
            </w:r>
            <w:r w:rsidRPr="003D2B1B">
              <w:rPr>
                <w:rFonts w:ascii="Times New Roman" w:hAnsi="Times New Roman" w:cs="Times New Roman"/>
                <w:color w:val="000000"/>
                <w:lang w:bidi="bn-BD"/>
              </w:rPr>
              <w:t>Land</w:t>
            </w:r>
          </w:p>
        </w:tc>
        <w:tc>
          <w:tcPr>
            <w:tcW w:w="1122"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4545</w:t>
            </w:r>
          </w:p>
        </w:tc>
        <w:tc>
          <w:tcPr>
            <w:tcW w:w="990"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18.28</w:t>
            </w:r>
          </w:p>
        </w:tc>
      </w:tr>
      <w:tr w:rsidR="00374801" w:rsidRPr="003D2B1B" w:rsidTr="00374801">
        <w:trPr>
          <w:trHeight w:val="324"/>
        </w:trPr>
        <w:tc>
          <w:tcPr>
            <w:tcW w:w="2406" w:type="dxa"/>
            <w:tcBorders>
              <w:top w:val="nil"/>
              <w:left w:val="single" w:sz="8" w:space="0" w:color="auto"/>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Pr>
                <w:rFonts w:ascii="Times New Roman" w:hAnsi="Times New Roman" w:cs="Times New Roman"/>
                <w:color w:val="000000"/>
                <w:lang w:bidi="bn-BD"/>
              </w:rPr>
              <w:t>Medium Low</w:t>
            </w:r>
            <w:r w:rsidRPr="003D2B1B">
              <w:rPr>
                <w:rFonts w:ascii="Times New Roman" w:hAnsi="Times New Roman" w:cs="Times New Roman"/>
                <w:color w:val="000000"/>
                <w:lang w:bidi="bn-BD"/>
              </w:rPr>
              <w:t>Land</w:t>
            </w:r>
          </w:p>
        </w:tc>
        <w:tc>
          <w:tcPr>
            <w:tcW w:w="1122"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4087</w:t>
            </w:r>
          </w:p>
        </w:tc>
        <w:tc>
          <w:tcPr>
            <w:tcW w:w="990"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sidRPr="003D2B1B">
              <w:rPr>
                <w:rFonts w:ascii="Times New Roman" w:hAnsi="Times New Roman" w:cs="Times New Roman"/>
                <w:color w:val="000000"/>
                <w:lang w:bidi="bn-BD"/>
              </w:rPr>
              <w:t>16.44</w:t>
            </w:r>
          </w:p>
        </w:tc>
        <w:tc>
          <w:tcPr>
            <w:tcW w:w="2838"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Pr>
                <w:rFonts w:ascii="Times New Roman" w:hAnsi="Times New Roman" w:cs="Times New Roman"/>
                <w:color w:val="000000"/>
                <w:lang w:bidi="bn-BD"/>
              </w:rPr>
              <w:t>Medium Low</w:t>
            </w:r>
            <w:r w:rsidRPr="003D2B1B">
              <w:rPr>
                <w:rFonts w:ascii="Times New Roman" w:hAnsi="Times New Roman" w:cs="Times New Roman"/>
                <w:color w:val="000000"/>
                <w:lang w:bidi="bn-BD"/>
              </w:rPr>
              <w:t>Land</w:t>
            </w:r>
          </w:p>
        </w:tc>
        <w:tc>
          <w:tcPr>
            <w:tcW w:w="1122"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4209</w:t>
            </w:r>
          </w:p>
        </w:tc>
        <w:tc>
          <w:tcPr>
            <w:tcW w:w="990"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16.93</w:t>
            </w:r>
          </w:p>
        </w:tc>
      </w:tr>
      <w:tr w:rsidR="00374801" w:rsidRPr="003D2B1B" w:rsidTr="00374801">
        <w:trPr>
          <w:trHeight w:val="324"/>
        </w:trPr>
        <w:tc>
          <w:tcPr>
            <w:tcW w:w="2406" w:type="dxa"/>
            <w:tcBorders>
              <w:top w:val="nil"/>
              <w:left w:val="single" w:sz="8" w:space="0" w:color="auto"/>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Pr>
                <w:rFonts w:ascii="Times New Roman" w:hAnsi="Times New Roman" w:cs="Times New Roman"/>
                <w:color w:val="000000"/>
                <w:lang w:bidi="bn-BD"/>
              </w:rPr>
              <w:t>Low</w:t>
            </w:r>
            <w:r w:rsidRPr="003D2B1B">
              <w:rPr>
                <w:rFonts w:ascii="Times New Roman" w:hAnsi="Times New Roman" w:cs="Times New Roman"/>
                <w:color w:val="000000"/>
                <w:lang w:bidi="bn-BD"/>
              </w:rPr>
              <w:t>Land</w:t>
            </w:r>
          </w:p>
        </w:tc>
        <w:tc>
          <w:tcPr>
            <w:tcW w:w="1122"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3486</w:t>
            </w:r>
          </w:p>
        </w:tc>
        <w:tc>
          <w:tcPr>
            <w:tcW w:w="990"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sidRPr="003D2B1B">
              <w:rPr>
                <w:rFonts w:ascii="Times New Roman" w:hAnsi="Times New Roman" w:cs="Times New Roman"/>
                <w:color w:val="000000"/>
                <w:lang w:bidi="bn-BD"/>
              </w:rPr>
              <w:t>14.02</w:t>
            </w:r>
          </w:p>
        </w:tc>
        <w:tc>
          <w:tcPr>
            <w:tcW w:w="2838"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Pr>
                <w:rFonts w:ascii="Times New Roman" w:hAnsi="Times New Roman" w:cs="Times New Roman"/>
                <w:color w:val="000000"/>
                <w:lang w:bidi="bn-BD"/>
              </w:rPr>
              <w:t>Low</w:t>
            </w:r>
            <w:r w:rsidRPr="003D2B1B">
              <w:rPr>
                <w:rFonts w:ascii="Times New Roman" w:hAnsi="Times New Roman" w:cs="Times New Roman"/>
                <w:color w:val="000000"/>
                <w:lang w:bidi="bn-BD"/>
              </w:rPr>
              <w:t>Land</w:t>
            </w:r>
          </w:p>
        </w:tc>
        <w:tc>
          <w:tcPr>
            <w:tcW w:w="1122"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3441</w:t>
            </w:r>
          </w:p>
        </w:tc>
        <w:tc>
          <w:tcPr>
            <w:tcW w:w="990"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13.84</w:t>
            </w:r>
          </w:p>
        </w:tc>
      </w:tr>
      <w:tr w:rsidR="00374801" w:rsidRPr="003D2B1B" w:rsidTr="00374801">
        <w:trPr>
          <w:trHeight w:val="324"/>
        </w:trPr>
        <w:tc>
          <w:tcPr>
            <w:tcW w:w="2406" w:type="dxa"/>
            <w:tcBorders>
              <w:top w:val="nil"/>
              <w:left w:val="single" w:sz="8" w:space="0" w:color="auto"/>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sidRPr="003D2B1B">
              <w:rPr>
                <w:rFonts w:ascii="Times New Roman" w:hAnsi="Times New Roman" w:cs="Times New Roman"/>
                <w:color w:val="000000"/>
                <w:lang w:bidi="bn-BD"/>
              </w:rPr>
              <w:t>Very Low Land</w:t>
            </w:r>
          </w:p>
        </w:tc>
        <w:tc>
          <w:tcPr>
            <w:tcW w:w="1122"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739</w:t>
            </w:r>
          </w:p>
        </w:tc>
        <w:tc>
          <w:tcPr>
            <w:tcW w:w="990"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sidRPr="003D2B1B">
              <w:rPr>
                <w:rFonts w:ascii="Times New Roman" w:hAnsi="Times New Roman" w:cs="Times New Roman"/>
                <w:color w:val="000000"/>
                <w:lang w:bidi="bn-BD"/>
              </w:rPr>
              <w:t>2.97</w:t>
            </w:r>
          </w:p>
        </w:tc>
        <w:tc>
          <w:tcPr>
            <w:tcW w:w="2838"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Pr>
                <w:rFonts w:ascii="Times New Roman" w:hAnsi="Times New Roman" w:cs="Times New Roman"/>
                <w:color w:val="000000"/>
                <w:lang w:bidi="bn-BD"/>
              </w:rPr>
              <w:t>Very Low</w:t>
            </w:r>
            <w:r w:rsidRPr="003D2B1B">
              <w:rPr>
                <w:rFonts w:ascii="Times New Roman" w:hAnsi="Times New Roman" w:cs="Times New Roman"/>
                <w:color w:val="000000"/>
                <w:lang w:bidi="bn-BD"/>
              </w:rPr>
              <w:t xml:space="preserve"> Land</w:t>
            </w:r>
          </w:p>
        </w:tc>
        <w:tc>
          <w:tcPr>
            <w:tcW w:w="1122"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676</w:t>
            </w:r>
          </w:p>
        </w:tc>
        <w:tc>
          <w:tcPr>
            <w:tcW w:w="990"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2.72</w:t>
            </w:r>
          </w:p>
        </w:tc>
      </w:tr>
      <w:tr w:rsidR="00374801" w:rsidRPr="003D2B1B" w:rsidTr="00374801">
        <w:trPr>
          <w:trHeight w:val="592"/>
        </w:trPr>
        <w:tc>
          <w:tcPr>
            <w:tcW w:w="2406" w:type="dxa"/>
            <w:tcBorders>
              <w:top w:val="nil"/>
              <w:left w:val="single" w:sz="8" w:space="0" w:color="auto"/>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sidRPr="003D2B1B">
              <w:rPr>
                <w:rFonts w:ascii="Times New Roman" w:hAnsi="Times New Roman" w:cs="Times New Roman"/>
                <w:color w:val="000000"/>
                <w:lang w:bidi="bn-BD"/>
              </w:rPr>
              <w:t>Miscellaneous Land(settlement</w:t>
            </w:r>
            <w:r>
              <w:rPr>
                <w:rFonts w:ascii="Times New Roman" w:hAnsi="Times New Roman" w:cs="Times New Roman"/>
                <w:color w:val="000000"/>
                <w:lang w:bidi="bn-BD"/>
              </w:rPr>
              <w:t xml:space="preserve">, river, canal,haor, </w:t>
            </w:r>
            <w:r w:rsidRPr="003D2B1B">
              <w:rPr>
                <w:rFonts w:ascii="Times New Roman" w:hAnsi="Times New Roman" w:cs="Times New Roman"/>
                <w:color w:val="000000"/>
                <w:lang w:bidi="bn-BD"/>
              </w:rPr>
              <w:t>w</w:t>
            </w:r>
            <w:r>
              <w:rPr>
                <w:rFonts w:ascii="Times New Roman" w:hAnsi="Times New Roman" w:cs="Times New Roman"/>
                <w:color w:val="000000"/>
                <w:lang w:bidi="bn-BD"/>
              </w:rPr>
              <w:t>aterbodies,</w:t>
            </w:r>
            <w:r w:rsidRPr="003D2B1B">
              <w:rPr>
                <w:rFonts w:ascii="Times New Roman" w:hAnsi="Times New Roman" w:cs="Times New Roman"/>
                <w:color w:val="000000"/>
                <w:lang w:bidi="bn-BD"/>
              </w:rPr>
              <w:t xml:space="preserve"> etc)</w:t>
            </w:r>
          </w:p>
        </w:tc>
        <w:tc>
          <w:tcPr>
            <w:tcW w:w="1122"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2555</w:t>
            </w:r>
          </w:p>
        </w:tc>
        <w:tc>
          <w:tcPr>
            <w:tcW w:w="990"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sidRPr="003D2B1B">
              <w:rPr>
                <w:rFonts w:ascii="Times New Roman" w:hAnsi="Times New Roman" w:cs="Times New Roman"/>
                <w:color w:val="000000"/>
                <w:lang w:bidi="bn-BD"/>
              </w:rPr>
              <w:t>10.28</w:t>
            </w:r>
          </w:p>
        </w:tc>
        <w:tc>
          <w:tcPr>
            <w:tcW w:w="2838"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color w:val="000000"/>
                <w:lang w:bidi="bn-BD"/>
              </w:rPr>
            </w:pPr>
            <w:r>
              <w:rPr>
                <w:rFonts w:ascii="Times New Roman" w:hAnsi="Times New Roman" w:cs="Times New Roman"/>
                <w:color w:val="000000"/>
                <w:lang w:bidi="bn-BD"/>
              </w:rPr>
              <w:t xml:space="preserve">Miscellaneous </w:t>
            </w:r>
            <w:r w:rsidRPr="003D2B1B">
              <w:rPr>
                <w:rFonts w:ascii="Times New Roman" w:hAnsi="Times New Roman" w:cs="Times New Roman"/>
                <w:color w:val="000000"/>
                <w:lang w:bidi="bn-BD"/>
              </w:rPr>
              <w:t>Land (s</w:t>
            </w:r>
            <w:r>
              <w:rPr>
                <w:rFonts w:ascii="Times New Roman" w:hAnsi="Times New Roman" w:cs="Times New Roman"/>
                <w:color w:val="000000"/>
                <w:lang w:bidi="bn-BD"/>
              </w:rPr>
              <w:t>ettlement, river, canal, haor,</w:t>
            </w:r>
            <w:r w:rsidRPr="003D2B1B">
              <w:rPr>
                <w:rFonts w:ascii="Times New Roman" w:hAnsi="Times New Roman" w:cs="Times New Roman"/>
                <w:color w:val="000000"/>
                <w:lang w:bidi="bn-BD"/>
              </w:rPr>
              <w:t xml:space="preserve"> w</w:t>
            </w:r>
            <w:r>
              <w:rPr>
                <w:rFonts w:ascii="Times New Roman" w:hAnsi="Times New Roman" w:cs="Times New Roman"/>
                <w:color w:val="000000"/>
                <w:lang w:bidi="bn-BD"/>
              </w:rPr>
              <w:t>aterbodies</w:t>
            </w:r>
            <w:r w:rsidRPr="003D2B1B">
              <w:rPr>
                <w:rFonts w:ascii="Times New Roman" w:hAnsi="Times New Roman" w:cs="Times New Roman"/>
                <w:color w:val="000000"/>
                <w:lang w:bidi="bn-BD"/>
              </w:rPr>
              <w:t xml:space="preserve"> etc)</w:t>
            </w:r>
          </w:p>
        </w:tc>
        <w:tc>
          <w:tcPr>
            <w:tcW w:w="1122"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2877</w:t>
            </w:r>
          </w:p>
        </w:tc>
        <w:tc>
          <w:tcPr>
            <w:tcW w:w="990"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11.57</w:t>
            </w:r>
          </w:p>
        </w:tc>
      </w:tr>
      <w:tr w:rsidR="00374801" w:rsidRPr="003D2B1B" w:rsidTr="00374801">
        <w:trPr>
          <w:trHeight w:val="250"/>
        </w:trPr>
        <w:tc>
          <w:tcPr>
            <w:tcW w:w="2406" w:type="dxa"/>
            <w:tcBorders>
              <w:top w:val="nil"/>
              <w:left w:val="single" w:sz="8" w:space="0" w:color="auto"/>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both"/>
              <w:rPr>
                <w:rFonts w:ascii="Times New Roman" w:hAnsi="Times New Roman" w:cs="Times New Roman"/>
                <w:b/>
                <w:bCs/>
                <w:color w:val="000000"/>
                <w:lang w:bidi="bn-BD"/>
              </w:rPr>
            </w:pPr>
            <w:r w:rsidRPr="003D2B1B">
              <w:rPr>
                <w:rFonts w:ascii="Times New Roman" w:hAnsi="Times New Roman" w:cs="Times New Roman"/>
                <w:b/>
                <w:bCs/>
                <w:color w:val="000000"/>
                <w:lang w:bidi="bn-BD"/>
              </w:rPr>
              <w:t>Total</w:t>
            </w:r>
          </w:p>
        </w:tc>
        <w:tc>
          <w:tcPr>
            <w:tcW w:w="1122"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24861</w:t>
            </w:r>
          </w:p>
        </w:tc>
        <w:tc>
          <w:tcPr>
            <w:tcW w:w="990" w:type="dxa"/>
            <w:tcBorders>
              <w:top w:val="nil"/>
              <w:left w:val="nil"/>
              <w:bottom w:val="single" w:sz="8" w:space="0" w:color="auto"/>
              <w:right w:val="single" w:sz="8" w:space="0" w:color="auto"/>
            </w:tcBorders>
            <w:shd w:val="clear" w:color="auto" w:fill="auto"/>
            <w:vAlign w:val="center"/>
            <w:hideMark/>
          </w:tcPr>
          <w:p w:rsidR="00374801" w:rsidRPr="008B10D2" w:rsidRDefault="00374801" w:rsidP="00374801">
            <w:pPr>
              <w:spacing w:after="0" w:line="240" w:lineRule="auto"/>
              <w:jc w:val="both"/>
              <w:rPr>
                <w:rFonts w:ascii="Times New Roman" w:hAnsi="Times New Roman" w:cs="Times New Roman"/>
                <w:bCs/>
                <w:color w:val="000000"/>
                <w:lang w:bidi="bn-BD"/>
              </w:rPr>
            </w:pPr>
            <w:r w:rsidRPr="008B10D2">
              <w:rPr>
                <w:rFonts w:ascii="Times New Roman" w:hAnsi="Times New Roman" w:cs="Times New Roman"/>
                <w:bCs/>
                <w:color w:val="000000"/>
                <w:lang w:bidi="bn-BD"/>
              </w:rPr>
              <w:t>100.00</w:t>
            </w:r>
          </w:p>
        </w:tc>
        <w:tc>
          <w:tcPr>
            <w:tcW w:w="2838"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b/>
                <w:bCs/>
                <w:color w:val="000000"/>
                <w:lang w:bidi="bn-BD"/>
              </w:rPr>
            </w:pPr>
            <w:r w:rsidRPr="003D2B1B">
              <w:rPr>
                <w:rFonts w:ascii="Times New Roman" w:hAnsi="Times New Roman" w:cs="Times New Roman"/>
                <w:b/>
                <w:bCs/>
                <w:color w:val="000000"/>
                <w:lang w:bidi="bn-BD"/>
              </w:rPr>
              <w:t> </w:t>
            </w:r>
          </w:p>
        </w:tc>
        <w:tc>
          <w:tcPr>
            <w:tcW w:w="1122"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24861</w:t>
            </w:r>
          </w:p>
        </w:tc>
        <w:tc>
          <w:tcPr>
            <w:tcW w:w="990" w:type="dxa"/>
            <w:tcBorders>
              <w:top w:val="nil"/>
              <w:left w:val="nil"/>
              <w:bottom w:val="single" w:sz="8" w:space="0" w:color="auto"/>
              <w:right w:val="single" w:sz="8" w:space="0" w:color="auto"/>
            </w:tcBorders>
            <w:shd w:val="clear" w:color="auto" w:fill="auto"/>
            <w:vAlign w:val="center"/>
            <w:hideMark/>
          </w:tcPr>
          <w:p w:rsidR="00374801" w:rsidRPr="003D2B1B" w:rsidRDefault="00374801" w:rsidP="00374801">
            <w:pPr>
              <w:spacing w:after="0" w:line="240" w:lineRule="auto"/>
              <w:jc w:val="center"/>
              <w:rPr>
                <w:rFonts w:ascii="Times New Roman" w:hAnsi="Times New Roman" w:cs="Times New Roman"/>
                <w:color w:val="000000"/>
                <w:lang w:bidi="bn-BD"/>
              </w:rPr>
            </w:pPr>
            <w:r w:rsidRPr="003D2B1B">
              <w:rPr>
                <w:rFonts w:ascii="Times New Roman" w:hAnsi="Times New Roman" w:cs="Times New Roman"/>
                <w:color w:val="000000"/>
                <w:lang w:bidi="bn-BD"/>
              </w:rPr>
              <w:t>100.00</w:t>
            </w:r>
          </w:p>
        </w:tc>
      </w:tr>
    </w:tbl>
    <w:p w:rsidR="00374801" w:rsidRPr="00D1726B" w:rsidRDefault="00374801" w:rsidP="00374801">
      <w:pPr>
        <w:spacing w:line="14" w:lineRule="atLeast"/>
        <w:rPr>
          <w:sz w:val="16"/>
          <w:szCs w:val="16"/>
          <w:lang w:bidi="bn-BD"/>
        </w:rPr>
      </w:pPr>
    </w:p>
    <w:p w:rsidR="00374801" w:rsidRPr="00A7518B" w:rsidRDefault="00374801" w:rsidP="00374801">
      <w:pPr>
        <w:spacing w:line="14" w:lineRule="atLeast"/>
        <w:jc w:val="both"/>
        <w:rPr>
          <w:rFonts w:ascii="Times New Roman" w:hAnsi="Times New Roman" w:cs="Times New Roman"/>
          <w:sz w:val="24"/>
          <w:szCs w:val="24"/>
          <w:lang w:bidi="bn-BD"/>
        </w:rPr>
      </w:pPr>
      <w:proofErr w:type="gramStart"/>
      <w:r w:rsidRPr="00A7518B">
        <w:rPr>
          <w:rFonts w:ascii="Times New Roman" w:hAnsi="Times New Roman" w:cs="Times New Roman"/>
          <w:sz w:val="24"/>
          <w:szCs w:val="24"/>
          <w:lang w:bidi="bn-BD"/>
        </w:rPr>
        <w:t>Table 9.</w:t>
      </w:r>
      <w:proofErr w:type="gramEnd"/>
      <w:r w:rsidRPr="00A7518B">
        <w:rPr>
          <w:rFonts w:ascii="Times New Roman" w:hAnsi="Times New Roman" w:cs="Times New Roman"/>
          <w:sz w:val="24"/>
          <w:szCs w:val="24"/>
          <w:lang w:bidi="bn-BD"/>
        </w:rPr>
        <w:t xml:space="preserve"> Change in land use of Bahubal upazila between 2002 and 2017</w:t>
      </w:r>
    </w:p>
    <w:tbl>
      <w:tblPr>
        <w:tblW w:w="9117" w:type="dxa"/>
        <w:jc w:val="center"/>
        <w:tblInd w:w="1291" w:type="dxa"/>
        <w:tblLook w:val="04A0" w:firstRow="1" w:lastRow="0" w:firstColumn="1" w:lastColumn="0" w:noHBand="0" w:noVBand="1"/>
      </w:tblPr>
      <w:tblGrid>
        <w:gridCol w:w="2434"/>
        <w:gridCol w:w="1226"/>
        <w:gridCol w:w="975"/>
        <w:gridCol w:w="2593"/>
        <w:gridCol w:w="1079"/>
        <w:gridCol w:w="810"/>
      </w:tblGrid>
      <w:tr w:rsidR="00374801" w:rsidRPr="00D1726B" w:rsidTr="00374801">
        <w:trPr>
          <w:trHeight w:val="322"/>
          <w:jc w:val="center"/>
        </w:trPr>
        <w:tc>
          <w:tcPr>
            <w:tcW w:w="2434"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Land Use</w:t>
            </w:r>
            <w:r>
              <w:rPr>
                <w:rFonts w:ascii="Times New Roman" w:hAnsi="Times New Roman" w:cs="Times New Roman"/>
                <w:color w:val="000000"/>
                <w:lang w:bidi="bn-BD"/>
              </w:rPr>
              <w:t xml:space="preserve"> in 2002</w:t>
            </w:r>
          </w:p>
        </w:tc>
        <w:tc>
          <w:tcPr>
            <w:tcW w:w="1226" w:type="dxa"/>
            <w:tcBorders>
              <w:top w:val="single" w:sz="4" w:space="0" w:color="auto"/>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Area (h</w:t>
            </w:r>
            <w:r>
              <w:rPr>
                <w:rFonts w:ascii="Times New Roman" w:hAnsi="Times New Roman" w:cs="Times New Roman"/>
                <w:color w:val="000000"/>
                <w:lang w:bidi="bn-BD"/>
              </w:rPr>
              <w:t>a</w:t>
            </w:r>
            <w:r w:rsidRPr="00C83A04">
              <w:rPr>
                <w:rFonts w:ascii="Times New Roman" w:hAnsi="Times New Roman" w:cs="Times New Roman"/>
                <w:color w:val="000000"/>
                <w:lang w:bidi="bn-BD"/>
              </w:rPr>
              <w:t>)</w:t>
            </w:r>
          </w:p>
        </w:tc>
        <w:tc>
          <w:tcPr>
            <w:tcW w:w="975" w:type="dxa"/>
            <w:tcBorders>
              <w:top w:val="single" w:sz="4" w:space="0" w:color="auto"/>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w:t>
            </w:r>
          </w:p>
        </w:tc>
        <w:tc>
          <w:tcPr>
            <w:tcW w:w="2593" w:type="dxa"/>
            <w:tcBorders>
              <w:top w:val="single" w:sz="4" w:space="0" w:color="auto"/>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Land Use</w:t>
            </w:r>
            <w:r>
              <w:rPr>
                <w:rFonts w:ascii="Times New Roman" w:hAnsi="Times New Roman" w:cs="Times New Roman"/>
                <w:color w:val="000000"/>
                <w:lang w:bidi="bn-BD"/>
              </w:rPr>
              <w:t xml:space="preserve"> in 2017</w:t>
            </w:r>
          </w:p>
        </w:tc>
        <w:tc>
          <w:tcPr>
            <w:tcW w:w="1079" w:type="dxa"/>
            <w:tcBorders>
              <w:top w:val="single" w:sz="4" w:space="0" w:color="auto"/>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rPr>
                <w:rFonts w:ascii="Times New Roman" w:hAnsi="Times New Roman" w:cs="Times New Roman"/>
                <w:color w:val="000000"/>
                <w:lang w:bidi="bn-BD"/>
              </w:rPr>
            </w:pPr>
            <w:r w:rsidRPr="00C83A04">
              <w:rPr>
                <w:rFonts w:ascii="Times New Roman" w:hAnsi="Times New Roman" w:cs="Times New Roman"/>
                <w:color w:val="000000"/>
                <w:lang w:bidi="bn-BD"/>
              </w:rPr>
              <w:t>Area (h</w:t>
            </w:r>
            <w:r>
              <w:rPr>
                <w:rFonts w:ascii="Times New Roman" w:hAnsi="Times New Roman" w:cs="Times New Roman"/>
                <w:color w:val="000000"/>
                <w:lang w:bidi="bn-BD"/>
              </w:rPr>
              <w:t>a</w:t>
            </w:r>
            <w:r w:rsidRPr="00C83A04">
              <w:rPr>
                <w:rFonts w:ascii="Times New Roman" w:hAnsi="Times New Roman" w:cs="Times New Roman"/>
                <w:color w:val="000000"/>
                <w:lang w:bidi="bn-BD"/>
              </w:rPr>
              <w:t>)</w:t>
            </w:r>
          </w:p>
        </w:tc>
        <w:tc>
          <w:tcPr>
            <w:tcW w:w="810" w:type="dxa"/>
            <w:tcBorders>
              <w:top w:val="single" w:sz="4" w:space="0" w:color="auto"/>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rPr>
                <w:rFonts w:ascii="Times New Roman" w:hAnsi="Times New Roman" w:cs="Times New Roman"/>
                <w:color w:val="000000"/>
                <w:lang w:bidi="bn-BD"/>
              </w:rPr>
            </w:pPr>
            <w:r w:rsidRPr="00C83A04">
              <w:rPr>
                <w:rFonts w:ascii="Times New Roman" w:hAnsi="Times New Roman" w:cs="Times New Roman"/>
                <w:color w:val="000000"/>
                <w:lang w:bidi="bn-BD"/>
              </w:rPr>
              <w:t>%</w:t>
            </w:r>
          </w:p>
        </w:tc>
      </w:tr>
      <w:tr w:rsidR="00374801" w:rsidRPr="00D1726B" w:rsidTr="00374801">
        <w:trPr>
          <w:trHeight w:val="300"/>
          <w:jc w:val="center"/>
        </w:trPr>
        <w:tc>
          <w:tcPr>
            <w:tcW w:w="2434" w:type="dxa"/>
            <w:tcBorders>
              <w:top w:val="nil"/>
              <w:left w:val="single" w:sz="8" w:space="0" w:color="auto"/>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Natural forest</w:t>
            </w:r>
          </w:p>
        </w:tc>
        <w:tc>
          <w:tcPr>
            <w:tcW w:w="1226"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1763</w:t>
            </w:r>
          </w:p>
        </w:tc>
        <w:tc>
          <w:tcPr>
            <w:tcW w:w="975"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7.09</w:t>
            </w:r>
          </w:p>
        </w:tc>
        <w:tc>
          <w:tcPr>
            <w:tcW w:w="2593"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Natural forest</w:t>
            </w:r>
          </w:p>
        </w:tc>
        <w:tc>
          <w:tcPr>
            <w:tcW w:w="1079"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1587</w:t>
            </w:r>
          </w:p>
        </w:tc>
        <w:tc>
          <w:tcPr>
            <w:tcW w:w="810"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6.38</w:t>
            </w:r>
          </w:p>
        </w:tc>
      </w:tr>
      <w:tr w:rsidR="00374801" w:rsidRPr="00D1726B" w:rsidTr="00374801">
        <w:trPr>
          <w:trHeight w:val="637"/>
          <w:jc w:val="center"/>
        </w:trPr>
        <w:tc>
          <w:tcPr>
            <w:tcW w:w="2434" w:type="dxa"/>
            <w:tcBorders>
              <w:top w:val="nil"/>
              <w:left w:val="single" w:sz="8" w:space="0" w:color="auto"/>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Pr>
                <w:rFonts w:ascii="Times New Roman" w:hAnsi="Times New Roman" w:cs="Times New Roman"/>
                <w:color w:val="000000"/>
                <w:lang w:bidi="bn-BD"/>
              </w:rPr>
              <w:t xml:space="preserve">Perennials: </w:t>
            </w:r>
            <w:r w:rsidRPr="00C83A04">
              <w:rPr>
                <w:rFonts w:ascii="Times New Roman" w:hAnsi="Times New Roman" w:cs="Times New Roman"/>
                <w:color w:val="000000"/>
                <w:lang w:bidi="bn-BD"/>
              </w:rPr>
              <w:t>Bush, Bamboo, Tea garden, etc.</w:t>
            </w:r>
          </w:p>
        </w:tc>
        <w:tc>
          <w:tcPr>
            <w:tcW w:w="1226"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6171</w:t>
            </w:r>
          </w:p>
        </w:tc>
        <w:tc>
          <w:tcPr>
            <w:tcW w:w="975"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24.82</w:t>
            </w:r>
          </w:p>
        </w:tc>
        <w:tc>
          <w:tcPr>
            <w:tcW w:w="2593"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Pr>
                <w:rFonts w:ascii="Times New Roman" w:hAnsi="Times New Roman" w:cs="Times New Roman"/>
                <w:color w:val="000000"/>
                <w:lang w:bidi="bn-BD"/>
              </w:rPr>
              <w:t>Perennials: Citrus</w:t>
            </w:r>
            <w:r w:rsidRPr="00C83A04">
              <w:rPr>
                <w:rFonts w:ascii="Times New Roman" w:hAnsi="Times New Roman" w:cs="Times New Roman"/>
                <w:color w:val="000000"/>
                <w:lang w:bidi="bn-BD"/>
              </w:rPr>
              <w:t xml:space="preserve"> garden, pineapple garden, betel vine Bush, Bamboo, Tea garden, Rubber plantation etc.</w:t>
            </w:r>
          </w:p>
        </w:tc>
        <w:tc>
          <w:tcPr>
            <w:tcW w:w="1079"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6347</w:t>
            </w:r>
          </w:p>
        </w:tc>
        <w:tc>
          <w:tcPr>
            <w:tcW w:w="810"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25.53</w:t>
            </w:r>
          </w:p>
        </w:tc>
      </w:tr>
      <w:tr w:rsidR="00374801" w:rsidRPr="00D1726B" w:rsidTr="00374801">
        <w:trPr>
          <w:trHeight w:val="457"/>
          <w:jc w:val="center"/>
        </w:trPr>
        <w:tc>
          <w:tcPr>
            <w:tcW w:w="2434" w:type="dxa"/>
            <w:tcBorders>
              <w:top w:val="nil"/>
              <w:left w:val="single" w:sz="8" w:space="0" w:color="auto"/>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Single cropped (B</w:t>
            </w:r>
            <w:r>
              <w:rPr>
                <w:rFonts w:ascii="Times New Roman" w:hAnsi="Times New Roman" w:cs="Times New Roman"/>
                <w:color w:val="000000"/>
                <w:lang w:bidi="bn-BD"/>
              </w:rPr>
              <w:t>oro</w:t>
            </w:r>
            <w:r w:rsidRPr="00C83A04">
              <w:rPr>
                <w:rFonts w:ascii="Times New Roman" w:hAnsi="Times New Roman" w:cs="Times New Roman"/>
                <w:color w:val="000000"/>
                <w:lang w:bidi="bn-BD"/>
              </w:rPr>
              <w:t>-F-F; B</w:t>
            </w:r>
            <w:r>
              <w:rPr>
                <w:rFonts w:ascii="Times New Roman" w:hAnsi="Times New Roman" w:cs="Times New Roman"/>
                <w:color w:val="000000"/>
                <w:lang w:bidi="bn-BD"/>
              </w:rPr>
              <w:t>.</w:t>
            </w:r>
            <w:r w:rsidRPr="00C83A04">
              <w:rPr>
                <w:rFonts w:ascii="Times New Roman" w:hAnsi="Times New Roman" w:cs="Times New Roman"/>
                <w:color w:val="000000"/>
                <w:lang w:bidi="bn-BD"/>
              </w:rPr>
              <w:t>A</w:t>
            </w:r>
            <w:r>
              <w:rPr>
                <w:rFonts w:ascii="Times New Roman" w:hAnsi="Times New Roman" w:cs="Times New Roman"/>
                <w:color w:val="000000"/>
                <w:lang w:bidi="bn-BD"/>
              </w:rPr>
              <w:t>man</w:t>
            </w:r>
            <w:r w:rsidRPr="00C83A04">
              <w:rPr>
                <w:rFonts w:ascii="Times New Roman" w:hAnsi="Times New Roman" w:cs="Times New Roman"/>
                <w:color w:val="000000"/>
                <w:lang w:bidi="bn-BD"/>
              </w:rPr>
              <w:t>-F-F)</w:t>
            </w:r>
          </w:p>
        </w:tc>
        <w:tc>
          <w:tcPr>
            <w:tcW w:w="1226"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8012</w:t>
            </w:r>
          </w:p>
        </w:tc>
        <w:tc>
          <w:tcPr>
            <w:tcW w:w="975"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32.23</w:t>
            </w:r>
          </w:p>
        </w:tc>
        <w:tc>
          <w:tcPr>
            <w:tcW w:w="2593"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Single cropped (B</w:t>
            </w:r>
            <w:r>
              <w:rPr>
                <w:rFonts w:ascii="Times New Roman" w:hAnsi="Times New Roman" w:cs="Times New Roman"/>
                <w:color w:val="000000"/>
                <w:lang w:bidi="bn-BD"/>
              </w:rPr>
              <w:t>oro</w:t>
            </w:r>
            <w:r w:rsidRPr="00C83A04">
              <w:rPr>
                <w:rFonts w:ascii="Times New Roman" w:hAnsi="Times New Roman" w:cs="Times New Roman"/>
                <w:color w:val="000000"/>
                <w:lang w:bidi="bn-BD"/>
              </w:rPr>
              <w:t>-F-F)</w:t>
            </w:r>
          </w:p>
        </w:tc>
        <w:tc>
          <w:tcPr>
            <w:tcW w:w="1079"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7525</w:t>
            </w:r>
          </w:p>
        </w:tc>
        <w:tc>
          <w:tcPr>
            <w:tcW w:w="810"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30.27</w:t>
            </w:r>
          </w:p>
        </w:tc>
      </w:tr>
      <w:tr w:rsidR="00374801" w:rsidRPr="00D1726B" w:rsidTr="00374801">
        <w:trPr>
          <w:trHeight w:val="385"/>
          <w:jc w:val="center"/>
        </w:trPr>
        <w:tc>
          <w:tcPr>
            <w:tcW w:w="2434" w:type="dxa"/>
            <w:tcBorders>
              <w:top w:val="nil"/>
              <w:left w:val="single" w:sz="8" w:space="0" w:color="auto"/>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Double cropped</w:t>
            </w:r>
            <w:r>
              <w:rPr>
                <w:rFonts w:ascii="Times New Roman" w:hAnsi="Times New Roman" w:cs="Times New Roman"/>
                <w:color w:val="000000"/>
                <w:lang w:bidi="bn-BD"/>
              </w:rPr>
              <w:t xml:space="preserve"> (F-Aus-</w:t>
            </w:r>
            <w:r w:rsidRPr="00C83A04">
              <w:rPr>
                <w:rFonts w:ascii="Times New Roman" w:hAnsi="Times New Roman" w:cs="Times New Roman"/>
                <w:color w:val="000000"/>
                <w:lang w:bidi="bn-BD"/>
              </w:rPr>
              <w:lastRenderedPageBreak/>
              <w:t>T</w:t>
            </w:r>
            <w:r>
              <w:rPr>
                <w:rFonts w:ascii="Times New Roman" w:hAnsi="Times New Roman" w:cs="Times New Roman"/>
                <w:color w:val="000000"/>
                <w:lang w:bidi="bn-BD"/>
              </w:rPr>
              <w:t>.</w:t>
            </w:r>
            <w:r w:rsidRPr="00C83A04">
              <w:rPr>
                <w:rFonts w:ascii="Times New Roman" w:hAnsi="Times New Roman" w:cs="Times New Roman"/>
                <w:color w:val="000000"/>
                <w:lang w:bidi="bn-BD"/>
              </w:rPr>
              <w:t>A</w:t>
            </w:r>
            <w:r>
              <w:rPr>
                <w:rFonts w:ascii="Times New Roman" w:hAnsi="Times New Roman" w:cs="Times New Roman"/>
                <w:color w:val="000000"/>
                <w:lang w:bidi="bn-BD"/>
              </w:rPr>
              <w:t>man</w:t>
            </w:r>
            <w:r w:rsidRPr="00C83A04">
              <w:rPr>
                <w:rFonts w:ascii="Times New Roman" w:hAnsi="Times New Roman" w:cs="Times New Roman"/>
                <w:color w:val="000000"/>
                <w:lang w:bidi="bn-BD"/>
              </w:rPr>
              <w:t>; R</w:t>
            </w:r>
            <w:r>
              <w:rPr>
                <w:rFonts w:ascii="Times New Roman" w:hAnsi="Times New Roman" w:cs="Times New Roman"/>
                <w:color w:val="000000"/>
                <w:lang w:bidi="bn-BD"/>
              </w:rPr>
              <w:t xml:space="preserve">abi </w:t>
            </w:r>
            <w:r w:rsidRPr="00C83A04">
              <w:rPr>
                <w:rFonts w:ascii="Times New Roman" w:hAnsi="Times New Roman" w:cs="Times New Roman"/>
                <w:color w:val="000000"/>
                <w:lang w:bidi="bn-BD"/>
              </w:rPr>
              <w:t>C</w:t>
            </w:r>
            <w:r>
              <w:rPr>
                <w:rFonts w:ascii="Times New Roman" w:hAnsi="Times New Roman" w:cs="Times New Roman"/>
                <w:color w:val="000000"/>
                <w:lang w:bidi="bn-BD"/>
              </w:rPr>
              <w:t>rops</w:t>
            </w:r>
            <w:r w:rsidRPr="00C83A04">
              <w:rPr>
                <w:rFonts w:ascii="Times New Roman" w:hAnsi="Times New Roman" w:cs="Times New Roman"/>
                <w:color w:val="000000"/>
                <w:lang w:bidi="bn-BD"/>
              </w:rPr>
              <w:t>-F-T</w:t>
            </w:r>
            <w:r>
              <w:rPr>
                <w:rFonts w:ascii="Times New Roman" w:hAnsi="Times New Roman" w:cs="Times New Roman"/>
                <w:color w:val="000000"/>
                <w:lang w:bidi="bn-BD"/>
              </w:rPr>
              <w:t>.</w:t>
            </w:r>
            <w:r w:rsidRPr="00C83A04">
              <w:rPr>
                <w:rFonts w:ascii="Times New Roman" w:hAnsi="Times New Roman" w:cs="Times New Roman"/>
                <w:color w:val="000000"/>
                <w:lang w:bidi="bn-BD"/>
              </w:rPr>
              <w:t>A</w:t>
            </w:r>
            <w:r>
              <w:rPr>
                <w:rFonts w:ascii="Times New Roman" w:hAnsi="Times New Roman" w:cs="Times New Roman"/>
                <w:color w:val="000000"/>
                <w:lang w:bidi="bn-BD"/>
              </w:rPr>
              <w:t>man</w:t>
            </w:r>
            <w:r w:rsidRPr="00C83A04">
              <w:rPr>
                <w:rFonts w:ascii="Times New Roman" w:hAnsi="Times New Roman" w:cs="Times New Roman"/>
                <w:color w:val="000000"/>
                <w:lang w:bidi="bn-BD"/>
              </w:rPr>
              <w:t>)</w:t>
            </w:r>
          </w:p>
        </w:tc>
        <w:tc>
          <w:tcPr>
            <w:tcW w:w="1226"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lastRenderedPageBreak/>
              <w:t>5433</w:t>
            </w:r>
          </w:p>
        </w:tc>
        <w:tc>
          <w:tcPr>
            <w:tcW w:w="975"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21.85</w:t>
            </w:r>
          </w:p>
        </w:tc>
        <w:tc>
          <w:tcPr>
            <w:tcW w:w="2593"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Double cropped (F-Aus-</w:t>
            </w:r>
            <w:r w:rsidRPr="00C83A04">
              <w:rPr>
                <w:rFonts w:ascii="Times New Roman" w:hAnsi="Times New Roman" w:cs="Times New Roman"/>
                <w:color w:val="000000"/>
                <w:lang w:bidi="bn-BD"/>
              </w:rPr>
              <w:lastRenderedPageBreak/>
              <w:t>T</w:t>
            </w:r>
            <w:r>
              <w:rPr>
                <w:rFonts w:ascii="Times New Roman" w:hAnsi="Times New Roman" w:cs="Times New Roman"/>
                <w:color w:val="000000"/>
                <w:lang w:bidi="bn-BD"/>
              </w:rPr>
              <w:t>.</w:t>
            </w:r>
            <w:r w:rsidRPr="00C83A04">
              <w:rPr>
                <w:rFonts w:ascii="Times New Roman" w:hAnsi="Times New Roman" w:cs="Times New Roman"/>
                <w:color w:val="000000"/>
                <w:lang w:bidi="bn-BD"/>
              </w:rPr>
              <w:t>A</w:t>
            </w:r>
            <w:r>
              <w:rPr>
                <w:rFonts w:ascii="Times New Roman" w:hAnsi="Times New Roman" w:cs="Times New Roman"/>
                <w:color w:val="000000"/>
                <w:lang w:bidi="bn-BD"/>
              </w:rPr>
              <w:t>man</w:t>
            </w:r>
            <w:r w:rsidRPr="00C83A04">
              <w:rPr>
                <w:rFonts w:ascii="Times New Roman" w:hAnsi="Times New Roman" w:cs="Times New Roman"/>
                <w:color w:val="000000"/>
                <w:lang w:bidi="bn-BD"/>
              </w:rPr>
              <w:t>;R</w:t>
            </w:r>
            <w:r>
              <w:rPr>
                <w:rFonts w:ascii="Times New Roman" w:hAnsi="Times New Roman" w:cs="Times New Roman"/>
                <w:color w:val="000000"/>
                <w:lang w:bidi="bn-BD"/>
              </w:rPr>
              <w:t xml:space="preserve">abi </w:t>
            </w:r>
            <w:r w:rsidRPr="00C83A04">
              <w:rPr>
                <w:rFonts w:ascii="Times New Roman" w:hAnsi="Times New Roman" w:cs="Times New Roman"/>
                <w:color w:val="000000"/>
                <w:lang w:bidi="bn-BD"/>
              </w:rPr>
              <w:t>C</w:t>
            </w:r>
            <w:r>
              <w:rPr>
                <w:rFonts w:ascii="Times New Roman" w:hAnsi="Times New Roman" w:cs="Times New Roman"/>
                <w:color w:val="000000"/>
                <w:lang w:bidi="bn-BD"/>
              </w:rPr>
              <w:t>rops</w:t>
            </w:r>
            <w:r w:rsidRPr="00C83A04">
              <w:rPr>
                <w:rFonts w:ascii="Times New Roman" w:hAnsi="Times New Roman" w:cs="Times New Roman"/>
                <w:color w:val="000000"/>
                <w:lang w:bidi="bn-BD"/>
              </w:rPr>
              <w:t>-F-T</w:t>
            </w:r>
            <w:r>
              <w:rPr>
                <w:rFonts w:ascii="Times New Roman" w:hAnsi="Times New Roman" w:cs="Times New Roman"/>
                <w:color w:val="000000"/>
                <w:lang w:bidi="bn-BD"/>
              </w:rPr>
              <w:t>.</w:t>
            </w:r>
            <w:r w:rsidRPr="00C83A04">
              <w:rPr>
                <w:rFonts w:ascii="Times New Roman" w:hAnsi="Times New Roman" w:cs="Times New Roman"/>
                <w:color w:val="000000"/>
                <w:lang w:bidi="bn-BD"/>
              </w:rPr>
              <w:t>A</w:t>
            </w:r>
            <w:r>
              <w:rPr>
                <w:rFonts w:ascii="Times New Roman" w:hAnsi="Times New Roman" w:cs="Times New Roman"/>
                <w:color w:val="000000"/>
                <w:lang w:bidi="bn-BD"/>
              </w:rPr>
              <w:t>man</w:t>
            </w:r>
            <w:r w:rsidRPr="00C83A04">
              <w:rPr>
                <w:rFonts w:ascii="Times New Roman" w:hAnsi="Times New Roman" w:cs="Times New Roman"/>
                <w:color w:val="000000"/>
                <w:lang w:bidi="bn-BD"/>
              </w:rPr>
              <w:t>; Robi vege</w:t>
            </w:r>
            <w:r>
              <w:rPr>
                <w:rFonts w:ascii="Times New Roman" w:hAnsi="Times New Roman" w:cs="Times New Roman"/>
                <w:color w:val="000000"/>
                <w:lang w:bidi="bn-BD"/>
              </w:rPr>
              <w:t>tables</w:t>
            </w:r>
            <w:r w:rsidRPr="00C83A04">
              <w:rPr>
                <w:rFonts w:ascii="Times New Roman" w:hAnsi="Times New Roman" w:cs="Times New Roman"/>
                <w:color w:val="000000"/>
                <w:lang w:bidi="bn-BD"/>
              </w:rPr>
              <w:t>- Kharif vege</w:t>
            </w:r>
            <w:r>
              <w:rPr>
                <w:rFonts w:ascii="Times New Roman" w:hAnsi="Times New Roman" w:cs="Times New Roman"/>
                <w:color w:val="000000"/>
                <w:lang w:bidi="bn-BD"/>
              </w:rPr>
              <w:t>tables</w:t>
            </w:r>
            <w:r w:rsidRPr="00C83A04">
              <w:rPr>
                <w:rFonts w:ascii="Times New Roman" w:hAnsi="Times New Roman" w:cs="Times New Roman"/>
                <w:color w:val="000000"/>
                <w:lang w:bidi="bn-BD"/>
              </w:rPr>
              <w:t>)</w:t>
            </w:r>
          </w:p>
        </w:tc>
        <w:tc>
          <w:tcPr>
            <w:tcW w:w="1079"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lastRenderedPageBreak/>
              <w:t>5900</w:t>
            </w:r>
          </w:p>
        </w:tc>
        <w:tc>
          <w:tcPr>
            <w:tcW w:w="810"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23.73</w:t>
            </w:r>
          </w:p>
        </w:tc>
      </w:tr>
      <w:tr w:rsidR="00374801" w:rsidRPr="00D1726B" w:rsidTr="00374801">
        <w:trPr>
          <w:trHeight w:val="448"/>
          <w:jc w:val="center"/>
        </w:trPr>
        <w:tc>
          <w:tcPr>
            <w:tcW w:w="2434" w:type="dxa"/>
            <w:tcBorders>
              <w:top w:val="nil"/>
              <w:left w:val="single" w:sz="8" w:space="0" w:color="auto"/>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Pr>
                <w:rFonts w:ascii="Times New Roman" w:hAnsi="Times New Roman" w:cs="Times New Roman"/>
                <w:color w:val="000000"/>
                <w:lang w:bidi="bn-BD"/>
              </w:rPr>
              <w:lastRenderedPageBreak/>
              <w:t>Tri</w:t>
            </w:r>
            <w:r w:rsidRPr="00C83A04">
              <w:rPr>
                <w:rFonts w:ascii="Times New Roman" w:hAnsi="Times New Roman" w:cs="Times New Roman"/>
                <w:color w:val="000000"/>
                <w:lang w:bidi="bn-BD"/>
              </w:rPr>
              <w:t>ble crop</w:t>
            </w:r>
            <w:r>
              <w:rPr>
                <w:rFonts w:ascii="Times New Roman" w:hAnsi="Times New Roman" w:cs="Times New Roman"/>
                <w:color w:val="000000"/>
                <w:lang w:bidi="bn-BD"/>
              </w:rPr>
              <w:t>p</w:t>
            </w:r>
            <w:r w:rsidRPr="00C83A04">
              <w:rPr>
                <w:rFonts w:ascii="Times New Roman" w:hAnsi="Times New Roman" w:cs="Times New Roman"/>
                <w:color w:val="000000"/>
                <w:lang w:bidi="bn-BD"/>
              </w:rPr>
              <w:t>ed (R</w:t>
            </w:r>
            <w:r>
              <w:rPr>
                <w:rFonts w:ascii="Times New Roman" w:hAnsi="Times New Roman" w:cs="Times New Roman"/>
                <w:color w:val="000000"/>
                <w:lang w:bidi="bn-BD"/>
              </w:rPr>
              <w:t xml:space="preserve">abi </w:t>
            </w:r>
            <w:r w:rsidRPr="00C83A04">
              <w:rPr>
                <w:rFonts w:ascii="Times New Roman" w:hAnsi="Times New Roman" w:cs="Times New Roman"/>
                <w:color w:val="000000"/>
                <w:lang w:bidi="bn-BD"/>
              </w:rPr>
              <w:t>C</w:t>
            </w:r>
            <w:r>
              <w:rPr>
                <w:rFonts w:ascii="Times New Roman" w:hAnsi="Times New Roman" w:cs="Times New Roman"/>
                <w:color w:val="000000"/>
                <w:lang w:bidi="bn-BD"/>
              </w:rPr>
              <w:t>rops</w:t>
            </w:r>
            <w:r w:rsidRPr="00C83A04">
              <w:rPr>
                <w:rFonts w:ascii="Times New Roman" w:hAnsi="Times New Roman" w:cs="Times New Roman"/>
                <w:color w:val="000000"/>
                <w:lang w:bidi="bn-BD"/>
              </w:rPr>
              <w:t>-Aus-T</w:t>
            </w:r>
            <w:r>
              <w:rPr>
                <w:rFonts w:ascii="Times New Roman" w:hAnsi="Times New Roman" w:cs="Times New Roman"/>
                <w:color w:val="000000"/>
                <w:lang w:bidi="bn-BD"/>
              </w:rPr>
              <w:t>.</w:t>
            </w:r>
            <w:r w:rsidRPr="00C83A04">
              <w:rPr>
                <w:rFonts w:ascii="Times New Roman" w:hAnsi="Times New Roman" w:cs="Times New Roman"/>
                <w:color w:val="000000"/>
                <w:lang w:bidi="bn-BD"/>
              </w:rPr>
              <w:t>A</w:t>
            </w:r>
            <w:r>
              <w:rPr>
                <w:rFonts w:ascii="Times New Roman" w:hAnsi="Times New Roman" w:cs="Times New Roman"/>
                <w:color w:val="000000"/>
                <w:lang w:bidi="bn-BD"/>
              </w:rPr>
              <w:t>man</w:t>
            </w:r>
            <w:r w:rsidRPr="00C83A04">
              <w:rPr>
                <w:rFonts w:ascii="Times New Roman" w:hAnsi="Times New Roman" w:cs="Times New Roman"/>
                <w:color w:val="000000"/>
                <w:lang w:bidi="bn-BD"/>
              </w:rPr>
              <w:t>)</w:t>
            </w:r>
          </w:p>
        </w:tc>
        <w:tc>
          <w:tcPr>
            <w:tcW w:w="1226"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187</w:t>
            </w:r>
          </w:p>
        </w:tc>
        <w:tc>
          <w:tcPr>
            <w:tcW w:w="975"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0.75</w:t>
            </w:r>
          </w:p>
        </w:tc>
        <w:tc>
          <w:tcPr>
            <w:tcW w:w="2593"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Pr>
                <w:rFonts w:ascii="Times New Roman" w:hAnsi="Times New Roman" w:cs="Times New Roman"/>
                <w:color w:val="000000"/>
                <w:lang w:bidi="bn-BD"/>
              </w:rPr>
              <w:t>Tri</w:t>
            </w:r>
            <w:r w:rsidRPr="00C83A04">
              <w:rPr>
                <w:rFonts w:ascii="Times New Roman" w:hAnsi="Times New Roman" w:cs="Times New Roman"/>
                <w:color w:val="000000"/>
                <w:lang w:bidi="bn-BD"/>
              </w:rPr>
              <w:t>ble croped (R</w:t>
            </w:r>
            <w:r>
              <w:rPr>
                <w:rFonts w:ascii="Times New Roman" w:hAnsi="Times New Roman" w:cs="Times New Roman"/>
                <w:color w:val="000000"/>
                <w:lang w:bidi="bn-BD"/>
              </w:rPr>
              <w:t xml:space="preserve">abi </w:t>
            </w:r>
            <w:r w:rsidRPr="00C83A04">
              <w:rPr>
                <w:rFonts w:ascii="Times New Roman" w:hAnsi="Times New Roman" w:cs="Times New Roman"/>
                <w:color w:val="000000"/>
                <w:lang w:bidi="bn-BD"/>
              </w:rPr>
              <w:t>C</w:t>
            </w:r>
            <w:r>
              <w:rPr>
                <w:rFonts w:ascii="Times New Roman" w:hAnsi="Times New Roman" w:cs="Times New Roman"/>
                <w:color w:val="000000"/>
                <w:lang w:bidi="bn-BD"/>
              </w:rPr>
              <w:t>rops</w:t>
            </w:r>
            <w:r w:rsidRPr="00C83A04">
              <w:rPr>
                <w:rFonts w:ascii="Times New Roman" w:hAnsi="Times New Roman" w:cs="Times New Roman"/>
                <w:color w:val="000000"/>
                <w:lang w:bidi="bn-BD"/>
              </w:rPr>
              <w:t>-A</w:t>
            </w:r>
            <w:r>
              <w:rPr>
                <w:rFonts w:ascii="Times New Roman" w:hAnsi="Times New Roman" w:cs="Times New Roman"/>
                <w:color w:val="000000"/>
                <w:lang w:bidi="bn-BD"/>
              </w:rPr>
              <w:t>us</w:t>
            </w:r>
            <w:r w:rsidRPr="00C83A04">
              <w:rPr>
                <w:rFonts w:ascii="Times New Roman" w:hAnsi="Times New Roman" w:cs="Times New Roman"/>
                <w:color w:val="000000"/>
                <w:lang w:bidi="bn-BD"/>
              </w:rPr>
              <w:t>-T</w:t>
            </w:r>
            <w:r>
              <w:rPr>
                <w:rFonts w:ascii="Times New Roman" w:hAnsi="Times New Roman" w:cs="Times New Roman"/>
                <w:color w:val="000000"/>
                <w:lang w:bidi="bn-BD"/>
              </w:rPr>
              <w:t>.</w:t>
            </w:r>
            <w:r w:rsidRPr="00C83A04">
              <w:rPr>
                <w:rFonts w:ascii="Times New Roman" w:hAnsi="Times New Roman" w:cs="Times New Roman"/>
                <w:color w:val="000000"/>
                <w:lang w:bidi="bn-BD"/>
              </w:rPr>
              <w:t>A</w:t>
            </w:r>
            <w:r>
              <w:rPr>
                <w:rFonts w:ascii="Times New Roman" w:hAnsi="Times New Roman" w:cs="Times New Roman"/>
                <w:color w:val="000000"/>
                <w:lang w:bidi="bn-BD"/>
              </w:rPr>
              <w:t>man</w:t>
            </w:r>
            <w:r w:rsidRPr="00C83A04">
              <w:rPr>
                <w:rFonts w:ascii="Times New Roman" w:hAnsi="Times New Roman" w:cs="Times New Roman"/>
                <w:color w:val="000000"/>
                <w:lang w:bidi="bn-BD"/>
              </w:rPr>
              <w:t>; Robi</w:t>
            </w:r>
            <w:r>
              <w:rPr>
                <w:rFonts w:ascii="Times New Roman" w:hAnsi="Times New Roman" w:cs="Times New Roman"/>
                <w:color w:val="000000"/>
                <w:lang w:bidi="bn-BD"/>
              </w:rPr>
              <w:t xml:space="preserve"> </w:t>
            </w:r>
            <w:r w:rsidRPr="00C83A04">
              <w:rPr>
                <w:rFonts w:ascii="Times New Roman" w:hAnsi="Times New Roman" w:cs="Times New Roman"/>
                <w:color w:val="000000"/>
                <w:lang w:bidi="bn-BD"/>
              </w:rPr>
              <w:t>vege</w:t>
            </w:r>
            <w:r>
              <w:rPr>
                <w:rFonts w:ascii="Times New Roman" w:hAnsi="Times New Roman" w:cs="Times New Roman"/>
                <w:color w:val="000000"/>
                <w:lang w:bidi="bn-BD"/>
              </w:rPr>
              <w:t>tables</w:t>
            </w:r>
            <w:r w:rsidRPr="00C83A04">
              <w:rPr>
                <w:rFonts w:ascii="Times New Roman" w:hAnsi="Times New Roman" w:cs="Times New Roman"/>
                <w:color w:val="000000"/>
                <w:lang w:bidi="bn-BD"/>
              </w:rPr>
              <w:t>-</w:t>
            </w:r>
            <w:r>
              <w:rPr>
                <w:rFonts w:ascii="Times New Roman" w:hAnsi="Times New Roman" w:cs="Times New Roman"/>
                <w:color w:val="000000"/>
                <w:lang w:bidi="bn-BD"/>
              </w:rPr>
              <w:t>A</w:t>
            </w:r>
            <w:r w:rsidRPr="00C83A04">
              <w:rPr>
                <w:rFonts w:ascii="Times New Roman" w:hAnsi="Times New Roman" w:cs="Times New Roman"/>
                <w:color w:val="000000"/>
                <w:lang w:bidi="bn-BD"/>
              </w:rPr>
              <w:t>us-T</w:t>
            </w:r>
            <w:r>
              <w:rPr>
                <w:rFonts w:ascii="Times New Roman" w:hAnsi="Times New Roman" w:cs="Times New Roman"/>
                <w:color w:val="000000"/>
                <w:lang w:bidi="bn-BD"/>
              </w:rPr>
              <w:t>.</w:t>
            </w:r>
            <w:r w:rsidRPr="00C83A04">
              <w:rPr>
                <w:rFonts w:ascii="Times New Roman" w:hAnsi="Times New Roman" w:cs="Times New Roman"/>
                <w:color w:val="000000"/>
                <w:lang w:bidi="bn-BD"/>
              </w:rPr>
              <w:t>A</w:t>
            </w:r>
            <w:r>
              <w:rPr>
                <w:rFonts w:ascii="Times New Roman" w:hAnsi="Times New Roman" w:cs="Times New Roman"/>
                <w:color w:val="000000"/>
                <w:lang w:bidi="bn-BD"/>
              </w:rPr>
              <w:t>man</w:t>
            </w:r>
            <w:r w:rsidRPr="00C83A04">
              <w:rPr>
                <w:rFonts w:ascii="Times New Roman" w:hAnsi="Times New Roman" w:cs="Times New Roman"/>
                <w:color w:val="000000"/>
                <w:lang w:bidi="bn-BD"/>
              </w:rPr>
              <w:t>)</w:t>
            </w:r>
          </w:p>
        </w:tc>
        <w:tc>
          <w:tcPr>
            <w:tcW w:w="1079"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150</w:t>
            </w:r>
          </w:p>
        </w:tc>
        <w:tc>
          <w:tcPr>
            <w:tcW w:w="810"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0.60</w:t>
            </w:r>
          </w:p>
        </w:tc>
      </w:tr>
      <w:tr w:rsidR="00374801" w:rsidRPr="00D1726B" w:rsidTr="00374801">
        <w:trPr>
          <w:trHeight w:val="324"/>
          <w:jc w:val="center"/>
        </w:trPr>
        <w:tc>
          <w:tcPr>
            <w:tcW w:w="2434" w:type="dxa"/>
            <w:tcBorders>
              <w:top w:val="nil"/>
              <w:left w:val="single" w:sz="8" w:space="0" w:color="auto"/>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Fallow</w:t>
            </w:r>
          </w:p>
        </w:tc>
        <w:tc>
          <w:tcPr>
            <w:tcW w:w="1226"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740</w:t>
            </w:r>
          </w:p>
        </w:tc>
        <w:tc>
          <w:tcPr>
            <w:tcW w:w="975"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2.98</w:t>
            </w:r>
          </w:p>
        </w:tc>
        <w:tc>
          <w:tcPr>
            <w:tcW w:w="2593"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Fallow</w:t>
            </w:r>
          </w:p>
        </w:tc>
        <w:tc>
          <w:tcPr>
            <w:tcW w:w="1079"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475</w:t>
            </w:r>
          </w:p>
        </w:tc>
        <w:tc>
          <w:tcPr>
            <w:tcW w:w="810"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1.91</w:t>
            </w:r>
          </w:p>
        </w:tc>
      </w:tr>
      <w:tr w:rsidR="00374801" w:rsidRPr="00D1726B" w:rsidTr="00374801">
        <w:trPr>
          <w:trHeight w:val="493"/>
          <w:jc w:val="center"/>
        </w:trPr>
        <w:tc>
          <w:tcPr>
            <w:tcW w:w="2434" w:type="dxa"/>
            <w:tcBorders>
              <w:top w:val="nil"/>
              <w:left w:val="single" w:sz="8" w:space="0" w:color="auto"/>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Miscellaneous</w:t>
            </w:r>
            <w:r>
              <w:rPr>
                <w:rFonts w:ascii="Times New Roman" w:hAnsi="Times New Roman" w:cs="Times New Roman"/>
                <w:color w:val="000000"/>
                <w:lang w:bidi="bn-BD"/>
              </w:rPr>
              <w:t xml:space="preserve"> </w:t>
            </w:r>
            <w:r w:rsidRPr="00C83A04">
              <w:rPr>
                <w:rFonts w:ascii="Times New Roman" w:hAnsi="Times New Roman" w:cs="Times New Roman"/>
                <w:color w:val="000000"/>
                <w:lang w:bidi="bn-BD"/>
              </w:rPr>
              <w:t>(settlements, river, water bodies etc.)</w:t>
            </w:r>
          </w:p>
        </w:tc>
        <w:tc>
          <w:tcPr>
            <w:tcW w:w="1226"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2555</w:t>
            </w:r>
          </w:p>
        </w:tc>
        <w:tc>
          <w:tcPr>
            <w:tcW w:w="975"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10.28</w:t>
            </w:r>
          </w:p>
        </w:tc>
        <w:tc>
          <w:tcPr>
            <w:tcW w:w="2593"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Miscellaneous</w:t>
            </w:r>
            <w:r>
              <w:rPr>
                <w:rFonts w:ascii="Times New Roman" w:hAnsi="Times New Roman" w:cs="Times New Roman"/>
                <w:color w:val="000000"/>
                <w:lang w:bidi="bn-BD"/>
              </w:rPr>
              <w:t xml:space="preserve"> </w:t>
            </w:r>
            <w:r w:rsidRPr="00C83A04">
              <w:rPr>
                <w:rFonts w:ascii="Times New Roman" w:hAnsi="Times New Roman" w:cs="Times New Roman"/>
                <w:color w:val="000000"/>
                <w:lang w:bidi="bn-BD"/>
              </w:rPr>
              <w:t>(settlements, river, water bodies etc.)</w:t>
            </w:r>
          </w:p>
        </w:tc>
        <w:tc>
          <w:tcPr>
            <w:tcW w:w="1079"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2877</w:t>
            </w:r>
          </w:p>
        </w:tc>
        <w:tc>
          <w:tcPr>
            <w:tcW w:w="810"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11.57</w:t>
            </w:r>
          </w:p>
        </w:tc>
      </w:tr>
      <w:tr w:rsidR="00374801" w:rsidRPr="00D1726B" w:rsidTr="00374801">
        <w:trPr>
          <w:trHeight w:val="324"/>
          <w:jc w:val="center"/>
        </w:trPr>
        <w:tc>
          <w:tcPr>
            <w:tcW w:w="2434" w:type="dxa"/>
            <w:tcBorders>
              <w:top w:val="nil"/>
              <w:left w:val="single" w:sz="8" w:space="0" w:color="auto"/>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b/>
                <w:bCs/>
                <w:color w:val="000000"/>
                <w:lang w:bidi="bn-BD"/>
              </w:rPr>
            </w:pPr>
            <w:r w:rsidRPr="00C83A04">
              <w:rPr>
                <w:rFonts w:ascii="Times New Roman" w:hAnsi="Times New Roman" w:cs="Times New Roman"/>
                <w:b/>
                <w:bCs/>
                <w:color w:val="000000"/>
                <w:lang w:bidi="bn-BD"/>
              </w:rPr>
              <w:t>Total</w:t>
            </w:r>
          </w:p>
        </w:tc>
        <w:tc>
          <w:tcPr>
            <w:tcW w:w="1226"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24861</w:t>
            </w:r>
          </w:p>
        </w:tc>
        <w:tc>
          <w:tcPr>
            <w:tcW w:w="975"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center"/>
              <w:rPr>
                <w:rFonts w:ascii="Times New Roman" w:hAnsi="Times New Roman" w:cs="Times New Roman"/>
                <w:color w:val="000000"/>
                <w:lang w:bidi="bn-BD"/>
              </w:rPr>
            </w:pPr>
            <w:r w:rsidRPr="00C83A04">
              <w:rPr>
                <w:rFonts w:ascii="Times New Roman" w:hAnsi="Times New Roman" w:cs="Times New Roman"/>
                <w:color w:val="000000"/>
                <w:lang w:bidi="bn-BD"/>
              </w:rPr>
              <w:t>100</w:t>
            </w:r>
          </w:p>
        </w:tc>
        <w:tc>
          <w:tcPr>
            <w:tcW w:w="2593"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b/>
                <w:bCs/>
                <w:color w:val="000000"/>
                <w:lang w:bidi="bn-BD"/>
              </w:rPr>
            </w:pPr>
            <w:r w:rsidRPr="00C83A04">
              <w:rPr>
                <w:rFonts w:ascii="Times New Roman" w:hAnsi="Times New Roman" w:cs="Times New Roman"/>
                <w:b/>
                <w:bCs/>
                <w:color w:val="000000"/>
                <w:lang w:bidi="bn-BD"/>
              </w:rPr>
              <w:t>Total</w:t>
            </w:r>
          </w:p>
        </w:tc>
        <w:tc>
          <w:tcPr>
            <w:tcW w:w="1079"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both"/>
              <w:rPr>
                <w:rFonts w:ascii="Times New Roman" w:hAnsi="Times New Roman" w:cs="Times New Roman"/>
                <w:color w:val="000000"/>
                <w:lang w:bidi="bn-BD"/>
              </w:rPr>
            </w:pPr>
            <w:r w:rsidRPr="00C83A04">
              <w:rPr>
                <w:rFonts w:ascii="Times New Roman" w:hAnsi="Times New Roman" w:cs="Times New Roman"/>
                <w:color w:val="000000"/>
                <w:lang w:bidi="bn-BD"/>
              </w:rPr>
              <w:t>24861</w:t>
            </w:r>
          </w:p>
        </w:tc>
        <w:tc>
          <w:tcPr>
            <w:tcW w:w="810" w:type="dxa"/>
            <w:tcBorders>
              <w:top w:val="nil"/>
              <w:left w:val="nil"/>
              <w:bottom w:val="single" w:sz="8" w:space="0" w:color="auto"/>
              <w:right w:val="single" w:sz="8" w:space="0" w:color="auto"/>
            </w:tcBorders>
            <w:shd w:val="clear" w:color="auto" w:fill="auto"/>
            <w:vAlign w:val="center"/>
            <w:hideMark/>
          </w:tcPr>
          <w:p w:rsidR="00374801" w:rsidRPr="00C83A04" w:rsidRDefault="00374801" w:rsidP="00374801">
            <w:pPr>
              <w:spacing w:after="0" w:line="240" w:lineRule="auto"/>
              <w:jc w:val="center"/>
              <w:rPr>
                <w:rFonts w:ascii="Times New Roman" w:hAnsi="Times New Roman" w:cs="Times New Roman"/>
                <w:color w:val="000000"/>
                <w:lang w:bidi="bn-BD"/>
              </w:rPr>
            </w:pPr>
            <w:r w:rsidRPr="00C83A04">
              <w:rPr>
                <w:rFonts w:ascii="Times New Roman" w:hAnsi="Times New Roman" w:cs="Times New Roman"/>
                <w:color w:val="000000"/>
                <w:lang w:bidi="bn-BD"/>
              </w:rPr>
              <w:t>100</w:t>
            </w:r>
          </w:p>
        </w:tc>
      </w:tr>
    </w:tbl>
    <w:p w:rsidR="00374801" w:rsidRDefault="00374801" w:rsidP="00374801">
      <w:pPr>
        <w:tabs>
          <w:tab w:val="left" w:pos="1230"/>
        </w:tabs>
        <w:spacing w:line="312" w:lineRule="auto"/>
        <w:jc w:val="center"/>
        <w:rPr>
          <w:rFonts w:ascii="Times New Roman" w:eastAsia="Times New Roman" w:hAnsi="Times New Roman" w:cs="Times New Roman"/>
          <w:b/>
          <w:sz w:val="24"/>
          <w:szCs w:val="24"/>
        </w:rPr>
      </w:pPr>
    </w:p>
    <w:p w:rsidR="00374801" w:rsidRDefault="00374801" w:rsidP="00374801">
      <w:pPr>
        <w:tabs>
          <w:tab w:val="left" w:pos="1230"/>
        </w:tabs>
        <w:spacing w:line="312"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mc:AlternateContent>
          <mc:Choice Requires="wps">
            <w:drawing>
              <wp:anchor distT="0" distB="0" distL="114300" distR="114300" simplePos="0" relativeHeight="251684864" behindDoc="0" locked="0" layoutInCell="1" allowOverlap="1">
                <wp:simplePos x="0" y="0"/>
                <wp:positionH relativeFrom="column">
                  <wp:posOffset>1266190</wp:posOffset>
                </wp:positionH>
                <wp:positionV relativeFrom="paragraph">
                  <wp:posOffset>1684655</wp:posOffset>
                </wp:positionV>
                <wp:extent cx="3198495" cy="412750"/>
                <wp:effectExtent l="8255" t="10160" r="12700" b="5715"/>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8495" cy="412750"/>
                        </a:xfrm>
                        <a:prstGeom prst="rect">
                          <a:avLst/>
                        </a:prstGeom>
                        <a:solidFill>
                          <a:srgbClr val="FFFFFF"/>
                        </a:solidFill>
                        <a:ln w="9525">
                          <a:solidFill>
                            <a:schemeClr val="bg1">
                              <a:lumMod val="100000"/>
                              <a:lumOff val="0"/>
                            </a:schemeClr>
                          </a:solidFill>
                          <a:miter lim="800000"/>
                          <a:headEnd/>
                          <a:tailEnd/>
                        </a:ln>
                      </wps:spPr>
                      <wps:txbx>
                        <w:txbxContent>
                          <w:p w:rsidR="00FC00ED" w:rsidRPr="00871663" w:rsidRDefault="00FC00ED" w:rsidP="00374801">
                            <w:pPr>
                              <w:rPr>
                                <w:rFonts w:ascii="Times New Roman" w:hAnsi="Times New Roman" w:cs="Times New Roman"/>
                              </w:rPr>
                            </w:pPr>
                            <w:r w:rsidRPr="00871663">
                              <w:rPr>
                                <w:rFonts w:ascii="Times New Roman" w:hAnsi="Times New Roman" w:cs="Times New Roman"/>
                              </w:rPr>
                              <w:t>Photo: Updating Survey of Sunamganj Sadar Upazila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8" o:spid="_x0000_s1028" type="#_x0000_t202" style="position:absolute;left:0;text-align:left;margin-left:99.7pt;margin-top:132.65pt;width:251.85pt;height:32.5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NLBSQIAAJAEAAAOAAAAZHJzL2Uyb0RvYy54bWysVNuO0zAQfUfiHyy/0zQhZduo6WrpUoS0&#10;XKRdPsBxnMTCN2y3Sfl6xnZbussbIg+WZ8Y+njlnJuvbSQp0YNZxrWqcz+YYMUV1y1Vf4+9PuzdL&#10;jJwnqiVCK1bjI3P4dvP61Xo0FSv0oEXLLAIQ5arR1Hjw3lRZ5ujAJHEzbZiCYKetJB5M22etJSOg&#10;S5EV8/m7bNS2NVZT5hx471MQbyJ+1zHqv3adYx6JGkNuPq42rk1Ys82aVL0lZuD0lAb5hywk4Qoe&#10;vUDdE0/Q3vK/oCSnVjvd+RnVMtNdxymLNUA1+fxFNY8DMSzWAuQ4c6HJ/T9Y+uXwzSLe1rgEpRSR&#10;oNETmzx6rycELuBnNK6CY48GDvoJ/KBzrNWZB01/OKT0diCqZ3fW6nFgpIX88nAzu7qacFwAacbP&#10;uoV3yN7rCDR1VgbygA4E6KDT8aJNyIWC822+WparBUYUYmVe3CyieBmpzreNdf4j0xKFTY0taB/R&#10;yeHB+ZANqc5HwmNOC97uuBDRsH2zFRYdCPTJLn6xgBfHhEJjjVeLYpEIeAYRWpZdQJo+kST2EqpN&#10;wPk8fKnnwA+dmfznSmLXB4iY7LMEJfcwJ4LLGi+vUALbH1Qbu9gTLtIeKhXqRH9gPHHvp2aKShdn&#10;VRvdHkEPq9NYwBjDZtD2F0YjjESN3c89sQwj8UmBpqu8LMMMRaNc3BRg2OtIcx0higJUjT1Gabv1&#10;ae72xvJ+gJfOXXQHfbDjUaLQMCmrU/rQ9pGM04iGubq246k/P5LNbwAAAP//AwBQSwMEFAAGAAgA&#10;AAAhAG95iZjhAAAACwEAAA8AAABkcnMvZG93bnJldi54bWxMj8tOwzAQRfdI/IM1SOyo0xpKG+JU&#10;gAQLFq0aUNk68eQh/IhiJw1/z7CC5dUc3Xsm283WsAmH0HknYblIgKGrvO5cI+Hj/eVmAyxE5bQy&#10;3qGEbwywyy8vMpVqf3ZHnIrYMCpxIVUS2hj7lPNQtWhVWPgeHd1qP1gVKQ4N14M6U7k1fJUka25V&#10;52ihVT0+t1h9FaOV8PrEy/2xOJT1Z22mN3Oy4/5gpby+mh8fgEWc4x8Mv/qkDjk5lX50OjBDebu9&#10;JVTCan0ngBFxn4glsFKCEIkAnmf8/w/5DwAAAP//AwBQSwECLQAUAAYACAAAACEAtoM4kv4AAADh&#10;AQAAEwAAAAAAAAAAAAAAAAAAAAAAW0NvbnRlbnRfVHlwZXNdLnhtbFBLAQItABQABgAIAAAAIQA4&#10;/SH/1gAAAJQBAAALAAAAAAAAAAAAAAAAAC8BAABfcmVscy8ucmVsc1BLAQItABQABgAIAAAAIQDH&#10;pNLBSQIAAJAEAAAOAAAAAAAAAAAAAAAAAC4CAABkcnMvZTJvRG9jLnhtbFBLAQItABQABgAIAAAA&#10;IQBveYmY4QAAAAsBAAAPAAAAAAAAAAAAAAAAAKMEAABkcnMvZG93bnJldi54bWxQSwUGAAAAAAQA&#10;BADzAAAAsQUAAAAA&#10;" strokecolor="white [3212]">
                <v:textbox style="mso-fit-shape-to-text:t">
                  <w:txbxContent>
                    <w:p w:rsidR="00FC00ED" w:rsidRPr="00871663" w:rsidRDefault="00FC00ED" w:rsidP="00374801">
                      <w:pPr>
                        <w:rPr>
                          <w:rFonts w:ascii="Times New Roman" w:hAnsi="Times New Roman" w:cs="Times New Roman"/>
                        </w:rPr>
                      </w:pPr>
                      <w:r w:rsidRPr="00871663">
                        <w:rPr>
                          <w:rFonts w:ascii="Times New Roman" w:hAnsi="Times New Roman" w:cs="Times New Roman"/>
                        </w:rPr>
                        <w:t>Photo: Updating Survey of Sunamganj Sadar Upazila</w:t>
                      </w:r>
                    </w:p>
                  </w:txbxContent>
                </v:textbox>
              </v:shape>
            </w:pict>
          </mc:Fallback>
        </mc:AlternateContent>
      </w:r>
      <w:r w:rsidRPr="00426659">
        <w:rPr>
          <w:rFonts w:ascii="Times New Roman" w:eastAsia="Times New Roman" w:hAnsi="Times New Roman" w:cs="Times New Roman"/>
          <w:b/>
          <w:noProof/>
          <w:sz w:val="24"/>
          <w:szCs w:val="24"/>
        </w:rPr>
        <w:drawing>
          <wp:inline distT="0" distB="0" distL="0" distR="0" wp14:anchorId="1A03E222" wp14:editId="2206EDC6">
            <wp:extent cx="2596645" cy="1637414"/>
            <wp:effectExtent l="19050" t="0" r="0" b="0"/>
            <wp:docPr id="28" name="Picture 1" descr="C:\Users\HP\Desktop\presentation\survey\20161217_095215.jpg"/>
            <wp:cNvGraphicFramePr/>
            <a:graphic xmlns:a="http://schemas.openxmlformats.org/drawingml/2006/main">
              <a:graphicData uri="http://schemas.openxmlformats.org/drawingml/2006/picture">
                <pic:pic xmlns:pic="http://schemas.openxmlformats.org/drawingml/2006/picture">
                  <pic:nvPicPr>
                    <pic:cNvPr id="44033" name="Picture 1" descr="C:\Users\HP\Desktop\presentation\survey\20161217_095215.jpg"/>
                    <pic:cNvPicPr>
                      <a:picLocks noGrp="1" noChangeAspect="1" noChangeArrowheads="1"/>
                    </pic:cNvPicPr>
                  </pic:nvPicPr>
                  <pic:blipFill>
                    <a:blip r:embed="rId32" cstate="print"/>
                    <a:srcRect/>
                    <a:stretch>
                      <a:fillRect/>
                    </a:stretch>
                  </pic:blipFill>
                  <pic:spPr bwMode="auto">
                    <a:xfrm>
                      <a:off x="0" y="0"/>
                      <a:ext cx="2603906" cy="16419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374801" w:rsidRPr="002A64E5" w:rsidRDefault="00374801" w:rsidP="00374801">
      <w:pPr>
        <w:tabs>
          <w:tab w:val="left" w:pos="1230"/>
        </w:tabs>
        <w:spacing w:line="312" w:lineRule="auto"/>
        <w:rPr>
          <w:rFonts w:ascii="Times New Roman" w:hAnsi="Times New Roman" w:cs="Times New Roman"/>
          <w:b/>
          <w:sz w:val="24"/>
          <w:szCs w:val="24"/>
        </w:rPr>
      </w:pPr>
      <w:r w:rsidRPr="002A64E5">
        <w:rPr>
          <w:rFonts w:ascii="Times New Roman" w:eastAsia="Times New Roman" w:hAnsi="Times New Roman" w:cs="Times New Roman"/>
          <w:b/>
          <w:sz w:val="24"/>
          <w:szCs w:val="24"/>
        </w:rPr>
        <w:t xml:space="preserve">Findings of </w:t>
      </w:r>
      <w:r w:rsidRPr="002A64E5">
        <w:rPr>
          <w:rFonts w:ascii="Times New Roman" w:hAnsi="Times New Roman" w:cs="Times New Roman"/>
          <w:b/>
          <w:sz w:val="24"/>
          <w:szCs w:val="24"/>
        </w:rPr>
        <w:t>Dhaka region</w:t>
      </w:r>
    </w:p>
    <w:p w:rsidR="00374801" w:rsidRDefault="00374801" w:rsidP="00374801">
      <w:pPr>
        <w:rPr>
          <w:rFonts w:ascii="Times New Roman" w:hAnsi="Times New Roman"/>
          <w:sz w:val="24"/>
          <w:szCs w:val="24"/>
        </w:rPr>
      </w:pPr>
      <w:r w:rsidRPr="003D2B1B">
        <w:rPr>
          <w:rFonts w:ascii="Times New Roman" w:hAnsi="Times New Roman" w:cs="Times New Roman"/>
          <w:b/>
          <w:sz w:val="24"/>
          <w:szCs w:val="24"/>
          <w:lang w:bidi="bn-BD"/>
        </w:rPr>
        <w:t xml:space="preserve">Major findings of </w:t>
      </w:r>
      <w:r w:rsidRPr="00B7656B">
        <w:rPr>
          <w:rFonts w:ascii="Times New Roman" w:hAnsi="Times New Roman"/>
          <w:b/>
          <w:bCs/>
          <w:sz w:val="24"/>
          <w:szCs w:val="24"/>
        </w:rPr>
        <w:t>Shreepur</w:t>
      </w:r>
      <w:r>
        <w:rPr>
          <w:rFonts w:ascii="Times New Roman" w:hAnsi="Times New Roman"/>
          <w:b/>
          <w:bCs/>
          <w:sz w:val="24"/>
          <w:szCs w:val="24"/>
        </w:rPr>
        <w:t xml:space="preserve"> </w:t>
      </w:r>
      <w:r w:rsidRPr="00C83A04">
        <w:rPr>
          <w:rFonts w:ascii="Times New Roman" w:hAnsi="Times New Roman" w:cs="Times New Roman"/>
          <w:b/>
          <w:sz w:val="24"/>
          <w:szCs w:val="24"/>
          <w:lang w:bidi="bn-BD"/>
        </w:rPr>
        <w:t>upazila</w:t>
      </w:r>
      <w:r>
        <w:rPr>
          <w:rFonts w:ascii="Times New Roman" w:hAnsi="Times New Roman" w:cs="Times New Roman"/>
          <w:b/>
          <w:sz w:val="24"/>
          <w:szCs w:val="24"/>
          <w:lang w:bidi="bn-BD"/>
        </w:rPr>
        <w:t>:</w:t>
      </w:r>
      <w:r w:rsidRPr="00812F06">
        <w:rPr>
          <w:rFonts w:ascii="Times New Roman" w:hAnsi="Times New Roman"/>
          <w:sz w:val="24"/>
          <w:szCs w:val="24"/>
        </w:rPr>
        <w:t xml:space="preserve"> </w:t>
      </w:r>
    </w:p>
    <w:p w:rsidR="00374801" w:rsidRDefault="00374801" w:rsidP="00374801">
      <w:pPr>
        <w:jc w:val="both"/>
        <w:rPr>
          <w:rFonts w:ascii="Times New Roman" w:hAnsi="Times New Roman"/>
          <w:sz w:val="24"/>
          <w:szCs w:val="24"/>
        </w:rPr>
      </w:pPr>
      <w:r>
        <w:rPr>
          <w:rFonts w:ascii="Times New Roman" w:hAnsi="Times New Roman"/>
          <w:sz w:val="24"/>
          <w:szCs w:val="24"/>
        </w:rPr>
        <w:t xml:space="preserve">Change in land type: </w:t>
      </w:r>
      <w:r w:rsidRPr="00B57C16">
        <w:rPr>
          <w:rFonts w:ascii="Times New Roman" w:hAnsi="Times New Roman"/>
          <w:sz w:val="24"/>
          <w:szCs w:val="24"/>
        </w:rPr>
        <w:t>H</w:t>
      </w:r>
      <w:r>
        <w:rPr>
          <w:rFonts w:ascii="Times New Roman" w:hAnsi="Times New Roman"/>
          <w:sz w:val="24"/>
          <w:szCs w:val="24"/>
        </w:rPr>
        <w:t>igh</w:t>
      </w:r>
      <w:r w:rsidRPr="00B57C16">
        <w:rPr>
          <w:rFonts w:ascii="Times New Roman" w:hAnsi="Times New Roman"/>
          <w:sz w:val="24"/>
          <w:szCs w:val="24"/>
        </w:rPr>
        <w:t>L</w:t>
      </w:r>
      <w:r>
        <w:rPr>
          <w:rFonts w:ascii="Times New Roman" w:hAnsi="Times New Roman"/>
          <w:sz w:val="24"/>
          <w:szCs w:val="24"/>
        </w:rPr>
        <w:t>and</w:t>
      </w:r>
      <w:r w:rsidRPr="00B57C16">
        <w:rPr>
          <w:rFonts w:ascii="Times New Roman" w:hAnsi="Times New Roman"/>
          <w:sz w:val="24"/>
          <w:szCs w:val="24"/>
        </w:rPr>
        <w:t xml:space="preserve"> and M</w:t>
      </w:r>
      <w:r>
        <w:rPr>
          <w:rFonts w:ascii="Times New Roman" w:hAnsi="Times New Roman"/>
          <w:sz w:val="24"/>
          <w:szCs w:val="24"/>
        </w:rPr>
        <w:t xml:space="preserve">edium </w:t>
      </w:r>
      <w:r w:rsidRPr="00B57C16">
        <w:rPr>
          <w:rFonts w:ascii="Times New Roman" w:hAnsi="Times New Roman"/>
          <w:sz w:val="24"/>
          <w:szCs w:val="24"/>
        </w:rPr>
        <w:t>L</w:t>
      </w:r>
      <w:r>
        <w:rPr>
          <w:rFonts w:ascii="Times New Roman" w:hAnsi="Times New Roman"/>
          <w:sz w:val="24"/>
          <w:szCs w:val="24"/>
        </w:rPr>
        <w:t>ow</w:t>
      </w:r>
      <w:r w:rsidRPr="00B57C16">
        <w:rPr>
          <w:rFonts w:ascii="Times New Roman" w:hAnsi="Times New Roman"/>
          <w:sz w:val="24"/>
          <w:szCs w:val="24"/>
        </w:rPr>
        <w:t>L</w:t>
      </w:r>
      <w:r>
        <w:rPr>
          <w:rFonts w:ascii="Times New Roman" w:hAnsi="Times New Roman"/>
          <w:sz w:val="24"/>
          <w:szCs w:val="24"/>
        </w:rPr>
        <w:t>and</w:t>
      </w:r>
      <w:r w:rsidRPr="00B57C16">
        <w:rPr>
          <w:rFonts w:ascii="Times New Roman" w:hAnsi="Times New Roman"/>
          <w:sz w:val="24"/>
          <w:szCs w:val="24"/>
        </w:rPr>
        <w:t xml:space="preserve"> decreased slightly, L</w:t>
      </w:r>
      <w:r>
        <w:rPr>
          <w:rFonts w:ascii="Times New Roman" w:hAnsi="Times New Roman"/>
          <w:sz w:val="24"/>
          <w:szCs w:val="24"/>
        </w:rPr>
        <w:t>ow</w:t>
      </w:r>
      <w:r w:rsidRPr="00B57C16">
        <w:rPr>
          <w:rFonts w:ascii="Times New Roman" w:hAnsi="Times New Roman"/>
          <w:sz w:val="24"/>
          <w:szCs w:val="24"/>
        </w:rPr>
        <w:t>L</w:t>
      </w:r>
      <w:r>
        <w:rPr>
          <w:rFonts w:ascii="Times New Roman" w:hAnsi="Times New Roman"/>
          <w:sz w:val="24"/>
          <w:szCs w:val="24"/>
        </w:rPr>
        <w:t>and</w:t>
      </w:r>
      <w:r w:rsidRPr="00B57C16">
        <w:rPr>
          <w:rFonts w:ascii="Times New Roman" w:hAnsi="Times New Roman"/>
          <w:sz w:val="24"/>
          <w:szCs w:val="24"/>
        </w:rPr>
        <w:t xml:space="preserve"> and V</w:t>
      </w:r>
      <w:r>
        <w:rPr>
          <w:rFonts w:ascii="Times New Roman" w:hAnsi="Times New Roman"/>
          <w:sz w:val="24"/>
          <w:szCs w:val="24"/>
        </w:rPr>
        <w:t xml:space="preserve">ery </w:t>
      </w:r>
      <w:r w:rsidRPr="00B57C16">
        <w:rPr>
          <w:rFonts w:ascii="Times New Roman" w:hAnsi="Times New Roman"/>
          <w:sz w:val="24"/>
          <w:szCs w:val="24"/>
        </w:rPr>
        <w:t>L</w:t>
      </w:r>
      <w:r>
        <w:rPr>
          <w:rFonts w:ascii="Times New Roman" w:hAnsi="Times New Roman"/>
          <w:sz w:val="24"/>
          <w:szCs w:val="24"/>
        </w:rPr>
        <w:t>ow</w:t>
      </w:r>
      <w:r w:rsidRPr="00B57C16">
        <w:rPr>
          <w:rFonts w:ascii="Times New Roman" w:hAnsi="Times New Roman"/>
          <w:sz w:val="24"/>
          <w:szCs w:val="24"/>
        </w:rPr>
        <w:t>L</w:t>
      </w:r>
      <w:r>
        <w:rPr>
          <w:rFonts w:ascii="Times New Roman" w:hAnsi="Times New Roman"/>
          <w:sz w:val="24"/>
          <w:szCs w:val="24"/>
        </w:rPr>
        <w:t>and</w:t>
      </w:r>
      <w:r w:rsidRPr="00B57C16">
        <w:rPr>
          <w:rFonts w:ascii="Times New Roman" w:hAnsi="Times New Roman"/>
          <w:sz w:val="24"/>
          <w:szCs w:val="24"/>
        </w:rPr>
        <w:t xml:space="preserve"> area remain unchanged and M</w:t>
      </w:r>
      <w:r>
        <w:rPr>
          <w:rFonts w:ascii="Times New Roman" w:hAnsi="Times New Roman"/>
          <w:sz w:val="24"/>
          <w:szCs w:val="24"/>
        </w:rPr>
        <w:t xml:space="preserve">edium </w:t>
      </w:r>
      <w:r w:rsidRPr="00B57C16">
        <w:rPr>
          <w:rFonts w:ascii="Times New Roman" w:hAnsi="Times New Roman"/>
          <w:sz w:val="24"/>
          <w:szCs w:val="24"/>
        </w:rPr>
        <w:t>H</w:t>
      </w:r>
      <w:r>
        <w:rPr>
          <w:rFonts w:ascii="Times New Roman" w:hAnsi="Times New Roman"/>
          <w:sz w:val="24"/>
          <w:szCs w:val="24"/>
        </w:rPr>
        <w:t>igh</w:t>
      </w:r>
      <w:r w:rsidRPr="00B57C16">
        <w:rPr>
          <w:rFonts w:ascii="Times New Roman" w:hAnsi="Times New Roman"/>
          <w:sz w:val="24"/>
          <w:szCs w:val="24"/>
        </w:rPr>
        <w:t>L</w:t>
      </w:r>
      <w:r>
        <w:rPr>
          <w:rFonts w:ascii="Times New Roman" w:hAnsi="Times New Roman"/>
          <w:sz w:val="24"/>
          <w:szCs w:val="24"/>
        </w:rPr>
        <w:t>and</w:t>
      </w:r>
      <w:r w:rsidRPr="00B57C16">
        <w:rPr>
          <w:rFonts w:ascii="Times New Roman" w:hAnsi="Times New Roman"/>
          <w:sz w:val="24"/>
          <w:szCs w:val="24"/>
        </w:rPr>
        <w:t xml:space="preserve"> and Miscellaneous land area increased sharply.</w:t>
      </w:r>
    </w:p>
    <w:p w:rsidR="00374801" w:rsidRPr="00A7518B" w:rsidRDefault="00374801" w:rsidP="00374801">
      <w:pPr>
        <w:contextualSpacing/>
        <w:rPr>
          <w:rFonts w:ascii="Times New Roman" w:hAnsi="Times New Roman"/>
          <w:sz w:val="24"/>
          <w:szCs w:val="24"/>
        </w:rPr>
      </w:pPr>
      <w:r w:rsidRPr="00A7518B">
        <w:rPr>
          <w:rFonts w:ascii="Times New Roman" w:hAnsi="Times New Roman"/>
          <w:bCs/>
          <w:sz w:val="24"/>
          <w:szCs w:val="24"/>
        </w:rPr>
        <w:t xml:space="preserve">Table 10: Changes </w:t>
      </w:r>
      <w:r>
        <w:rPr>
          <w:rFonts w:ascii="Times New Roman" w:hAnsi="Times New Roman"/>
          <w:bCs/>
          <w:sz w:val="24"/>
          <w:szCs w:val="24"/>
        </w:rPr>
        <w:t>of l</w:t>
      </w:r>
      <w:r w:rsidRPr="00A7518B">
        <w:rPr>
          <w:rFonts w:ascii="Times New Roman" w:hAnsi="Times New Roman"/>
          <w:bCs/>
          <w:sz w:val="24"/>
          <w:szCs w:val="24"/>
        </w:rPr>
        <w:t xml:space="preserve">and </w:t>
      </w:r>
      <w:r>
        <w:rPr>
          <w:rFonts w:ascii="Times New Roman" w:hAnsi="Times New Roman"/>
          <w:bCs/>
          <w:sz w:val="24"/>
          <w:szCs w:val="24"/>
        </w:rPr>
        <w:t>t</w:t>
      </w:r>
      <w:r w:rsidRPr="00A7518B">
        <w:rPr>
          <w:rFonts w:ascii="Times New Roman" w:hAnsi="Times New Roman"/>
          <w:bCs/>
          <w:sz w:val="24"/>
          <w:szCs w:val="24"/>
        </w:rPr>
        <w:t xml:space="preserve">ype </w:t>
      </w:r>
      <w:r>
        <w:rPr>
          <w:rFonts w:ascii="Times New Roman" w:hAnsi="Times New Roman"/>
          <w:bCs/>
          <w:sz w:val="24"/>
          <w:szCs w:val="24"/>
        </w:rPr>
        <w:t>in</w:t>
      </w:r>
      <w:r w:rsidRPr="00A7518B">
        <w:rPr>
          <w:rFonts w:ascii="Times New Roman" w:hAnsi="Times New Roman"/>
          <w:bCs/>
          <w:sz w:val="24"/>
          <w:szCs w:val="24"/>
        </w:rPr>
        <w:t xml:space="preserve"> Shreepur Upazila between 1997 and 2017</w:t>
      </w:r>
    </w:p>
    <w:tbl>
      <w:tblPr>
        <w:tblW w:w="9000" w:type="dxa"/>
        <w:tblCellMar>
          <w:left w:w="0" w:type="dxa"/>
          <w:right w:w="0" w:type="dxa"/>
        </w:tblCellMar>
        <w:tblLook w:val="04A0" w:firstRow="1" w:lastRow="0" w:firstColumn="1" w:lastColumn="0" w:noHBand="0" w:noVBand="1"/>
      </w:tblPr>
      <w:tblGrid>
        <w:gridCol w:w="1943"/>
        <w:gridCol w:w="2009"/>
        <w:gridCol w:w="1237"/>
        <w:gridCol w:w="1291"/>
        <w:gridCol w:w="1080"/>
        <w:gridCol w:w="1440"/>
      </w:tblGrid>
      <w:tr w:rsidR="00374801" w:rsidRPr="00B7656B" w:rsidTr="00374801">
        <w:trPr>
          <w:trHeight w:val="377"/>
        </w:trPr>
        <w:tc>
          <w:tcPr>
            <w:tcW w:w="1943" w:type="dxa"/>
            <w:vMerge w:val="restart"/>
            <w:tcBorders>
              <w:top w:val="single" w:sz="4" w:space="0" w:color="000000"/>
              <w:left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Land Type</w:t>
            </w:r>
          </w:p>
        </w:tc>
        <w:tc>
          <w:tcPr>
            <w:tcW w:w="3246"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 xml:space="preserve">1997 </w:t>
            </w:r>
          </w:p>
        </w:tc>
        <w:tc>
          <w:tcPr>
            <w:tcW w:w="2371" w:type="dxa"/>
            <w:gridSpan w:val="2"/>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 xml:space="preserve">2017  </w:t>
            </w:r>
          </w:p>
        </w:tc>
        <w:tc>
          <w:tcPr>
            <w:tcW w:w="1440" w:type="dxa"/>
            <w:vMerge w:val="restart"/>
            <w:tcBorders>
              <w:top w:val="single" w:sz="4" w:space="0" w:color="000000"/>
              <w:left w:val="single" w:sz="4" w:space="0" w:color="auto"/>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 Change</w:t>
            </w:r>
          </w:p>
        </w:tc>
      </w:tr>
      <w:tr w:rsidR="00374801" w:rsidRPr="00B7656B" w:rsidTr="00374801">
        <w:trPr>
          <w:trHeight w:val="377"/>
        </w:trPr>
        <w:tc>
          <w:tcPr>
            <w:tcW w:w="1943" w:type="dxa"/>
            <w:vMerge/>
            <w:tcBorders>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Area</w:t>
            </w:r>
            <w:r>
              <w:rPr>
                <w:rFonts w:ascii="Times New Roman" w:hAnsi="Times New Roman"/>
                <w:sz w:val="24"/>
                <w:szCs w:val="24"/>
              </w:rPr>
              <w:t xml:space="preserve"> (h</w:t>
            </w:r>
            <w:r w:rsidRPr="00B7656B">
              <w:rPr>
                <w:rFonts w:ascii="Times New Roman" w:hAnsi="Times New Roman"/>
                <w:sz w:val="24"/>
                <w:szCs w:val="24"/>
              </w:rPr>
              <w:t>a</w:t>
            </w:r>
            <w:r>
              <w:rPr>
                <w:rFonts w:ascii="Times New Roman" w:hAnsi="Times New Roman"/>
                <w:sz w:val="24"/>
                <w:szCs w:val="24"/>
              </w:rPr>
              <w:t>)</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w:t>
            </w:r>
          </w:p>
        </w:tc>
        <w:tc>
          <w:tcPr>
            <w:tcW w:w="129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 xml:space="preserve">Area </w:t>
            </w:r>
            <w:r>
              <w:rPr>
                <w:rFonts w:ascii="Times New Roman" w:hAnsi="Times New Roman"/>
                <w:sz w:val="24"/>
                <w:szCs w:val="24"/>
              </w:rPr>
              <w:t>(</w:t>
            </w:r>
            <w:r w:rsidRPr="00B7656B">
              <w:rPr>
                <w:rFonts w:ascii="Times New Roman" w:hAnsi="Times New Roman"/>
                <w:sz w:val="24"/>
                <w:szCs w:val="24"/>
              </w:rPr>
              <w:t>ha</w:t>
            </w:r>
            <w:r>
              <w:rPr>
                <w:rFonts w:ascii="Times New Roman" w:hAnsi="Times New Roman"/>
                <w:sz w:val="24"/>
                <w:szCs w:val="24"/>
              </w:rPr>
              <w:t>)</w:t>
            </w:r>
          </w:p>
        </w:tc>
        <w:tc>
          <w:tcPr>
            <w:tcW w:w="108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w:t>
            </w:r>
          </w:p>
        </w:tc>
        <w:tc>
          <w:tcPr>
            <w:tcW w:w="1440" w:type="dxa"/>
            <w:vMerge/>
            <w:tcBorders>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p>
        </w:tc>
      </w:tr>
      <w:tr w:rsidR="00374801" w:rsidRPr="00B7656B" w:rsidTr="00374801">
        <w:trPr>
          <w:trHeight w:val="311"/>
        </w:trPr>
        <w:tc>
          <w:tcPr>
            <w:tcW w:w="194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HL</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2777</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60</w:t>
            </w:r>
          </w:p>
        </w:tc>
        <w:tc>
          <w:tcPr>
            <w:tcW w:w="129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2624</w:t>
            </w:r>
          </w:p>
        </w:tc>
        <w:tc>
          <w:tcPr>
            <w:tcW w:w="108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57</w:t>
            </w:r>
          </w:p>
        </w:tc>
        <w:tc>
          <w:tcPr>
            <w:tcW w:w="144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-3</w:t>
            </w:r>
          </w:p>
        </w:tc>
      </w:tr>
      <w:tr w:rsidR="00374801" w:rsidRPr="00B7656B" w:rsidTr="00374801">
        <w:trPr>
          <w:trHeight w:val="394"/>
        </w:trPr>
        <w:tc>
          <w:tcPr>
            <w:tcW w:w="194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MHL</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9785</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21</w:t>
            </w:r>
          </w:p>
        </w:tc>
        <w:tc>
          <w:tcPr>
            <w:tcW w:w="129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10495</w:t>
            </w:r>
          </w:p>
        </w:tc>
        <w:tc>
          <w:tcPr>
            <w:tcW w:w="108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23</w:t>
            </w:r>
          </w:p>
        </w:tc>
        <w:tc>
          <w:tcPr>
            <w:tcW w:w="144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+3</w:t>
            </w:r>
          </w:p>
        </w:tc>
      </w:tr>
      <w:tr w:rsidR="00374801" w:rsidRPr="00B7656B" w:rsidTr="00374801">
        <w:trPr>
          <w:trHeight w:val="327"/>
        </w:trPr>
        <w:tc>
          <w:tcPr>
            <w:tcW w:w="194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MLL</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3492</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8</w:t>
            </w:r>
          </w:p>
        </w:tc>
        <w:tc>
          <w:tcPr>
            <w:tcW w:w="129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2799</w:t>
            </w:r>
          </w:p>
        </w:tc>
        <w:tc>
          <w:tcPr>
            <w:tcW w:w="108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6</w:t>
            </w:r>
          </w:p>
        </w:tc>
        <w:tc>
          <w:tcPr>
            <w:tcW w:w="144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-2</w:t>
            </w:r>
          </w:p>
        </w:tc>
      </w:tr>
      <w:tr w:rsidR="00374801" w:rsidRPr="00B7656B" w:rsidTr="00374801">
        <w:trPr>
          <w:trHeight w:val="327"/>
        </w:trPr>
        <w:tc>
          <w:tcPr>
            <w:tcW w:w="194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LL</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2013</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4</w:t>
            </w:r>
          </w:p>
        </w:tc>
        <w:tc>
          <w:tcPr>
            <w:tcW w:w="129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1665</w:t>
            </w:r>
          </w:p>
        </w:tc>
        <w:tc>
          <w:tcPr>
            <w:tcW w:w="108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4</w:t>
            </w:r>
          </w:p>
        </w:tc>
        <w:tc>
          <w:tcPr>
            <w:tcW w:w="144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0</w:t>
            </w:r>
          </w:p>
        </w:tc>
      </w:tr>
      <w:tr w:rsidR="00374801" w:rsidRPr="00B7656B" w:rsidTr="00374801">
        <w:trPr>
          <w:trHeight w:val="327"/>
        </w:trPr>
        <w:tc>
          <w:tcPr>
            <w:tcW w:w="194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VLL</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671</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1</w:t>
            </w:r>
          </w:p>
        </w:tc>
        <w:tc>
          <w:tcPr>
            <w:tcW w:w="129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510</w:t>
            </w:r>
          </w:p>
        </w:tc>
        <w:tc>
          <w:tcPr>
            <w:tcW w:w="108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1</w:t>
            </w:r>
          </w:p>
        </w:tc>
        <w:tc>
          <w:tcPr>
            <w:tcW w:w="144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0</w:t>
            </w:r>
          </w:p>
        </w:tc>
      </w:tr>
      <w:tr w:rsidR="00374801" w:rsidRPr="00B7656B" w:rsidTr="00374801">
        <w:trPr>
          <w:trHeight w:val="83"/>
        </w:trPr>
        <w:tc>
          <w:tcPr>
            <w:tcW w:w="194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Others</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2468</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5</w:t>
            </w:r>
          </w:p>
        </w:tc>
        <w:tc>
          <w:tcPr>
            <w:tcW w:w="129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4495</w:t>
            </w:r>
          </w:p>
        </w:tc>
        <w:tc>
          <w:tcPr>
            <w:tcW w:w="108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10</w:t>
            </w:r>
          </w:p>
        </w:tc>
        <w:tc>
          <w:tcPr>
            <w:tcW w:w="144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+5</w:t>
            </w:r>
          </w:p>
        </w:tc>
      </w:tr>
      <w:tr w:rsidR="00374801" w:rsidRPr="00B7656B" w:rsidTr="00374801">
        <w:trPr>
          <w:trHeight w:val="55"/>
        </w:trPr>
        <w:tc>
          <w:tcPr>
            <w:tcW w:w="194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Total</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46,206</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100</w:t>
            </w:r>
          </w:p>
        </w:tc>
        <w:tc>
          <w:tcPr>
            <w:tcW w:w="129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46,206</w:t>
            </w:r>
          </w:p>
        </w:tc>
        <w:tc>
          <w:tcPr>
            <w:tcW w:w="108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100</w:t>
            </w:r>
          </w:p>
        </w:tc>
        <w:tc>
          <w:tcPr>
            <w:tcW w:w="144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w:t>
            </w:r>
          </w:p>
        </w:tc>
      </w:tr>
    </w:tbl>
    <w:p w:rsidR="00374801" w:rsidRPr="00B7656B" w:rsidRDefault="00374801" w:rsidP="00374801">
      <w:pPr>
        <w:contextualSpacing/>
        <w:rPr>
          <w:rFonts w:ascii="Times New Roman" w:hAnsi="Times New Roman"/>
        </w:rPr>
      </w:pPr>
    </w:p>
    <w:p w:rsidR="00374801" w:rsidRDefault="00374801" w:rsidP="00374801">
      <w:pPr>
        <w:contextualSpacing/>
        <w:jc w:val="both"/>
        <w:rPr>
          <w:rFonts w:ascii="Times New Roman" w:hAnsi="Times New Roman"/>
          <w:sz w:val="24"/>
          <w:szCs w:val="24"/>
        </w:rPr>
      </w:pPr>
      <w:r>
        <w:rPr>
          <w:rFonts w:ascii="Times New Roman" w:hAnsi="Times New Roman"/>
          <w:sz w:val="24"/>
          <w:szCs w:val="24"/>
        </w:rPr>
        <w:lastRenderedPageBreak/>
        <w:t xml:space="preserve">Changes in major land use: </w:t>
      </w:r>
      <w:r w:rsidRPr="00B57C16">
        <w:rPr>
          <w:rFonts w:ascii="Times New Roman" w:hAnsi="Times New Roman"/>
          <w:sz w:val="24"/>
          <w:szCs w:val="24"/>
        </w:rPr>
        <w:t>Some area</w:t>
      </w:r>
      <w:r>
        <w:rPr>
          <w:rFonts w:ascii="Times New Roman" w:hAnsi="Times New Roman"/>
          <w:sz w:val="24"/>
          <w:szCs w:val="24"/>
        </w:rPr>
        <w:t>s</w:t>
      </w:r>
      <w:r w:rsidRPr="00B57C16">
        <w:rPr>
          <w:rFonts w:ascii="Times New Roman" w:hAnsi="Times New Roman"/>
          <w:sz w:val="24"/>
          <w:szCs w:val="24"/>
        </w:rPr>
        <w:t xml:space="preserve"> came under tree plantation which is new in this area. Wheat-B.aus-T</w:t>
      </w:r>
      <w:r>
        <w:rPr>
          <w:rFonts w:ascii="Times New Roman" w:hAnsi="Times New Roman"/>
          <w:sz w:val="24"/>
          <w:szCs w:val="24"/>
        </w:rPr>
        <w:t>.</w:t>
      </w:r>
      <w:r w:rsidRPr="00B57C16">
        <w:rPr>
          <w:rFonts w:ascii="Times New Roman" w:hAnsi="Times New Roman"/>
          <w:sz w:val="24"/>
          <w:szCs w:val="24"/>
        </w:rPr>
        <w:t>A</w:t>
      </w:r>
      <w:r>
        <w:rPr>
          <w:rFonts w:ascii="Times New Roman" w:hAnsi="Times New Roman"/>
          <w:sz w:val="24"/>
          <w:szCs w:val="24"/>
        </w:rPr>
        <w:t>man</w:t>
      </w:r>
      <w:r w:rsidRPr="00B57C16">
        <w:rPr>
          <w:rFonts w:ascii="Times New Roman" w:hAnsi="Times New Roman"/>
          <w:sz w:val="24"/>
          <w:szCs w:val="24"/>
        </w:rPr>
        <w:t xml:space="preserve"> pattern fully</w:t>
      </w:r>
      <w:r>
        <w:rPr>
          <w:rFonts w:ascii="Times New Roman" w:hAnsi="Times New Roman"/>
          <w:sz w:val="24"/>
          <w:szCs w:val="24"/>
        </w:rPr>
        <w:t xml:space="preserve"> were</w:t>
      </w:r>
      <w:r w:rsidRPr="00B57C16">
        <w:rPr>
          <w:rFonts w:ascii="Times New Roman" w:hAnsi="Times New Roman"/>
          <w:sz w:val="24"/>
          <w:szCs w:val="24"/>
        </w:rPr>
        <w:t xml:space="preserve"> replaced by</w:t>
      </w:r>
      <w:r>
        <w:rPr>
          <w:rFonts w:ascii="Times New Roman" w:hAnsi="Times New Roman"/>
          <w:sz w:val="24"/>
          <w:szCs w:val="24"/>
        </w:rPr>
        <w:t xml:space="preserve"> other cropping patterns.</w:t>
      </w:r>
      <w:r w:rsidRPr="00B57C16">
        <w:rPr>
          <w:rFonts w:ascii="Times New Roman" w:hAnsi="Times New Roman"/>
          <w:sz w:val="24"/>
          <w:szCs w:val="24"/>
        </w:rPr>
        <w:t xml:space="preserve"> Rice area increased remarkably due to farmer’s choice.   </w:t>
      </w:r>
    </w:p>
    <w:p w:rsidR="00374801" w:rsidRDefault="00374801" w:rsidP="00374801">
      <w:pPr>
        <w:contextualSpacing/>
        <w:jc w:val="both"/>
        <w:rPr>
          <w:rFonts w:ascii="Times New Roman" w:hAnsi="Times New Roman"/>
          <w:sz w:val="24"/>
          <w:szCs w:val="24"/>
        </w:rPr>
      </w:pPr>
    </w:p>
    <w:p w:rsidR="00374801" w:rsidRDefault="00374801" w:rsidP="00374801">
      <w:pPr>
        <w:contextualSpacing/>
        <w:jc w:val="both"/>
        <w:rPr>
          <w:rFonts w:ascii="Times New Roman" w:hAnsi="Times New Roman"/>
          <w:b/>
          <w:bCs/>
          <w:sz w:val="24"/>
          <w:szCs w:val="24"/>
        </w:rPr>
      </w:pPr>
    </w:p>
    <w:p w:rsidR="00374801" w:rsidRPr="00A7518B" w:rsidRDefault="00374801" w:rsidP="00374801">
      <w:pPr>
        <w:contextualSpacing/>
        <w:jc w:val="both"/>
        <w:rPr>
          <w:rFonts w:ascii="Times New Roman" w:hAnsi="Times New Roman"/>
          <w:sz w:val="24"/>
          <w:szCs w:val="24"/>
        </w:rPr>
      </w:pPr>
      <w:proofErr w:type="gramStart"/>
      <w:r w:rsidRPr="00A7518B">
        <w:rPr>
          <w:rFonts w:ascii="Times New Roman" w:hAnsi="Times New Roman"/>
          <w:bCs/>
          <w:sz w:val="24"/>
          <w:szCs w:val="24"/>
        </w:rPr>
        <w:t>Table 11.</w:t>
      </w:r>
      <w:proofErr w:type="gramEnd"/>
      <w:r w:rsidRPr="00A7518B">
        <w:rPr>
          <w:rFonts w:ascii="Times New Roman" w:hAnsi="Times New Roman"/>
          <w:bCs/>
          <w:sz w:val="24"/>
          <w:szCs w:val="24"/>
        </w:rPr>
        <w:t xml:space="preserve"> Changes </w:t>
      </w:r>
      <w:r>
        <w:rPr>
          <w:rFonts w:ascii="Times New Roman" w:hAnsi="Times New Roman"/>
          <w:bCs/>
          <w:sz w:val="24"/>
          <w:szCs w:val="24"/>
        </w:rPr>
        <w:t>of</w:t>
      </w:r>
      <w:r w:rsidRPr="00A7518B">
        <w:rPr>
          <w:rFonts w:ascii="Times New Roman" w:hAnsi="Times New Roman"/>
          <w:bCs/>
          <w:sz w:val="24"/>
          <w:szCs w:val="24"/>
        </w:rPr>
        <w:t xml:space="preserve"> </w:t>
      </w:r>
      <w:r>
        <w:rPr>
          <w:rFonts w:ascii="Times New Roman" w:hAnsi="Times New Roman"/>
          <w:bCs/>
          <w:sz w:val="24"/>
          <w:szCs w:val="24"/>
        </w:rPr>
        <w:t>m</w:t>
      </w:r>
      <w:r w:rsidRPr="00A7518B">
        <w:rPr>
          <w:rFonts w:ascii="Times New Roman" w:hAnsi="Times New Roman"/>
          <w:bCs/>
          <w:sz w:val="24"/>
          <w:szCs w:val="24"/>
        </w:rPr>
        <w:t xml:space="preserve">ajor </w:t>
      </w:r>
      <w:r>
        <w:rPr>
          <w:rFonts w:ascii="Times New Roman" w:hAnsi="Times New Roman"/>
          <w:bCs/>
          <w:sz w:val="24"/>
          <w:szCs w:val="24"/>
        </w:rPr>
        <w:t>l</w:t>
      </w:r>
      <w:r w:rsidRPr="00A7518B">
        <w:rPr>
          <w:rFonts w:ascii="Times New Roman" w:hAnsi="Times New Roman"/>
          <w:bCs/>
          <w:sz w:val="24"/>
          <w:szCs w:val="24"/>
        </w:rPr>
        <w:t>and use </w:t>
      </w:r>
      <w:r>
        <w:rPr>
          <w:rFonts w:ascii="Times New Roman" w:hAnsi="Times New Roman"/>
          <w:bCs/>
          <w:sz w:val="24"/>
          <w:szCs w:val="24"/>
        </w:rPr>
        <w:t>in</w:t>
      </w:r>
      <w:r w:rsidRPr="00A7518B">
        <w:rPr>
          <w:rFonts w:ascii="Times New Roman" w:hAnsi="Times New Roman"/>
          <w:bCs/>
          <w:sz w:val="24"/>
          <w:szCs w:val="24"/>
        </w:rPr>
        <w:t xml:space="preserve"> Shreepur Upazila between 1997 and 2017</w:t>
      </w:r>
    </w:p>
    <w:tbl>
      <w:tblPr>
        <w:tblW w:w="9105" w:type="dxa"/>
        <w:tblCellMar>
          <w:left w:w="0" w:type="dxa"/>
          <w:right w:w="0" w:type="dxa"/>
        </w:tblCellMar>
        <w:tblLook w:val="0600" w:firstRow="0" w:lastRow="0" w:firstColumn="0" w:lastColumn="0" w:noHBand="1" w:noVBand="1"/>
      </w:tblPr>
      <w:tblGrid>
        <w:gridCol w:w="3705"/>
        <w:gridCol w:w="1080"/>
        <w:gridCol w:w="900"/>
        <w:gridCol w:w="1170"/>
        <w:gridCol w:w="990"/>
        <w:gridCol w:w="1260"/>
      </w:tblGrid>
      <w:tr w:rsidR="00374801" w:rsidRPr="00B7656B" w:rsidTr="00374801">
        <w:trPr>
          <w:trHeight w:val="57"/>
        </w:trPr>
        <w:tc>
          <w:tcPr>
            <w:tcW w:w="3705" w:type="dxa"/>
            <w:vMerge w:val="restart"/>
            <w:tcBorders>
              <w:top w:val="single" w:sz="4" w:space="0" w:color="000000"/>
              <w:left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Land Use</w:t>
            </w:r>
          </w:p>
        </w:tc>
        <w:tc>
          <w:tcPr>
            <w:tcW w:w="198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E71ADF" w:rsidRDefault="00374801" w:rsidP="00374801">
            <w:pPr>
              <w:spacing w:after="0" w:line="240" w:lineRule="auto"/>
              <w:jc w:val="center"/>
              <w:rPr>
                <w:rFonts w:ascii="Times New Roman" w:hAnsi="Times New Roman"/>
                <w:sz w:val="24"/>
                <w:szCs w:val="24"/>
              </w:rPr>
            </w:pPr>
            <w:r w:rsidRPr="00E71ADF">
              <w:rPr>
                <w:rFonts w:ascii="Times New Roman" w:hAnsi="Times New Roman"/>
                <w:bCs/>
                <w:sz w:val="24"/>
                <w:szCs w:val="24"/>
              </w:rPr>
              <w:t>1997</w:t>
            </w:r>
          </w:p>
        </w:tc>
        <w:tc>
          <w:tcPr>
            <w:tcW w:w="2160" w:type="dxa"/>
            <w:gridSpan w:val="2"/>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E71ADF" w:rsidRDefault="00374801" w:rsidP="00374801">
            <w:pPr>
              <w:spacing w:after="0" w:line="240" w:lineRule="auto"/>
              <w:jc w:val="center"/>
              <w:rPr>
                <w:rFonts w:ascii="Times New Roman" w:hAnsi="Times New Roman"/>
                <w:sz w:val="24"/>
                <w:szCs w:val="24"/>
              </w:rPr>
            </w:pPr>
            <w:r w:rsidRPr="00E71ADF">
              <w:rPr>
                <w:rFonts w:ascii="Times New Roman" w:hAnsi="Times New Roman"/>
                <w:bCs/>
                <w:sz w:val="24"/>
                <w:szCs w:val="24"/>
              </w:rPr>
              <w:t>2017</w:t>
            </w:r>
          </w:p>
        </w:tc>
        <w:tc>
          <w:tcPr>
            <w:tcW w:w="1260" w:type="dxa"/>
            <w:vMerge w:val="restart"/>
            <w:tcBorders>
              <w:top w:val="single" w:sz="4" w:space="0" w:color="000000"/>
              <w:left w:val="single" w:sz="4" w:space="0" w:color="auto"/>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 Changes</w:t>
            </w:r>
          </w:p>
        </w:tc>
      </w:tr>
      <w:tr w:rsidR="00374801" w:rsidRPr="00B7656B" w:rsidTr="00374801">
        <w:trPr>
          <w:trHeight w:val="57"/>
        </w:trPr>
        <w:tc>
          <w:tcPr>
            <w:tcW w:w="3705" w:type="dxa"/>
            <w:vMerge/>
            <w:tcBorders>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Pr>
                <w:rFonts w:ascii="Times New Roman" w:hAnsi="Times New Roman"/>
                <w:sz w:val="24"/>
                <w:szCs w:val="24"/>
              </w:rPr>
              <w:t>Area (h</w:t>
            </w:r>
            <w:r w:rsidRPr="00B7656B">
              <w:rPr>
                <w:rFonts w:ascii="Times New Roman" w:hAnsi="Times New Roman"/>
                <w:sz w:val="24"/>
                <w:szCs w:val="24"/>
              </w:rPr>
              <w:t>a</w:t>
            </w:r>
            <w:r>
              <w:rPr>
                <w:rFonts w:ascii="Times New Roman" w:hAnsi="Times New Roman"/>
                <w:sz w:val="24"/>
                <w:szCs w:val="24"/>
              </w:rPr>
              <w:t>)</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Pr>
                <w:rFonts w:ascii="Times New Roman" w:hAnsi="Times New Roman"/>
                <w:sz w:val="24"/>
                <w:szCs w:val="24"/>
              </w:rPr>
              <w:t>Area (ha)</w:t>
            </w:r>
          </w:p>
        </w:tc>
        <w:tc>
          <w:tcPr>
            <w:tcW w:w="99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w:t>
            </w:r>
          </w:p>
        </w:tc>
        <w:tc>
          <w:tcPr>
            <w:tcW w:w="1260" w:type="dxa"/>
            <w:vMerge/>
            <w:tcBorders>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p>
        </w:tc>
      </w:tr>
      <w:tr w:rsidR="00374801" w:rsidRPr="00B7656B" w:rsidTr="00374801">
        <w:trPr>
          <w:trHeight w:val="57"/>
        </w:trPr>
        <w:tc>
          <w:tcPr>
            <w:tcW w:w="37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rPr>
                <w:rFonts w:ascii="Times New Roman" w:hAnsi="Times New Roman"/>
                <w:sz w:val="24"/>
                <w:szCs w:val="24"/>
              </w:rPr>
            </w:pPr>
            <w:r w:rsidRPr="00B7656B">
              <w:rPr>
                <w:rFonts w:ascii="Times New Roman" w:hAnsi="Times New Roman"/>
                <w:sz w:val="24"/>
                <w:szCs w:val="24"/>
              </w:rPr>
              <w:t>1.Forest</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3578</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7.9</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3150</w:t>
            </w:r>
          </w:p>
        </w:tc>
        <w:tc>
          <w:tcPr>
            <w:tcW w:w="99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7.6</w:t>
            </w:r>
          </w:p>
        </w:tc>
        <w:tc>
          <w:tcPr>
            <w:tcW w:w="126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-0.3</w:t>
            </w:r>
          </w:p>
        </w:tc>
      </w:tr>
      <w:tr w:rsidR="00374801" w:rsidRPr="00B7656B" w:rsidTr="00374801">
        <w:trPr>
          <w:trHeight w:val="57"/>
        </w:trPr>
        <w:tc>
          <w:tcPr>
            <w:tcW w:w="37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rPr>
                <w:rFonts w:ascii="Times New Roman" w:hAnsi="Times New Roman"/>
                <w:sz w:val="24"/>
                <w:szCs w:val="24"/>
              </w:rPr>
            </w:pPr>
            <w:r w:rsidRPr="00B7656B">
              <w:rPr>
                <w:rFonts w:ascii="Times New Roman" w:hAnsi="Times New Roman"/>
                <w:sz w:val="24"/>
                <w:szCs w:val="24"/>
              </w:rPr>
              <w:t>2.Fruit Orchard</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4712</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10.4</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3650</w:t>
            </w:r>
          </w:p>
        </w:tc>
        <w:tc>
          <w:tcPr>
            <w:tcW w:w="99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8.8</w:t>
            </w:r>
          </w:p>
        </w:tc>
        <w:tc>
          <w:tcPr>
            <w:tcW w:w="126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-1.6</w:t>
            </w:r>
          </w:p>
        </w:tc>
      </w:tr>
      <w:tr w:rsidR="00374801" w:rsidRPr="00B57C16" w:rsidTr="00374801">
        <w:trPr>
          <w:trHeight w:val="70"/>
        </w:trPr>
        <w:tc>
          <w:tcPr>
            <w:tcW w:w="37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57C16" w:rsidRDefault="00374801" w:rsidP="00374801">
            <w:pPr>
              <w:spacing w:after="0" w:line="240" w:lineRule="auto"/>
              <w:rPr>
                <w:rFonts w:ascii="Times New Roman" w:hAnsi="Times New Roman"/>
                <w:sz w:val="24"/>
                <w:szCs w:val="24"/>
              </w:rPr>
            </w:pPr>
            <w:r w:rsidRPr="00B57C16">
              <w:rPr>
                <w:rFonts w:ascii="Times New Roman" w:hAnsi="Times New Roman"/>
                <w:bCs/>
                <w:sz w:val="24"/>
                <w:szCs w:val="24"/>
              </w:rPr>
              <w:t>3.Tree Plantation</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57C16" w:rsidRDefault="00374801" w:rsidP="00374801">
            <w:pPr>
              <w:spacing w:after="0" w:line="240" w:lineRule="auto"/>
              <w:jc w:val="center"/>
              <w:rPr>
                <w:rFonts w:ascii="Times New Roman" w:hAnsi="Times New Roman"/>
                <w:sz w:val="24"/>
                <w:szCs w:val="24"/>
              </w:rPr>
            </w:pPr>
            <w:r w:rsidRPr="00B57C16">
              <w:rPr>
                <w:rFonts w:ascii="Times New Roman" w:hAnsi="Times New Roman"/>
                <w:bCs/>
                <w:sz w:val="24"/>
                <w:szCs w:val="24"/>
              </w:rPr>
              <w:t>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57C16" w:rsidRDefault="00374801" w:rsidP="00374801">
            <w:pPr>
              <w:spacing w:after="0" w:line="240" w:lineRule="auto"/>
              <w:jc w:val="center"/>
              <w:rPr>
                <w:rFonts w:ascii="Times New Roman" w:hAnsi="Times New Roman"/>
                <w:sz w:val="24"/>
                <w:szCs w:val="24"/>
              </w:rPr>
            </w:pPr>
            <w:r w:rsidRPr="00B57C16">
              <w:rPr>
                <w:rFonts w:ascii="Times New Roman" w:hAnsi="Times New Roman"/>
                <w:bCs/>
                <w:sz w:val="24"/>
                <w:szCs w:val="24"/>
              </w:rPr>
              <w:t>0</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57C16" w:rsidRDefault="00374801" w:rsidP="00374801">
            <w:pPr>
              <w:spacing w:after="0" w:line="240" w:lineRule="auto"/>
              <w:jc w:val="center"/>
              <w:rPr>
                <w:rFonts w:ascii="Times New Roman" w:hAnsi="Times New Roman"/>
                <w:sz w:val="24"/>
                <w:szCs w:val="24"/>
              </w:rPr>
            </w:pPr>
            <w:r w:rsidRPr="00B57C16">
              <w:rPr>
                <w:rFonts w:ascii="Times New Roman" w:hAnsi="Times New Roman"/>
                <w:bCs/>
                <w:sz w:val="24"/>
                <w:szCs w:val="24"/>
              </w:rPr>
              <w:t>520</w:t>
            </w:r>
          </w:p>
        </w:tc>
        <w:tc>
          <w:tcPr>
            <w:tcW w:w="99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57C16" w:rsidRDefault="00374801" w:rsidP="00374801">
            <w:pPr>
              <w:spacing w:after="0" w:line="240" w:lineRule="auto"/>
              <w:jc w:val="center"/>
              <w:rPr>
                <w:rFonts w:ascii="Times New Roman" w:hAnsi="Times New Roman"/>
                <w:sz w:val="24"/>
                <w:szCs w:val="24"/>
              </w:rPr>
            </w:pPr>
            <w:r w:rsidRPr="00B57C16">
              <w:rPr>
                <w:rFonts w:ascii="Times New Roman" w:hAnsi="Times New Roman"/>
                <w:bCs/>
                <w:sz w:val="24"/>
                <w:szCs w:val="24"/>
              </w:rPr>
              <w:t>1.2</w:t>
            </w:r>
          </w:p>
        </w:tc>
        <w:tc>
          <w:tcPr>
            <w:tcW w:w="126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57C16" w:rsidRDefault="00374801" w:rsidP="00374801">
            <w:pPr>
              <w:spacing w:after="0" w:line="240" w:lineRule="auto"/>
              <w:jc w:val="center"/>
              <w:rPr>
                <w:rFonts w:ascii="Times New Roman" w:hAnsi="Times New Roman"/>
                <w:sz w:val="24"/>
                <w:szCs w:val="24"/>
              </w:rPr>
            </w:pPr>
            <w:r w:rsidRPr="00B57C16">
              <w:rPr>
                <w:rFonts w:ascii="Times New Roman" w:hAnsi="Times New Roman"/>
                <w:sz w:val="24"/>
                <w:szCs w:val="24"/>
              </w:rPr>
              <w:t>+1.2</w:t>
            </w:r>
          </w:p>
        </w:tc>
      </w:tr>
      <w:tr w:rsidR="00374801" w:rsidRPr="00B7656B" w:rsidTr="00374801">
        <w:trPr>
          <w:trHeight w:val="57"/>
        </w:trPr>
        <w:tc>
          <w:tcPr>
            <w:tcW w:w="37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rPr>
                <w:rFonts w:ascii="Times New Roman" w:hAnsi="Times New Roman"/>
                <w:sz w:val="24"/>
                <w:szCs w:val="24"/>
              </w:rPr>
            </w:pPr>
            <w:r w:rsidRPr="00B7656B">
              <w:rPr>
                <w:rFonts w:ascii="Times New Roman" w:hAnsi="Times New Roman"/>
                <w:sz w:val="24"/>
                <w:szCs w:val="24"/>
              </w:rPr>
              <w:t>4.</w:t>
            </w:r>
            <w:r w:rsidRPr="00812F06">
              <w:rPr>
                <w:rFonts w:ascii="Times New Roman" w:hAnsi="Times New Roman"/>
                <w:sz w:val="24"/>
                <w:szCs w:val="24"/>
              </w:rPr>
              <w:t>Y</w:t>
            </w:r>
            <w:r>
              <w:rPr>
                <w:rFonts w:ascii="Times New Roman" w:hAnsi="Times New Roman"/>
                <w:sz w:val="24"/>
                <w:szCs w:val="24"/>
              </w:rPr>
              <w:t>ear round crops</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1732</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3.8</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1560</w:t>
            </w:r>
          </w:p>
        </w:tc>
        <w:tc>
          <w:tcPr>
            <w:tcW w:w="99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3.7</w:t>
            </w:r>
          </w:p>
        </w:tc>
        <w:tc>
          <w:tcPr>
            <w:tcW w:w="126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-0.1</w:t>
            </w:r>
          </w:p>
        </w:tc>
      </w:tr>
      <w:tr w:rsidR="00374801" w:rsidRPr="00B7656B" w:rsidTr="00374801">
        <w:trPr>
          <w:trHeight w:val="57"/>
        </w:trPr>
        <w:tc>
          <w:tcPr>
            <w:tcW w:w="37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rPr>
                <w:rFonts w:ascii="Times New Roman" w:hAnsi="Times New Roman"/>
                <w:sz w:val="24"/>
                <w:szCs w:val="24"/>
              </w:rPr>
            </w:pPr>
            <w:r w:rsidRPr="00B7656B">
              <w:rPr>
                <w:rFonts w:ascii="Times New Roman" w:hAnsi="Times New Roman"/>
                <w:sz w:val="24"/>
                <w:szCs w:val="24"/>
              </w:rPr>
              <w:t>5.Wheat-B.Aus-TA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1480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3.3</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0</w:t>
            </w:r>
          </w:p>
        </w:tc>
        <w:tc>
          <w:tcPr>
            <w:tcW w:w="99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0</w:t>
            </w:r>
          </w:p>
        </w:tc>
        <w:tc>
          <w:tcPr>
            <w:tcW w:w="126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-3.3</w:t>
            </w:r>
          </w:p>
        </w:tc>
      </w:tr>
      <w:tr w:rsidR="00374801" w:rsidRPr="00B7656B" w:rsidTr="00374801">
        <w:trPr>
          <w:trHeight w:val="57"/>
        </w:trPr>
        <w:tc>
          <w:tcPr>
            <w:tcW w:w="37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rPr>
                <w:rFonts w:ascii="Times New Roman" w:hAnsi="Times New Roman"/>
                <w:sz w:val="24"/>
                <w:szCs w:val="24"/>
              </w:rPr>
            </w:pPr>
            <w:r w:rsidRPr="00B7656B">
              <w:rPr>
                <w:rFonts w:ascii="Times New Roman" w:hAnsi="Times New Roman"/>
                <w:sz w:val="24"/>
                <w:szCs w:val="24"/>
              </w:rPr>
              <w:t>6.R</w:t>
            </w:r>
            <w:r>
              <w:rPr>
                <w:rFonts w:ascii="Times New Roman" w:hAnsi="Times New Roman"/>
                <w:sz w:val="24"/>
                <w:szCs w:val="24"/>
              </w:rPr>
              <w:t>abi v</w:t>
            </w:r>
            <w:r w:rsidRPr="00B7656B">
              <w:rPr>
                <w:rFonts w:ascii="Times New Roman" w:hAnsi="Times New Roman"/>
                <w:sz w:val="24"/>
                <w:szCs w:val="24"/>
              </w:rPr>
              <w:t>eg</w:t>
            </w:r>
            <w:r>
              <w:rPr>
                <w:rFonts w:ascii="Times New Roman" w:hAnsi="Times New Roman"/>
                <w:sz w:val="24"/>
                <w:szCs w:val="24"/>
              </w:rPr>
              <w:t>etables</w:t>
            </w:r>
            <w:r w:rsidRPr="00B7656B">
              <w:rPr>
                <w:rFonts w:ascii="Times New Roman" w:hAnsi="Times New Roman"/>
                <w:sz w:val="24"/>
                <w:szCs w:val="24"/>
              </w:rPr>
              <w:t>-K</w:t>
            </w:r>
            <w:r>
              <w:rPr>
                <w:rFonts w:ascii="Times New Roman" w:hAnsi="Times New Roman"/>
                <w:sz w:val="24"/>
                <w:szCs w:val="24"/>
              </w:rPr>
              <w:t>harif v</w:t>
            </w:r>
            <w:r w:rsidRPr="00B7656B">
              <w:rPr>
                <w:rFonts w:ascii="Times New Roman" w:hAnsi="Times New Roman"/>
                <w:sz w:val="24"/>
                <w:szCs w:val="24"/>
              </w:rPr>
              <w:t>eg</w:t>
            </w:r>
            <w:r>
              <w:rPr>
                <w:rFonts w:ascii="Times New Roman" w:hAnsi="Times New Roman"/>
                <w:sz w:val="24"/>
                <w:szCs w:val="24"/>
              </w:rPr>
              <w:t xml:space="preserve">etables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5345</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11.8</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4850</w:t>
            </w:r>
          </w:p>
        </w:tc>
        <w:tc>
          <w:tcPr>
            <w:tcW w:w="99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11.62</w:t>
            </w:r>
          </w:p>
        </w:tc>
        <w:tc>
          <w:tcPr>
            <w:tcW w:w="126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-0.2</w:t>
            </w:r>
          </w:p>
        </w:tc>
      </w:tr>
      <w:tr w:rsidR="00374801" w:rsidRPr="00B7656B" w:rsidTr="00374801">
        <w:trPr>
          <w:trHeight w:val="55"/>
        </w:trPr>
        <w:tc>
          <w:tcPr>
            <w:tcW w:w="37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rPr>
                <w:rFonts w:ascii="Times New Roman" w:hAnsi="Times New Roman"/>
                <w:sz w:val="24"/>
                <w:szCs w:val="24"/>
              </w:rPr>
            </w:pPr>
            <w:r w:rsidRPr="00B7656B">
              <w:rPr>
                <w:rFonts w:ascii="Times New Roman" w:hAnsi="Times New Roman"/>
                <w:sz w:val="24"/>
                <w:szCs w:val="24"/>
              </w:rPr>
              <w:t>7.F</w:t>
            </w:r>
            <w:r>
              <w:rPr>
                <w:rFonts w:ascii="Times New Roman" w:hAnsi="Times New Roman"/>
                <w:sz w:val="24"/>
                <w:szCs w:val="24"/>
              </w:rPr>
              <w:t>allow</w:t>
            </w:r>
            <w:r w:rsidRPr="00B7656B">
              <w:rPr>
                <w:rFonts w:ascii="Times New Roman" w:hAnsi="Times New Roman"/>
                <w:sz w:val="24"/>
                <w:szCs w:val="24"/>
              </w:rPr>
              <w:t>-F</w:t>
            </w:r>
            <w:r>
              <w:rPr>
                <w:rFonts w:ascii="Times New Roman" w:hAnsi="Times New Roman"/>
                <w:sz w:val="24"/>
                <w:szCs w:val="24"/>
              </w:rPr>
              <w:t>allow</w:t>
            </w:r>
            <w:r w:rsidRPr="00B7656B">
              <w:rPr>
                <w:rFonts w:ascii="Times New Roman" w:hAnsi="Times New Roman"/>
                <w:sz w:val="24"/>
                <w:szCs w:val="24"/>
              </w:rPr>
              <w:t>-T.A</w:t>
            </w:r>
            <w:r>
              <w:rPr>
                <w:rFonts w:ascii="Times New Roman" w:hAnsi="Times New Roman"/>
                <w:sz w:val="24"/>
                <w:szCs w:val="24"/>
              </w:rPr>
              <w:t>man</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9121</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20.1</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8745</w:t>
            </w:r>
          </w:p>
        </w:tc>
        <w:tc>
          <w:tcPr>
            <w:tcW w:w="99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21</w:t>
            </w:r>
          </w:p>
        </w:tc>
        <w:tc>
          <w:tcPr>
            <w:tcW w:w="126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+0.9</w:t>
            </w:r>
          </w:p>
        </w:tc>
      </w:tr>
      <w:tr w:rsidR="00374801" w:rsidRPr="00B7656B" w:rsidTr="00374801">
        <w:trPr>
          <w:trHeight w:val="55"/>
        </w:trPr>
        <w:tc>
          <w:tcPr>
            <w:tcW w:w="37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rPr>
                <w:rFonts w:ascii="Times New Roman" w:hAnsi="Times New Roman"/>
                <w:sz w:val="24"/>
                <w:szCs w:val="24"/>
              </w:rPr>
            </w:pPr>
            <w:r w:rsidRPr="00B7656B">
              <w:rPr>
                <w:rFonts w:ascii="Times New Roman" w:hAnsi="Times New Roman"/>
                <w:sz w:val="24"/>
                <w:szCs w:val="24"/>
              </w:rPr>
              <w:t>8.Bo</w:t>
            </w:r>
            <w:r>
              <w:rPr>
                <w:rFonts w:ascii="Times New Roman" w:hAnsi="Times New Roman"/>
                <w:sz w:val="24"/>
                <w:szCs w:val="24"/>
              </w:rPr>
              <w:t>ro</w:t>
            </w:r>
            <w:r w:rsidRPr="00B7656B">
              <w:rPr>
                <w:rFonts w:ascii="Times New Roman" w:hAnsi="Times New Roman"/>
                <w:sz w:val="24"/>
                <w:szCs w:val="24"/>
              </w:rPr>
              <w:t>-F-T</w:t>
            </w:r>
            <w:r>
              <w:rPr>
                <w:rFonts w:ascii="Times New Roman" w:hAnsi="Times New Roman"/>
                <w:sz w:val="24"/>
                <w:szCs w:val="24"/>
              </w:rPr>
              <w:t>.</w:t>
            </w:r>
            <w:r w:rsidRPr="00B7656B">
              <w:rPr>
                <w:rFonts w:ascii="Times New Roman" w:hAnsi="Times New Roman"/>
                <w:sz w:val="24"/>
                <w:szCs w:val="24"/>
              </w:rPr>
              <w:t>A</w:t>
            </w:r>
            <w:r>
              <w:rPr>
                <w:rFonts w:ascii="Times New Roman" w:hAnsi="Times New Roman"/>
                <w:sz w:val="24"/>
                <w:szCs w:val="24"/>
              </w:rPr>
              <w:t>man</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7518</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17.3</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9580</w:t>
            </w:r>
          </w:p>
        </w:tc>
        <w:tc>
          <w:tcPr>
            <w:tcW w:w="99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23</w:t>
            </w:r>
          </w:p>
        </w:tc>
        <w:tc>
          <w:tcPr>
            <w:tcW w:w="126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+5.7</w:t>
            </w:r>
          </w:p>
        </w:tc>
      </w:tr>
      <w:tr w:rsidR="00374801" w:rsidRPr="00B7656B" w:rsidTr="00374801">
        <w:trPr>
          <w:trHeight w:val="55"/>
        </w:trPr>
        <w:tc>
          <w:tcPr>
            <w:tcW w:w="37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rPr>
                <w:rFonts w:ascii="Times New Roman" w:hAnsi="Times New Roman"/>
                <w:sz w:val="24"/>
                <w:szCs w:val="24"/>
              </w:rPr>
            </w:pPr>
            <w:r w:rsidRPr="00B7656B">
              <w:rPr>
                <w:rFonts w:ascii="Times New Roman" w:hAnsi="Times New Roman"/>
                <w:sz w:val="24"/>
                <w:szCs w:val="24"/>
              </w:rPr>
              <w:t>9.Bo</w:t>
            </w:r>
            <w:r>
              <w:rPr>
                <w:rFonts w:ascii="Times New Roman" w:hAnsi="Times New Roman"/>
                <w:sz w:val="24"/>
                <w:szCs w:val="24"/>
              </w:rPr>
              <w:t>ro</w:t>
            </w:r>
            <w:r w:rsidRPr="00B7656B">
              <w:rPr>
                <w:rFonts w:ascii="Times New Roman" w:hAnsi="Times New Roman"/>
                <w:sz w:val="24"/>
                <w:szCs w:val="24"/>
              </w:rPr>
              <w:t>-F-F</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2268</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5</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5650</w:t>
            </w:r>
          </w:p>
        </w:tc>
        <w:tc>
          <w:tcPr>
            <w:tcW w:w="99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13.5</w:t>
            </w:r>
          </w:p>
        </w:tc>
        <w:tc>
          <w:tcPr>
            <w:tcW w:w="126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+8.5</w:t>
            </w:r>
          </w:p>
        </w:tc>
      </w:tr>
      <w:tr w:rsidR="00374801" w:rsidRPr="00B7656B" w:rsidTr="00374801">
        <w:trPr>
          <w:trHeight w:val="55"/>
        </w:trPr>
        <w:tc>
          <w:tcPr>
            <w:tcW w:w="37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rPr>
                <w:rFonts w:ascii="Times New Roman" w:hAnsi="Times New Roman"/>
                <w:sz w:val="24"/>
                <w:szCs w:val="24"/>
              </w:rPr>
            </w:pPr>
            <w:r>
              <w:rPr>
                <w:rFonts w:ascii="Times New Roman" w:hAnsi="Times New Roman"/>
                <w:sz w:val="24"/>
                <w:szCs w:val="24"/>
              </w:rPr>
              <w:t xml:space="preserve">10.Rabi </w:t>
            </w:r>
            <w:r w:rsidRPr="00B7656B">
              <w:rPr>
                <w:rFonts w:ascii="Times New Roman" w:hAnsi="Times New Roman"/>
                <w:sz w:val="24"/>
                <w:szCs w:val="24"/>
              </w:rPr>
              <w:t>veg</w:t>
            </w:r>
            <w:r>
              <w:rPr>
                <w:rFonts w:ascii="Times New Roman" w:hAnsi="Times New Roman"/>
                <w:sz w:val="24"/>
                <w:szCs w:val="24"/>
              </w:rPr>
              <w:t>etables</w:t>
            </w:r>
            <w:r w:rsidRPr="00B7656B">
              <w:rPr>
                <w:rFonts w:ascii="Times New Roman" w:hAnsi="Times New Roman"/>
                <w:sz w:val="24"/>
                <w:szCs w:val="24"/>
              </w:rPr>
              <w:t>-F-T</w:t>
            </w:r>
            <w:r>
              <w:rPr>
                <w:rFonts w:ascii="Times New Roman" w:hAnsi="Times New Roman"/>
                <w:sz w:val="24"/>
                <w:szCs w:val="24"/>
              </w:rPr>
              <w:t>.</w:t>
            </w:r>
            <w:r w:rsidRPr="00B7656B">
              <w:rPr>
                <w:rFonts w:ascii="Times New Roman" w:hAnsi="Times New Roman"/>
                <w:sz w:val="24"/>
                <w:szCs w:val="24"/>
              </w:rPr>
              <w:t>A</w:t>
            </w:r>
            <w:r>
              <w:rPr>
                <w:rFonts w:ascii="Times New Roman" w:hAnsi="Times New Roman"/>
                <w:sz w:val="24"/>
                <w:szCs w:val="24"/>
              </w:rPr>
              <w:t>man</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3385</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7.5</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2750</w:t>
            </w:r>
          </w:p>
        </w:tc>
        <w:tc>
          <w:tcPr>
            <w:tcW w:w="99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6.6</w:t>
            </w:r>
          </w:p>
        </w:tc>
        <w:tc>
          <w:tcPr>
            <w:tcW w:w="126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-0.9</w:t>
            </w:r>
          </w:p>
        </w:tc>
      </w:tr>
      <w:tr w:rsidR="00374801" w:rsidRPr="00B7656B" w:rsidTr="00374801">
        <w:trPr>
          <w:trHeight w:val="141"/>
        </w:trPr>
        <w:tc>
          <w:tcPr>
            <w:tcW w:w="37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rPr>
                <w:rFonts w:ascii="Times New Roman" w:hAnsi="Times New Roman"/>
                <w:sz w:val="24"/>
                <w:szCs w:val="24"/>
              </w:rPr>
            </w:pPr>
            <w:r w:rsidRPr="00B7656B">
              <w:rPr>
                <w:rFonts w:ascii="Times New Roman" w:hAnsi="Times New Roman"/>
                <w:sz w:val="24"/>
                <w:szCs w:val="24"/>
              </w:rPr>
              <w:t>11. Others</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3714</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8.2</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390</w:t>
            </w:r>
          </w:p>
        </w:tc>
        <w:tc>
          <w:tcPr>
            <w:tcW w:w="99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0.8</w:t>
            </w:r>
          </w:p>
        </w:tc>
        <w:tc>
          <w:tcPr>
            <w:tcW w:w="126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-0.2</w:t>
            </w:r>
          </w:p>
        </w:tc>
      </w:tr>
      <w:tr w:rsidR="00374801" w:rsidRPr="00B7656B" w:rsidTr="00374801">
        <w:trPr>
          <w:trHeight w:val="55"/>
        </w:trPr>
        <w:tc>
          <w:tcPr>
            <w:tcW w:w="37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rPr>
                <w:rFonts w:ascii="Times New Roman" w:hAnsi="Times New Roman"/>
                <w:sz w:val="24"/>
                <w:szCs w:val="24"/>
              </w:rPr>
            </w:pPr>
            <w:r w:rsidRPr="00B7656B">
              <w:rPr>
                <w:rFonts w:ascii="Times New Roman" w:hAnsi="Times New Roman"/>
                <w:sz w:val="24"/>
                <w:szCs w:val="24"/>
              </w:rPr>
              <w:t>12.Miscel</w:t>
            </w:r>
            <w:r>
              <w:rPr>
                <w:rFonts w:ascii="Times New Roman" w:hAnsi="Times New Roman"/>
                <w:sz w:val="24"/>
                <w:szCs w:val="24"/>
              </w:rPr>
              <w:t>laneous</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595</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4.6</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866</w:t>
            </w:r>
          </w:p>
        </w:tc>
        <w:tc>
          <w:tcPr>
            <w:tcW w:w="99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6.7</w:t>
            </w:r>
          </w:p>
        </w:tc>
        <w:tc>
          <w:tcPr>
            <w:tcW w:w="126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sz w:val="24"/>
                <w:szCs w:val="24"/>
              </w:rPr>
            </w:pPr>
            <w:r w:rsidRPr="00B7656B">
              <w:rPr>
                <w:rFonts w:ascii="Times New Roman" w:hAnsi="Times New Roman"/>
                <w:sz w:val="24"/>
                <w:szCs w:val="24"/>
              </w:rPr>
              <w:t>+2.1</w:t>
            </w:r>
          </w:p>
        </w:tc>
      </w:tr>
    </w:tbl>
    <w:p w:rsidR="00374801" w:rsidRPr="00B7656B" w:rsidRDefault="00374801" w:rsidP="00374801">
      <w:pPr>
        <w:contextualSpacing/>
        <w:rPr>
          <w:rFonts w:ascii="Times New Roman" w:hAnsi="Times New Roman"/>
        </w:rPr>
      </w:pPr>
    </w:p>
    <w:p w:rsidR="00374801" w:rsidRDefault="00374801" w:rsidP="00374801">
      <w:pPr>
        <w:rPr>
          <w:rFonts w:ascii="Times New Roman" w:hAnsi="Times New Roman" w:cs="Times New Roman"/>
          <w:b/>
          <w:sz w:val="24"/>
          <w:szCs w:val="24"/>
          <w:lang w:bidi="bn-BD"/>
        </w:rPr>
      </w:pPr>
      <w:r w:rsidRPr="00B57C16">
        <w:rPr>
          <w:rFonts w:ascii="Times New Roman" w:hAnsi="Times New Roman" w:cs="Times New Roman"/>
          <w:b/>
          <w:sz w:val="24"/>
          <w:szCs w:val="24"/>
          <w:lang w:bidi="bn-BD"/>
        </w:rPr>
        <w:t xml:space="preserve">Major findings of </w:t>
      </w:r>
      <w:r w:rsidRPr="00B57C16">
        <w:rPr>
          <w:rFonts w:ascii="Times New Roman" w:hAnsi="Times New Roman" w:cs="Times New Roman"/>
          <w:b/>
          <w:sz w:val="24"/>
          <w:szCs w:val="24"/>
        </w:rPr>
        <w:t>Kalihati</w:t>
      </w:r>
      <w:r>
        <w:rPr>
          <w:rFonts w:ascii="Times New Roman" w:hAnsi="Times New Roman" w:cs="Times New Roman"/>
          <w:b/>
          <w:sz w:val="24"/>
          <w:szCs w:val="24"/>
        </w:rPr>
        <w:t xml:space="preserve"> </w:t>
      </w:r>
      <w:r w:rsidRPr="00C83A04">
        <w:rPr>
          <w:rFonts w:ascii="Times New Roman" w:hAnsi="Times New Roman" w:cs="Times New Roman"/>
          <w:b/>
          <w:sz w:val="24"/>
          <w:szCs w:val="24"/>
          <w:lang w:bidi="bn-BD"/>
        </w:rPr>
        <w:t>upazila</w:t>
      </w:r>
      <w:r w:rsidRPr="00B57C16">
        <w:rPr>
          <w:rFonts w:ascii="Times New Roman" w:hAnsi="Times New Roman" w:cs="Times New Roman"/>
          <w:b/>
          <w:sz w:val="24"/>
          <w:szCs w:val="24"/>
          <w:lang w:bidi="bn-BD"/>
        </w:rPr>
        <w:t>:</w:t>
      </w:r>
    </w:p>
    <w:p w:rsidR="00374801" w:rsidRPr="00AF02EE" w:rsidRDefault="00374801" w:rsidP="00374801">
      <w:pPr>
        <w:tabs>
          <w:tab w:val="left" w:pos="360"/>
        </w:tabs>
        <w:spacing w:after="0"/>
        <w:jc w:val="both"/>
        <w:rPr>
          <w:rFonts w:ascii="Times New Roman" w:hAnsi="Times New Roman" w:cs="Times New Roman"/>
          <w:sz w:val="24"/>
          <w:szCs w:val="24"/>
        </w:rPr>
      </w:pPr>
      <w:r>
        <w:rPr>
          <w:rFonts w:ascii="Times New Roman" w:hAnsi="Times New Roman"/>
          <w:sz w:val="24"/>
          <w:szCs w:val="24"/>
        </w:rPr>
        <w:t xml:space="preserve">Changes in major land use: </w:t>
      </w:r>
      <w:r w:rsidRPr="00AF02EE">
        <w:rPr>
          <w:rFonts w:ascii="Times New Roman" w:hAnsi="Times New Roman" w:cs="Times New Roman"/>
          <w:sz w:val="24"/>
          <w:szCs w:val="24"/>
        </w:rPr>
        <w:t xml:space="preserve">During 1989 </w:t>
      </w:r>
      <w:r>
        <w:rPr>
          <w:rFonts w:ascii="Times New Roman" w:hAnsi="Times New Roman" w:cs="Times New Roman"/>
          <w:sz w:val="24"/>
          <w:szCs w:val="24"/>
        </w:rPr>
        <w:t>Ground</w:t>
      </w:r>
      <w:r w:rsidRPr="00AF02EE">
        <w:rPr>
          <w:rFonts w:ascii="Times New Roman" w:hAnsi="Times New Roman" w:cs="Times New Roman"/>
          <w:sz w:val="24"/>
          <w:szCs w:val="24"/>
        </w:rPr>
        <w:t>nut – F</w:t>
      </w:r>
      <w:r>
        <w:rPr>
          <w:rFonts w:ascii="Times New Roman" w:hAnsi="Times New Roman" w:cs="Times New Roman"/>
          <w:sz w:val="24"/>
          <w:szCs w:val="24"/>
        </w:rPr>
        <w:t>allow</w:t>
      </w:r>
      <w:r w:rsidRPr="00AF02EE">
        <w:rPr>
          <w:rFonts w:ascii="Times New Roman" w:hAnsi="Times New Roman" w:cs="Times New Roman"/>
          <w:sz w:val="24"/>
          <w:szCs w:val="24"/>
        </w:rPr>
        <w:t xml:space="preserve"> – F</w:t>
      </w:r>
      <w:r>
        <w:rPr>
          <w:rFonts w:ascii="Times New Roman" w:hAnsi="Times New Roman" w:cs="Times New Roman"/>
          <w:sz w:val="24"/>
          <w:szCs w:val="24"/>
        </w:rPr>
        <w:t>allow</w:t>
      </w:r>
      <w:r w:rsidRPr="00AF02EE">
        <w:rPr>
          <w:rFonts w:ascii="Times New Roman" w:hAnsi="Times New Roman" w:cs="Times New Roman"/>
          <w:sz w:val="24"/>
          <w:szCs w:val="24"/>
        </w:rPr>
        <w:t>, R</w:t>
      </w:r>
      <w:r>
        <w:rPr>
          <w:rFonts w:ascii="Times New Roman" w:hAnsi="Times New Roman" w:cs="Times New Roman"/>
          <w:sz w:val="24"/>
          <w:szCs w:val="24"/>
        </w:rPr>
        <w:t>abi vegetables</w:t>
      </w:r>
      <w:r w:rsidRPr="00AF02EE">
        <w:rPr>
          <w:rFonts w:ascii="Times New Roman" w:hAnsi="Times New Roman" w:cs="Times New Roman"/>
          <w:sz w:val="24"/>
          <w:szCs w:val="24"/>
        </w:rPr>
        <w:t>-B.Aus/B.Aman-F, R</w:t>
      </w:r>
      <w:r>
        <w:rPr>
          <w:rFonts w:ascii="Times New Roman" w:hAnsi="Times New Roman" w:cs="Times New Roman"/>
          <w:sz w:val="24"/>
          <w:szCs w:val="24"/>
        </w:rPr>
        <w:t>abi vegetables</w:t>
      </w:r>
      <w:r w:rsidRPr="00AF02EE">
        <w:rPr>
          <w:rFonts w:ascii="Times New Roman" w:hAnsi="Times New Roman" w:cs="Times New Roman"/>
          <w:sz w:val="24"/>
          <w:szCs w:val="24"/>
        </w:rPr>
        <w:t>-Jute-F</w:t>
      </w:r>
      <w:r>
        <w:rPr>
          <w:rFonts w:ascii="Times New Roman" w:hAnsi="Times New Roman" w:cs="Times New Roman"/>
          <w:sz w:val="24"/>
          <w:szCs w:val="24"/>
        </w:rPr>
        <w:t>allow</w:t>
      </w:r>
      <w:r w:rsidRPr="00AF02EE">
        <w:rPr>
          <w:rFonts w:ascii="Times New Roman" w:hAnsi="Times New Roman" w:cs="Times New Roman"/>
          <w:sz w:val="24"/>
          <w:szCs w:val="24"/>
        </w:rPr>
        <w:t>, R</w:t>
      </w:r>
      <w:r>
        <w:rPr>
          <w:rFonts w:ascii="Times New Roman" w:hAnsi="Times New Roman" w:cs="Times New Roman"/>
          <w:sz w:val="24"/>
          <w:szCs w:val="24"/>
        </w:rPr>
        <w:t xml:space="preserve">abi </w:t>
      </w:r>
      <w:r w:rsidRPr="00AF02EE">
        <w:rPr>
          <w:rFonts w:ascii="Times New Roman" w:hAnsi="Times New Roman" w:cs="Times New Roman"/>
          <w:sz w:val="24"/>
          <w:szCs w:val="24"/>
        </w:rPr>
        <w:t>V</w:t>
      </w:r>
      <w:r>
        <w:rPr>
          <w:rFonts w:ascii="Times New Roman" w:hAnsi="Times New Roman" w:cs="Times New Roman"/>
          <w:sz w:val="24"/>
          <w:szCs w:val="24"/>
        </w:rPr>
        <w:t>egetables</w:t>
      </w:r>
      <w:r w:rsidRPr="00AF02EE">
        <w:rPr>
          <w:rFonts w:ascii="Times New Roman" w:hAnsi="Times New Roman" w:cs="Times New Roman"/>
          <w:sz w:val="24"/>
          <w:szCs w:val="24"/>
        </w:rPr>
        <w:t>-mixed B.Aus</w:t>
      </w:r>
      <w:r>
        <w:rPr>
          <w:rFonts w:ascii="Times New Roman" w:hAnsi="Times New Roman" w:cs="Times New Roman"/>
          <w:sz w:val="24"/>
          <w:szCs w:val="24"/>
        </w:rPr>
        <w:t xml:space="preserve"> and </w:t>
      </w:r>
      <w:r w:rsidRPr="00AF02EE">
        <w:rPr>
          <w:rFonts w:ascii="Times New Roman" w:hAnsi="Times New Roman" w:cs="Times New Roman"/>
          <w:sz w:val="24"/>
          <w:szCs w:val="24"/>
        </w:rPr>
        <w:t>Aman, F</w:t>
      </w:r>
      <w:r>
        <w:rPr>
          <w:rFonts w:ascii="Times New Roman" w:hAnsi="Times New Roman" w:cs="Times New Roman"/>
          <w:sz w:val="24"/>
          <w:szCs w:val="24"/>
        </w:rPr>
        <w:t>allow</w:t>
      </w:r>
      <w:r w:rsidRPr="00AF02EE">
        <w:rPr>
          <w:rFonts w:ascii="Times New Roman" w:hAnsi="Times New Roman" w:cs="Times New Roman"/>
          <w:sz w:val="24"/>
          <w:szCs w:val="24"/>
        </w:rPr>
        <w:t>-Boro-D</w:t>
      </w:r>
      <w:r>
        <w:rPr>
          <w:rFonts w:ascii="Times New Roman" w:hAnsi="Times New Roman" w:cs="Times New Roman"/>
          <w:sz w:val="24"/>
          <w:szCs w:val="24"/>
        </w:rPr>
        <w:t>.</w:t>
      </w:r>
      <w:r w:rsidRPr="00AF02EE">
        <w:rPr>
          <w:rFonts w:ascii="Times New Roman" w:hAnsi="Times New Roman" w:cs="Times New Roman"/>
          <w:sz w:val="24"/>
          <w:szCs w:val="24"/>
        </w:rPr>
        <w:t>W</w:t>
      </w:r>
      <w:r>
        <w:rPr>
          <w:rFonts w:ascii="Times New Roman" w:hAnsi="Times New Roman" w:cs="Times New Roman"/>
          <w:sz w:val="24"/>
          <w:szCs w:val="24"/>
        </w:rPr>
        <w:t>.</w:t>
      </w:r>
      <w:r w:rsidRPr="00AF02EE">
        <w:rPr>
          <w:rFonts w:ascii="Times New Roman" w:hAnsi="Times New Roman" w:cs="Times New Roman"/>
          <w:sz w:val="24"/>
          <w:szCs w:val="24"/>
        </w:rPr>
        <w:t>A</w:t>
      </w:r>
      <w:r>
        <w:rPr>
          <w:rFonts w:ascii="Times New Roman" w:hAnsi="Times New Roman" w:cs="Times New Roman"/>
          <w:sz w:val="24"/>
          <w:szCs w:val="24"/>
        </w:rPr>
        <w:t>man</w:t>
      </w:r>
      <w:r w:rsidRPr="00AF02EE">
        <w:rPr>
          <w:rFonts w:ascii="Times New Roman" w:hAnsi="Times New Roman" w:cs="Times New Roman"/>
          <w:sz w:val="24"/>
          <w:szCs w:val="24"/>
        </w:rPr>
        <w:t xml:space="preserve"> cropping pattern were found but in present survey (2017) these pattern</w:t>
      </w:r>
      <w:r>
        <w:rPr>
          <w:rFonts w:ascii="Times New Roman" w:hAnsi="Times New Roman" w:cs="Times New Roman"/>
          <w:sz w:val="24"/>
          <w:szCs w:val="24"/>
        </w:rPr>
        <w:t>s</w:t>
      </w:r>
      <w:r w:rsidRPr="00AF02EE">
        <w:rPr>
          <w:rFonts w:ascii="Times New Roman" w:hAnsi="Times New Roman" w:cs="Times New Roman"/>
          <w:sz w:val="24"/>
          <w:szCs w:val="24"/>
        </w:rPr>
        <w:t xml:space="preserve"> were not found. During 2017 Tobacco-F</w:t>
      </w:r>
      <w:r>
        <w:rPr>
          <w:rFonts w:ascii="Times New Roman" w:hAnsi="Times New Roman" w:cs="Times New Roman"/>
          <w:sz w:val="24"/>
          <w:szCs w:val="24"/>
        </w:rPr>
        <w:t>allow</w:t>
      </w:r>
      <w:r w:rsidRPr="00AF02EE">
        <w:rPr>
          <w:rFonts w:ascii="Times New Roman" w:hAnsi="Times New Roman" w:cs="Times New Roman"/>
          <w:sz w:val="24"/>
          <w:szCs w:val="24"/>
        </w:rPr>
        <w:t>-F</w:t>
      </w:r>
      <w:r>
        <w:rPr>
          <w:rFonts w:ascii="Times New Roman" w:hAnsi="Times New Roman" w:cs="Times New Roman"/>
          <w:sz w:val="24"/>
          <w:szCs w:val="24"/>
        </w:rPr>
        <w:t>allow</w:t>
      </w:r>
      <w:r w:rsidRPr="00AF02EE">
        <w:rPr>
          <w:rFonts w:ascii="Times New Roman" w:hAnsi="Times New Roman" w:cs="Times New Roman"/>
          <w:sz w:val="24"/>
          <w:szCs w:val="24"/>
        </w:rPr>
        <w:t xml:space="preserve">, Boro-F-B.Aman, Potato/Pulses-Jute-T.Aman, Pulses/Spices-Jute-T.Aman cropping pattern were newly observed. </w:t>
      </w:r>
      <w:proofErr w:type="gramStart"/>
      <w:r w:rsidRPr="00AF02EE">
        <w:rPr>
          <w:rFonts w:ascii="Times New Roman" w:hAnsi="Times New Roman" w:cs="Times New Roman"/>
          <w:sz w:val="24"/>
          <w:szCs w:val="24"/>
        </w:rPr>
        <w:t>Boro-F</w:t>
      </w:r>
      <w:r>
        <w:rPr>
          <w:rFonts w:ascii="Times New Roman" w:hAnsi="Times New Roman" w:cs="Times New Roman"/>
          <w:sz w:val="24"/>
          <w:szCs w:val="24"/>
        </w:rPr>
        <w:t>allow</w:t>
      </w:r>
      <w:r w:rsidRPr="00AF02EE">
        <w:rPr>
          <w:rFonts w:ascii="Times New Roman" w:hAnsi="Times New Roman" w:cs="Times New Roman"/>
          <w:sz w:val="24"/>
          <w:szCs w:val="24"/>
        </w:rPr>
        <w:t>-T.</w:t>
      </w:r>
      <w:proofErr w:type="gramEnd"/>
      <w:r w:rsidRPr="00AF02EE">
        <w:rPr>
          <w:rFonts w:ascii="Times New Roman" w:hAnsi="Times New Roman" w:cs="Times New Roman"/>
          <w:sz w:val="24"/>
          <w:szCs w:val="24"/>
        </w:rPr>
        <w:t xml:space="preserve"> Aman cropping pattern increased remarkably than previous survey (Table </w:t>
      </w:r>
      <w:r>
        <w:rPr>
          <w:rFonts w:ascii="Times New Roman" w:hAnsi="Times New Roman" w:cs="Times New Roman"/>
          <w:sz w:val="24"/>
          <w:szCs w:val="24"/>
        </w:rPr>
        <w:t>1</w:t>
      </w:r>
      <w:r w:rsidRPr="00AF02EE">
        <w:rPr>
          <w:rFonts w:ascii="Times New Roman" w:hAnsi="Times New Roman" w:cs="Times New Roman"/>
          <w:sz w:val="24"/>
          <w:szCs w:val="24"/>
        </w:rPr>
        <w:t>2).</w:t>
      </w:r>
    </w:p>
    <w:p w:rsidR="00374801" w:rsidRDefault="00374801" w:rsidP="00374801">
      <w:pPr>
        <w:tabs>
          <w:tab w:val="left" w:pos="-450"/>
          <w:tab w:val="left" w:pos="900"/>
        </w:tabs>
        <w:spacing w:after="0"/>
        <w:jc w:val="both"/>
        <w:rPr>
          <w:rFonts w:ascii="Times New Roman" w:hAnsi="Times New Roman" w:cs="Times New Roman"/>
          <w:sz w:val="24"/>
          <w:szCs w:val="24"/>
        </w:rPr>
      </w:pPr>
    </w:p>
    <w:p w:rsidR="00374801" w:rsidRDefault="00374801" w:rsidP="00374801">
      <w:pPr>
        <w:tabs>
          <w:tab w:val="left" w:pos="-450"/>
          <w:tab w:val="left" w:pos="900"/>
        </w:tabs>
        <w:spacing w:after="0"/>
        <w:jc w:val="both"/>
        <w:rPr>
          <w:rFonts w:ascii="Times New Roman" w:hAnsi="Times New Roman" w:cs="Times New Roman"/>
          <w:sz w:val="24"/>
          <w:szCs w:val="24"/>
        </w:rPr>
      </w:pPr>
      <w:r>
        <w:rPr>
          <w:rFonts w:ascii="Times New Roman" w:hAnsi="Times New Roman" w:cs="Times New Roman"/>
          <w:sz w:val="24"/>
          <w:szCs w:val="24"/>
        </w:rPr>
        <w:t xml:space="preserve">Changes in land type: During 1989 Highland, Medium highland, </w:t>
      </w:r>
      <w:proofErr w:type="gramStart"/>
      <w:r>
        <w:rPr>
          <w:rFonts w:ascii="Times New Roman" w:hAnsi="Times New Roman" w:cs="Times New Roman"/>
          <w:sz w:val="24"/>
          <w:szCs w:val="24"/>
        </w:rPr>
        <w:t>Medium</w:t>
      </w:r>
      <w:proofErr w:type="gramEnd"/>
      <w:r>
        <w:rPr>
          <w:rFonts w:ascii="Times New Roman" w:hAnsi="Times New Roman" w:cs="Times New Roman"/>
          <w:sz w:val="24"/>
          <w:szCs w:val="24"/>
        </w:rPr>
        <w:t xml:space="preserve"> lowland, lowland, Very low</w:t>
      </w:r>
      <w:r w:rsidRPr="00413B15">
        <w:rPr>
          <w:rFonts w:ascii="Times New Roman" w:hAnsi="Times New Roman" w:cs="Times New Roman"/>
          <w:sz w:val="24"/>
          <w:szCs w:val="24"/>
        </w:rPr>
        <w:t>land and miscellaneous land were 8.8, 43.5, 19.7, 6.5, 0.7 and 20.8</w:t>
      </w:r>
      <w:r>
        <w:rPr>
          <w:rFonts w:ascii="Times New Roman" w:hAnsi="Times New Roman" w:cs="Times New Roman"/>
          <w:sz w:val="24"/>
          <w:szCs w:val="24"/>
        </w:rPr>
        <w:t>%</w:t>
      </w:r>
      <w:r w:rsidRPr="00413B15">
        <w:rPr>
          <w:rFonts w:ascii="Times New Roman" w:hAnsi="Times New Roman" w:cs="Times New Roman"/>
          <w:sz w:val="24"/>
          <w:szCs w:val="24"/>
        </w:rPr>
        <w:t xml:space="preserve"> respectively but present survey (2017) these were 8.2, 40.9, 17.8, 7.4, 0.7 and 25.0</w:t>
      </w:r>
      <w:r>
        <w:rPr>
          <w:rFonts w:ascii="Times New Roman" w:hAnsi="Times New Roman" w:cs="Times New Roman"/>
          <w:sz w:val="24"/>
          <w:szCs w:val="24"/>
        </w:rPr>
        <w:t>%</w:t>
      </w:r>
      <w:r w:rsidRPr="00413B15">
        <w:rPr>
          <w:rFonts w:ascii="Times New Roman" w:hAnsi="Times New Roman" w:cs="Times New Roman"/>
          <w:sz w:val="24"/>
          <w:szCs w:val="24"/>
        </w:rPr>
        <w:t xml:space="preserve"> respectively. In 1989</w:t>
      </w:r>
      <w:r>
        <w:rPr>
          <w:rFonts w:ascii="Times New Roman" w:hAnsi="Times New Roman" w:cs="Times New Roman"/>
          <w:sz w:val="24"/>
          <w:szCs w:val="24"/>
        </w:rPr>
        <w:t xml:space="preserve"> </w:t>
      </w:r>
      <w:r w:rsidRPr="00413B15">
        <w:rPr>
          <w:rFonts w:ascii="Times New Roman" w:hAnsi="Times New Roman" w:cs="Times New Roman"/>
          <w:sz w:val="24"/>
          <w:szCs w:val="24"/>
        </w:rPr>
        <w:t>miscellaneous land</w:t>
      </w:r>
      <w:r>
        <w:rPr>
          <w:rFonts w:ascii="Times New Roman" w:hAnsi="Times New Roman" w:cs="Times New Roman"/>
          <w:sz w:val="24"/>
          <w:szCs w:val="24"/>
        </w:rPr>
        <w:t xml:space="preserve">s </w:t>
      </w:r>
      <w:r w:rsidRPr="00413B15">
        <w:rPr>
          <w:rFonts w:ascii="Times New Roman" w:hAnsi="Times New Roman" w:cs="Times New Roman"/>
          <w:sz w:val="24"/>
          <w:szCs w:val="24"/>
        </w:rPr>
        <w:t>homestead, river, pond and water bodies were 14.9, 5.3, 0.1 and 0.5</w:t>
      </w:r>
      <w:r>
        <w:rPr>
          <w:rFonts w:ascii="Times New Roman" w:hAnsi="Times New Roman" w:cs="Times New Roman"/>
          <w:sz w:val="24"/>
          <w:szCs w:val="24"/>
        </w:rPr>
        <w:t>%</w:t>
      </w:r>
      <w:r w:rsidRPr="00413B15">
        <w:rPr>
          <w:rFonts w:ascii="Times New Roman" w:hAnsi="Times New Roman" w:cs="Times New Roman"/>
          <w:sz w:val="24"/>
          <w:szCs w:val="24"/>
        </w:rPr>
        <w:t xml:space="preserve"> respectively</w:t>
      </w:r>
      <w:r>
        <w:rPr>
          <w:rFonts w:ascii="Times New Roman" w:hAnsi="Times New Roman" w:cs="Times New Roman"/>
          <w:sz w:val="24"/>
          <w:szCs w:val="24"/>
        </w:rPr>
        <w:t>,</w:t>
      </w:r>
      <w:r w:rsidRPr="00413B15">
        <w:rPr>
          <w:rFonts w:ascii="Times New Roman" w:hAnsi="Times New Roman" w:cs="Times New Roman"/>
          <w:sz w:val="24"/>
          <w:szCs w:val="24"/>
        </w:rPr>
        <w:t xml:space="preserve"> but during 2017 these were 18.9, 5.5, 0.1 and 0.5</w:t>
      </w:r>
      <w:r>
        <w:rPr>
          <w:rFonts w:ascii="Times New Roman" w:hAnsi="Times New Roman" w:cs="Times New Roman"/>
          <w:sz w:val="24"/>
          <w:szCs w:val="24"/>
        </w:rPr>
        <w:t>%</w:t>
      </w:r>
      <w:r w:rsidRPr="00413B15">
        <w:rPr>
          <w:rFonts w:ascii="Times New Roman" w:hAnsi="Times New Roman" w:cs="Times New Roman"/>
          <w:sz w:val="24"/>
          <w:szCs w:val="24"/>
        </w:rPr>
        <w:t xml:space="preserve"> respectively.</w:t>
      </w:r>
    </w:p>
    <w:p w:rsidR="00374801" w:rsidRPr="00B57C16" w:rsidRDefault="00374801" w:rsidP="00374801">
      <w:pPr>
        <w:rPr>
          <w:rFonts w:ascii="Times New Roman" w:hAnsi="Times New Roman" w:cs="Times New Roman"/>
          <w:b/>
          <w:sz w:val="24"/>
          <w:szCs w:val="24"/>
          <w:lang w:bidi="bn-BD"/>
        </w:rPr>
      </w:pPr>
    </w:p>
    <w:p w:rsidR="00374801" w:rsidRPr="00A7518B" w:rsidRDefault="00374801" w:rsidP="00374801">
      <w:pPr>
        <w:spacing w:after="0"/>
        <w:contextualSpacing/>
        <w:rPr>
          <w:rFonts w:ascii="Times New Roman" w:hAnsi="Times New Roman" w:cs="Times New Roman"/>
        </w:rPr>
      </w:pPr>
      <w:r w:rsidRPr="00A7518B">
        <w:rPr>
          <w:rFonts w:ascii="Times New Roman" w:hAnsi="Times New Roman"/>
          <w:sz w:val="24"/>
          <w:szCs w:val="24"/>
        </w:rPr>
        <w:t xml:space="preserve">Table12: </w:t>
      </w:r>
      <w:r w:rsidRPr="00A7518B">
        <w:rPr>
          <w:rFonts w:ascii="Times New Roman" w:hAnsi="Times New Roman" w:cs="Times New Roman"/>
          <w:sz w:val="24"/>
          <w:szCs w:val="24"/>
        </w:rPr>
        <w:t xml:space="preserve">Changes </w:t>
      </w:r>
      <w:r>
        <w:rPr>
          <w:rFonts w:ascii="Times New Roman" w:hAnsi="Times New Roman" w:cs="Times New Roman"/>
          <w:sz w:val="24"/>
          <w:szCs w:val="24"/>
        </w:rPr>
        <w:t>of</w:t>
      </w:r>
      <w:r w:rsidRPr="00A7518B">
        <w:rPr>
          <w:rFonts w:ascii="Times New Roman" w:hAnsi="Times New Roman" w:cs="Times New Roman"/>
          <w:sz w:val="24"/>
          <w:szCs w:val="24"/>
        </w:rPr>
        <w:t xml:space="preserve"> land use </w:t>
      </w:r>
      <w:r>
        <w:rPr>
          <w:rFonts w:ascii="Times New Roman" w:hAnsi="Times New Roman" w:cs="Times New Roman"/>
          <w:sz w:val="24"/>
          <w:szCs w:val="24"/>
        </w:rPr>
        <w:t>in</w:t>
      </w:r>
      <w:r w:rsidRPr="00A7518B">
        <w:rPr>
          <w:rFonts w:ascii="Times New Roman" w:hAnsi="Times New Roman" w:cs="Times New Roman"/>
          <w:sz w:val="24"/>
          <w:szCs w:val="24"/>
        </w:rPr>
        <w:t xml:space="preserve"> Kalihati Upazila between 1989 and 2017</w:t>
      </w:r>
    </w:p>
    <w:tbl>
      <w:tblPr>
        <w:tblW w:w="9540" w:type="dxa"/>
        <w:tblInd w:w="144" w:type="dxa"/>
        <w:tblLayout w:type="fixed"/>
        <w:tblCellMar>
          <w:left w:w="0" w:type="dxa"/>
          <w:right w:w="0" w:type="dxa"/>
        </w:tblCellMar>
        <w:tblLook w:val="04A0" w:firstRow="1" w:lastRow="0" w:firstColumn="1" w:lastColumn="0" w:noHBand="0" w:noVBand="1"/>
      </w:tblPr>
      <w:tblGrid>
        <w:gridCol w:w="2880"/>
        <w:gridCol w:w="900"/>
        <w:gridCol w:w="630"/>
        <w:gridCol w:w="2700"/>
        <w:gridCol w:w="818"/>
        <w:gridCol w:w="622"/>
        <w:gridCol w:w="990"/>
      </w:tblGrid>
      <w:tr w:rsidR="00374801" w:rsidRPr="00B7656B" w:rsidTr="00374801">
        <w:trPr>
          <w:trHeight w:val="20"/>
        </w:trPr>
        <w:tc>
          <w:tcPr>
            <w:tcW w:w="288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rsidR="00374801" w:rsidRPr="00B7656B" w:rsidRDefault="00374801" w:rsidP="00374801">
            <w:pPr>
              <w:kinsoku w:val="0"/>
              <w:overflowPunct w:val="0"/>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bCs/>
                <w:kern w:val="24"/>
              </w:rPr>
              <w:t>Land Use</w:t>
            </w:r>
          </w:p>
        </w:tc>
        <w:tc>
          <w:tcPr>
            <w:tcW w:w="153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bCs/>
                <w:kern w:val="24"/>
              </w:rPr>
              <w:t>1989</w:t>
            </w:r>
          </w:p>
        </w:tc>
        <w:tc>
          <w:tcPr>
            <w:tcW w:w="2700" w:type="dxa"/>
            <w:vMerge w:val="restart"/>
            <w:tcBorders>
              <w:top w:val="single" w:sz="8" w:space="0" w:color="000000"/>
              <w:left w:val="single" w:sz="8" w:space="0" w:color="000000"/>
              <w:right w:val="single" w:sz="4" w:space="0" w:color="auto"/>
            </w:tcBorders>
            <w:shd w:val="clear" w:color="auto" w:fill="FFFFFF"/>
            <w:tcMar>
              <w:top w:w="72" w:type="dxa"/>
              <w:left w:w="144" w:type="dxa"/>
              <w:bottom w:w="72" w:type="dxa"/>
              <w:right w:w="144" w:type="dxa"/>
            </w:tcMar>
            <w:vAlign w:val="center"/>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bCs/>
                <w:kern w:val="24"/>
              </w:rPr>
              <w:t>Land Use</w:t>
            </w:r>
          </w:p>
        </w:tc>
        <w:tc>
          <w:tcPr>
            <w:tcW w:w="1440" w:type="dxa"/>
            <w:gridSpan w:val="2"/>
            <w:tcBorders>
              <w:top w:val="single" w:sz="8" w:space="0" w:color="000000"/>
              <w:left w:val="single" w:sz="4" w:space="0" w:color="auto"/>
              <w:bottom w:val="single" w:sz="8" w:space="0" w:color="000000"/>
              <w:right w:val="single" w:sz="8" w:space="0" w:color="000000"/>
            </w:tcBorders>
            <w:shd w:val="clear" w:color="auto" w:fill="FFFFFF"/>
            <w:vAlign w:val="center"/>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bCs/>
                <w:kern w:val="24"/>
              </w:rPr>
              <w:t>2017</w:t>
            </w:r>
          </w:p>
        </w:tc>
        <w:tc>
          <w:tcPr>
            <w:tcW w:w="990" w:type="dxa"/>
            <w:vMerge w:val="restart"/>
            <w:tcBorders>
              <w:top w:val="single" w:sz="8" w:space="0" w:color="000000"/>
              <w:left w:val="single" w:sz="4" w:space="0" w:color="auto"/>
              <w:right w:val="single" w:sz="8" w:space="0" w:color="000000"/>
            </w:tcBorders>
            <w:shd w:val="clear" w:color="auto" w:fill="FFFFFF"/>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rPr>
              <w:t>Difference</w:t>
            </w:r>
          </w:p>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rPr>
              <w:t>(%)</w:t>
            </w:r>
          </w:p>
        </w:tc>
      </w:tr>
      <w:tr w:rsidR="00374801" w:rsidRPr="00B7656B" w:rsidTr="00374801">
        <w:trPr>
          <w:trHeight w:val="20"/>
        </w:trPr>
        <w:tc>
          <w:tcPr>
            <w:tcW w:w="2880" w:type="dxa"/>
            <w:vMerge/>
            <w:tcBorders>
              <w:top w:val="single" w:sz="8" w:space="0" w:color="000000"/>
              <w:left w:val="single" w:sz="8" w:space="0" w:color="000000"/>
              <w:bottom w:val="single" w:sz="8" w:space="0" w:color="000000"/>
              <w:right w:val="single" w:sz="8" w:space="0" w:color="000000"/>
            </w:tcBorders>
            <w:shd w:val="clear" w:color="auto" w:fill="FFFFFF"/>
            <w:vAlign w:val="center"/>
          </w:tcPr>
          <w:p w:rsidR="00374801" w:rsidRPr="00B7656B" w:rsidRDefault="00374801" w:rsidP="00374801">
            <w:pPr>
              <w:spacing w:after="0" w:line="240" w:lineRule="auto"/>
              <w:jc w:val="center"/>
              <w:rPr>
                <w:rFonts w:ascii="Times New Roman" w:eastAsia="Times New Roman" w:hAnsi="Times New Roman" w:cs="Times New Roman"/>
              </w:rPr>
            </w:pP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bCs/>
                <w:kern w:val="24"/>
              </w:rPr>
              <w:t>Area (ha)</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bCs/>
                <w:kern w:val="24"/>
              </w:rPr>
              <w:t>%</w:t>
            </w:r>
          </w:p>
        </w:tc>
        <w:tc>
          <w:tcPr>
            <w:tcW w:w="2700" w:type="dxa"/>
            <w:vMerge/>
            <w:tcBorders>
              <w:left w:val="single" w:sz="8" w:space="0" w:color="000000"/>
              <w:bottom w:val="single" w:sz="8" w:space="0" w:color="000000"/>
              <w:right w:val="single" w:sz="4" w:space="0" w:color="auto"/>
            </w:tcBorders>
            <w:shd w:val="clear" w:color="auto" w:fill="FFFFFF"/>
            <w:tcMar>
              <w:top w:w="72" w:type="dxa"/>
              <w:left w:w="144" w:type="dxa"/>
              <w:bottom w:w="72" w:type="dxa"/>
              <w:right w:w="144" w:type="dxa"/>
            </w:tcMar>
            <w:vAlign w:val="center"/>
          </w:tcPr>
          <w:p w:rsidR="00374801" w:rsidRPr="00B7656B" w:rsidRDefault="00374801" w:rsidP="00374801">
            <w:pPr>
              <w:spacing w:after="0" w:line="240" w:lineRule="auto"/>
              <w:jc w:val="center"/>
              <w:textAlignment w:val="baseline"/>
              <w:rPr>
                <w:rFonts w:ascii="Times New Roman" w:eastAsia="Times New Roman" w:hAnsi="Times New Roman" w:cs="Times New Roman"/>
              </w:rPr>
            </w:pPr>
          </w:p>
        </w:tc>
        <w:tc>
          <w:tcPr>
            <w:tcW w:w="818" w:type="dxa"/>
            <w:tcBorders>
              <w:top w:val="single" w:sz="8" w:space="0" w:color="000000"/>
              <w:left w:val="single" w:sz="4" w:space="0" w:color="auto"/>
              <w:bottom w:val="single" w:sz="8" w:space="0" w:color="000000"/>
              <w:right w:val="single" w:sz="4" w:space="0" w:color="auto"/>
            </w:tcBorders>
            <w:shd w:val="clear" w:color="auto" w:fill="FFFFFF"/>
            <w:vAlign w:val="center"/>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bCs/>
                <w:kern w:val="24"/>
              </w:rPr>
              <w:t>Area (ha)</w:t>
            </w:r>
          </w:p>
        </w:tc>
        <w:tc>
          <w:tcPr>
            <w:tcW w:w="622" w:type="dxa"/>
            <w:tcBorders>
              <w:top w:val="single" w:sz="8" w:space="0" w:color="000000"/>
              <w:left w:val="single" w:sz="4" w:space="0" w:color="auto"/>
              <w:bottom w:val="single" w:sz="8" w:space="0" w:color="000000"/>
              <w:right w:val="single" w:sz="8" w:space="0" w:color="000000"/>
            </w:tcBorders>
            <w:shd w:val="clear" w:color="auto" w:fill="FFFFFF"/>
            <w:tcMar>
              <w:top w:w="72" w:type="dxa"/>
              <w:left w:w="144" w:type="dxa"/>
              <w:bottom w:w="72" w:type="dxa"/>
              <w:right w:w="144" w:type="dxa"/>
            </w:tcMar>
            <w:vAlign w:val="center"/>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bCs/>
                <w:kern w:val="24"/>
              </w:rPr>
              <w:t>%</w:t>
            </w:r>
          </w:p>
        </w:tc>
        <w:tc>
          <w:tcPr>
            <w:tcW w:w="990" w:type="dxa"/>
            <w:vMerge/>
            <w:tcBorders>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textAlignment w:val="baseline"/>
              <w:rPr>
                <w:rFonts w:ascii="Times New Roman" w:eastAsia="Times New Roman" w:hAnsi="Times New Roman" w:cs="Times New Roman"/>
                <w:bCs/>
                <w:kern w:val="24"/>
              </w:rPr>
            </w:pPr>
          </w:p>
        </w:tc>
      </w:tr>
      <w:tr w:rsidR="00374801" w:rsidRPr="00B7656B" w:rsidTr="00374801">
        <w:trPr>
          <w:trHeight w:val="16"/>
        </w:trPr>
        <w:tc>
          <w:tcPr>
            <w:tcW w:w="2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lastRenderedPageBreak/>
              <w:t>Groundnut - F</w:t>
            </w:r>
            <w:r>
              <w:rPr>
                <w:rFonts w:ascii="Times New Roman" w:eastAsia="Times New Roman" w:hAnsi="Times New Roman" w:cs="Times New Roman"/>
              </w:rPr>
              <w:t>allow</w:t>
            </w:r>
            <w:r w:rsidRPr="00B7656B">
              <w:rPr>
                <w:rFonts w:ascii="Times New Roman" w:eastAsia="Times New Roman" w:hAnsi="Times New Roman" w:cs="Times New Roman"/>
              </w:rPr>
              <w:t xml:space="preserve"> – F</w:t>
            </w:r>
            <w:r>
              <w:rPr>
                <w:rFonts w:ascii="Times New Roman" w:eastAsia="Times New Roman" w:hAnsi="Times New Roman" w:cs="Times New Roman"/>
              </w:rPr>
              <w:t>allow</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1326</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5</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Groundnut - F - F</w:t>
            </w:r>
          </w:p>
        </w:tc>
        <w:tc>
          <w:tcPr>
            <w:tcW w:w="818" w:type="dxa"/>
            <w:tcBorders>
              <w:top w:val="single" w:sz="8" w:space="0" w:color="000000"/>
              <w:left w:val="single" w:sz="4" w:space="0" w:color="auto"/>
              <w:bottom w:val="single" w:sz="8" w:space="0" w:color="000000"/>
              <w:right w:val="single" w:sz="4" w:space="0" w:color="auto"/>
            </w:tcBorders>
            <w:shd w:val="clear" w:color="auto" w:fill="FFFFFF"/>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rPr>
              <w:t>-</w:t>
            </w:r>
          </w:p>
        </w:tc>
        <w:tc>
          <w:tcPr>
            <w:tcW w:w="622" w:type="dxa"/>
            <w:tcBorders>
              <w:top w:val="single" w:sz="8" w:space="0" w:color="000000"/>
              <w:left w:val="single" w:sz="4" w:space="0" w:color="auto"/>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rPr>
              <w:t>-</w:t>
            </w:r>
          </w:p>
        </w:tc>
        <w:tc>
          <w:tcPr>
            <w:tcW w:w="990"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rPr>
              <w:t>- 5</w:t>
            </w:r>
          </w:p>
        </w:tc>
      </w:tr>
      <w:tr w:rsidR="00374801" w:rsidRPr="00B7656B" w:rsidTr="00374801">
        <w:trPr>
          <w:trHeight w:val="16"/>
        </w:trPr>
        <w:tc>
          <w:tcPr>
            <w:tcW w:w="2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Tobacco – F</w:t>
            </w:r>
            <w:r>
              <w:rPr>
                <w:rFonts w:ascii="Times New Roman" w:eastAsia="Times New Roman" w:hAnsi="Times New Roman" w:cs="Times New Roman"/>
              </w:rPr>
              <w:t>allow</w:t>
            </w:r>
            <w:r w:rsidRPr="00B7656B">
              <w:rPr>
                <w:rFonts w:ascii="Times New Roman" w:eastAsia="Times New Roman" w:hAnsi="Times New Roman" w:cs="Times New Roman"/>
              </w:rPr>
              <w:t xml:space="preserve"> – F</w:t>
            </w:r>
            <w:r>
              <w:rPr>
                <w:rFonts w:ascii="Times New Roman" w:eastAsia="Times New Roman" w:hAnsi="Times New Roman" w:cs="Times New Roman"/>
              </w:rPr>
              <w:t>allow</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Tobacco – F - F</w:t>
            </w:r>
          </w:p>
        </w:tc>
        <w:tc>
          <w:tcPr>
            <w:tcW w:w="818" w:type="dxa"/>
            <w:tcBorders>
              <w:top w:val="single" w:sz="8" w:space="0" w:color="000000"/>
              <w:left w:val="single" w:sz="4" w:space="0" w:color="auto"/>
              <w:bottom w:val="single" w:sz="8" w:space="0" w:color="000000"/>
              <w:right w:val="single" w:sz="4" w:space="0" w:color="auto"/>
            </w:tcBorders>
            <w:shd w:val="clear" w:color="auto" w:fill="FFFFFF"/>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rPr>
              <w:t>525</w:t>
            </w:r>
          </w:p>
        </w:tc>
        <w:tc>
          <w:tcPr>
            <w:tcW w:w="622" w:type="dxa"/>
            <w:tcBorders>
              <w:top w:val="single" w:sz="8" w:space="0" w:color="000000"/>
              <w:left w:val="single" w:sz="4" w:space="0" w:color="auto"/>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rPr>
              <w:t>2</w:t>
            </w:r>
          </w:p>
        </w:tc>
        <w:tc>
          <w:tcPr>
            <w:tcW w:w="990"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rPr>
              <w:t>+ 2</w:t>
            </w:r>
          </w:p>
        </w:tc>
      </w:tr>
      <w:tr w:rsidR="00374801" w:rsidRPr="00B7656B" w:rsidTr="00374801">
        <w:trPr>
          <w:trHeight w:val="16"/>
        </w:trPr>
        <w:tc>
          <w:tcPr>
            <w:tcW w:w="2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R</w:t>
            </w:r>
            <w:r>
              <w:rPr>
                <w:rFonts w:ascii="Times New Roman" w:eastAsia="Times New Roman" w:hAnsi="Times New Roman" w:cs="Times New Roman"/>
              </w:rPr>
              <w:t xml:space="preserve">abi </w:t>
            </w:r>
            <w:r w:rsidRPr="00B7656B">
              <w:rPr>
                <w:rFonts w:ascii="Times New Roman" w:eastAsia="Times New Roman" w:hAnsi="Times New Roman" w:cs="Times New Roman"/>
              </w:rPr>
              <w:t>V</w:t>
            </w:r>
            <w:r>
              <w:rPr>
                <w:rFonts w:ascii="Times New Roman" w:eastAsia="Times New Roman" w:hAnsi="Times New Roman" w:cs="Times New Roman"/>
              </w:rPr>
              <w:t xml:space="preserve">egetables </w:t>
            </w:r>
            <w:r w:rsidRPr="00B7656B">
              <w:rPr>
                <w:rFonts w:ascii="Times New Roman" w:eastAsia="Times New Roman" w:hAnsi="Times New Roman" w:cs="Times New Roman"/>
              </w:rPr>
              <w:t xml:space="preserve"> – B.Aus/B.Aman – F</w:t>
            </w:r>
            <w:r>
              <w:rPr>
                <w:rFonts w:ascii="Times New Roman" w:eastAsia="Times New Roman" w:hAnsi="Times New Roman" w:cs="Times New Roman"/>
              </w:rPr>
              <w:t>allow</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1287</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4</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R</w:t>
            </w:r>
            <w:r>
              <w:rPr>
                <w:rFonts w:ascii="Times New Roman" w:eastAsia="Times New Roman" w:hAnsi="Times New Roman" w:cs="Times New Roman"/>
              </w:rPr>
              <w:t xml:space="preserve">abi </w:t>
            </w:r>
            <w:r w:rsidRPr="00B7656B">
              <w:rPr>
                <w:rFonts w:ascii="Times New Roman" w:eastAsia="Times New Roman" w:hAnsi="Times New Roman" w:cs="Times New Roman"/>
              </w:rPr>
              <w:t>V</w:t>
            </w:r>
            <w:r>
              <w:rPr>
                <w:rFonts w:ascii="Times New Roman" w:eastAsia="Times New Roman" w:hAnsi="Times New Roman" w:cs="Times New Roman"/>
              </w:rPr>
              <w:t xml:space="preserve">egetables </w:t>
            </w:r>
            <w:r w:rsidRPr="00B7656B">
              <w:rPr>
                <w:rFonts w:ascii="Times New Roman" w:eastAsia="Times New Roman" w:hAnsi="Times New Roman" w:cs="Times New Roman"/>
              </w:rPr>
              <w:t xml:space="preserve"> – B.Aus/B.Aman - F</w:t>
            </w:r>
          </w:p>
        </w:tc>
        <w:tc>
          <w:tcPr>
            <w:tcW w:w="818" w:type="dxa"/>
            <w:tcBorders>
              <w:top w:val="single" w:sz="8" w:space="0" w:color="000000"/>
              <w:left w:val="single" w:sz="4" w:space="0" w:color="auto"/>
              <w:bottom w:val="single" w:sz="8" w:space="0" w:color="000000"/>
              <w:right w:val="single" w:sz="4" w:space="0" w:color="auto"/>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w:t>
            </w:r>
          </w:p>
        </w:tc>
        <w:tc>
          <w:tcPr>
            <w:tcW w:w="622" w:type="dxa"/>
            <w:tcBorders>
              <w:top w:val="single" w:sz="8" w:space="0" w:color="000000"/>
              <w:left w:val="single" w:sz="4" w:space="0" w:color="auto"/>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w:t>
            </w:r>
          </w:p>
        </w:tc>
        <w:tc>
          <w:tcPr>
            <w:tcW w:w="990"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- 4</w:t>
            </w:r>
          </w:p>
        </w:tc>
      </w:tr>
      <w:tr w:rsidR="00374801" w:rsidRPr="00B7656B" w:rsidTr="00374801">
        <w:trPr>
          <w:trHeight w:val="16"/>
        </w:trPr>
        <w:tc>
          <w:tcPr>
            <w:tcW w:w="2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R</w:t>
            </w:r>
            <w:r>
              <w:rPr>
                <w:rFonts w:ascii="Times New Roman" w:eastAsia="Times New Roman" w:hAnsi="Times New Roman" w:cs="Times New Roman"/>
              </w:rPr>
              <w:t xml:space="preserve">abi </w:t>
            </w:r>
            <w:r w:rsidRPr="00B7656B">
              <w:rPr>
                <w:rFonts w:ascii="Times New Roman" w:eastAsia="Times New Roman" w:hAnsi="Times New Roman" w:cs="Times New Roman"/>
              </w:rPr>
              <w:t>V</w:t>
            </w:r>
            <w:r>
              <w:rPr>
                <w:rFonts w:ascii="Times New Roman" w:eastAsia="Times New Roman" w:hAnsi="Times New Roman" w:cs="Times New Roman"/>
              </w:rPr>
              <w:t>egetables</w:t>
            </w:r>
            <w:r w:rsidRPr="00B7656B">
              <w:rPr>
                <w:rFonts w:ascii="Times New Roman" w:eastAsia="Times New Roman" w:hAnsi="Times New Roman" w:cs="Times New Roman"/>
              </w:rPr>
              <w:t xml:space="preserve"> – Jute – F</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1053</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4</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R</w:t>
            </w:r>
            <w:r>
              <w:rPr>
                <w:rFonts w:ascii="Times New Roman" w:eastAsia="Times New Roman" w:hAnsi="Times New Roman" w:cs="Times New Roman"/>
              </w:rPr>
              <w:t xml:space="preserve">abi </w:t>
            </w:r>
            <w:r w:rsidRPr="00B7656B">
              <w:rPr>
                <w:rFonts w:ascii="Times New Roman" w:eastAsia="Times New Roman" w:hAnsi="Times New Roman" w:cs="Times New Roman"/>
              </w:rPr>
              <w:t>V</w:t>
            </w:r>
            <w:r>
              <w:rPr>
                <w:rFonts w:ascii="Times New Roman" w:eastAsia="Times New Roman" w:hAnsi="Times New Roman" w:cs="Times New Roman"/>
              </w:rPr>
              <w:t>egetables</w:t>
            </w:r>
            <w:r w:rsidRPr="00B7656B">
              <w:rPr>
                <w:rFonts w:ascii="Times New Roman" w:eastAsia="Times New Roman" w:hAnsi="Times New Roman" w:cs="Times New Roman"/>
              </w:rPr>
              <w:t xml:space="preserve"> – Jute – F</w:t>
            </w:r>
          </w:p>
        </w:tc>
        <w:tc>
          <w:tcPr>
            <w:tcW w:w="818"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w:t>
            </w:r>
          </w:p>
        </w:tc>
        <w:tc>
          <w:tcPr>
            <w:tcW w:w="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- 4</w:t>
            </w:r>
          </w:p>
        </w:tc>
      </w:tr>
      <w:tr w:rsidR="00374801" w:rsidRPr="00B7656B" w:rsidTr="00374801">
        <w:trPr>
          <w:trHeight w:val="16"/>
        </w:trPr>
        <w:tc>
          <w:tcPr>
            <w:tcW w:w="2880"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Mustard – Jute/Boro – T.Aman</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3874</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13</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Mustard – Jute/Boro – T.Aman</w:t>
            </w:r>
          </w:p>
        </w:tc>
        <w:tc>
          <w:tcPr>
            <w:tcW w:w="818"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rPr>
              <w:t>3050</w:t>
            </w:r>
          </w:p>
        </w:tc>
        <w:tc>
          <w:tcPr>
            <w:tcW w:w="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rPr>
              <w:t>11</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rPr>
              <w:t>- 2</w:t>
            </w:r>
          </w:p>
        </w:tc>
      </w:tr>
      <w:tr w:rsidR="00374801" w:rsidRPr="00B7656B" w:rsidTr="00374801">
        <w:trPr>
          <w:trHeight w:val="16"/>
        </w:trPr>
        <w:tc>
          <w:tcPr>
            <w:tcW w:w="2880"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Mustard – Boro – B. Aman/ D</w:t>
            </w:r>
            <w:r>
              <w:rPr>
                <w:rFonts w:ascii="Times New Roman" w:eastAsia="Times New Roman" w:hAnsi="Times New Roman" w:cs="Times New Roman"/>
              </w:rPr>
              <w:t>.</w:t>
            </w:r>
            <w:r w:rsidRPr="00B7656B">
              <w:rPr>
                <w:rFonts w:ascii="Times New Roman" w:eastAsia="Times New Roman" w:hAnsi="Times New Roman" w:cs="Times New Roman"/>
              </w:rPr>
              <w:t>W</w:t>
            </w:r>
            <w:r>
              <w:rPr>
                <w:rFonts w:ascii="Times New Roman" w:eastAsia="Times New Roman" w:hAnsi="Times New Roman" w:cs="Times New Roman"/>
              </w:rPr>
              <w:t>.</w:t>
            </w:r>
            <w:r w:rsidRPr="00B7656B">
              <w:rPr>
                <w:rFonts w:ascii="Times New Roman" w:eastAsia="Times New Roman" w:hAnsi="Times New Roman" w:cs="Times New Roman"/>
              </w:rPr>
              <w:t>A</w:t>
            </w:r>
            <w:r>
              <w:rPr>
                <w:rFonts w:ascii="Times New Roman" w:eastAsia="Times New Roman" w:hAnsi="Times New Roman" w:cs="Times New Roman"/>
              </w:rPr>
              <w:t>man</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983</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3</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Mustard – Boro – B. Aman/ D</w:t>
            </w:r>
            <w:r>
              <w:rPr>
                <w:rFonts w:ascii="Times New Roman" w:eastAsia="Times New Roman" w:hAnsi="Times New Roman" w:cs="Times New Roman"/>
              </w:rPr>
              <w:t>.</w:t>
            </w:r>
            <w:r w:rsidRPr="00B7656B">
              <w:rPr>
                <w:rFonts w:ascii="Times New Roman" w:eastAsia="Times New Roman" w:hAnsi="Times New Roman" w:cs="Times New Roman"/>
              </w:rPr>
              <w:t>W</w:t>
            </w:r>
            <w:r>
              <w:rPr>
                <w:rFonts w:ascii="Times New Roman" w:eastAsia="Times New Roman" w:hAnsi="Times New Roman" w:cs="Times New Roman"/>
              </w:rPr>
              <w:t>.</w:t>
            </w:r>
            <w:r w:rsidRPr="00B7656B">
              <w:rPr>
                <w:rFonts w:ascii="Times New Roman" w:eastAsia="Times New Roman" w:hAnsi="Times New Roman" w:cs="Times New Roman"/>
              </w:rPr>
              <w:t>A</w:t>
            </w:r>
            <w:r>
              <w:rPr>
                <w:rFonts w:ascii="Times New Roman" w:eastAsia="Times New Roman" w:hAnsi="Times New Roman" w:cs="Times New Roman"/>
              </w:rPr>
              <w:t>man</w:t>
            </w:r>
          </w:p>
        </w:tc>
        <w:tc>
          <w:tcPr>
            <w:tcW w:w="818"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rPr>
              <w:t>590</w:t>
            </w:r>
          </w:p>
        </w:tc>
        <w:tc>
          <w:tcPr>
            <w:tcW w:w="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rPr>
              <w:t>2</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Pr>
          <w:p w:rsidR="00374801" w:rsidRPr="00B7656B" w:rsidRDefault="00374801" w:rsidP="00374801">
            <w:pPr>
              <w:spacing w:after="0" w:line="240" w:lineRule="auto"/>
              <w:jc w:val="center"/>
              <w:textAlignment w:val="baseline"/>
              <w:rPr>
                <w:rFonts w:ascii="Times New Roman" w:eastAsia="Times New Roman" w:hAnsi="Times New Roman" w:cs="Times New Roman"/>
              </w:rPr>
            </w:pPr>
            <w:r w:rsidRPr="00B7656B">
              <w:rPr>
                <w:rFonts w:ascii="Times New Roman" w:eastAsia="Times New Roman" w:hAnsi="Times New Roman" w:cs="Times New Roman"/>
              </w:rPr>
              <w:t>- 1</w:t>
            </w:r>
          </w:p>
        </w:tc>
      </w:tr>
      <w:tr w:rsidR="00374801" w:rsidRPr="00B7656B" w:rsidTr="00374801">
        <w:trPr>
          <w:trHeight w:val="16"/>
        </w:trPr>
        <w:tc>
          <w:tcPr>
            <w:tcW w:w="2880"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Boro – F – T.Aman</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4722</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16</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Boro – F – T.Aman</w:t>
            </w:r>
          </w:p>
        </w:tc>
        <w:tc>
          <w:tcPr>
            <w:tcW w:w="818"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6540</w:t>
            </w:r>
          </w:p>
        </w:tc>
        <w:tc>
          <w:tcPr>
            <w:tcW w:w="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22</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+ 6</w:t>
            </w:r>
          </w:p>
        </w:tc>
      </w:tr>
      <w:tr w:rsidR="00374801" w:rsidRPr="00B7656B" w:rsidTr="00374801">
        <w:trPr>
          <w:trHeight w:val="16"/>
        </w:trPr>
        <w:tc>
          <w:tcPr>
            <w:tcW w:w="2880"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 xml:space="preserve">Boro – F - B.Aman  </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 xml:space="preserve">Boro – F - B.Aman  </w:t>
            </w:r>
          </w:p>
        </w:tc>
        <w:tc>
          <w:tcPr>
            <w:tcW w:w="818"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4150</w:t>
            </w:r>
          </w:p>
        </w:tc>
        <w:tc>
          <w:tcPr>
            <w:tcW w:w="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14</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+ 14</w:t>
            </w:r>
          </w:p>
        </w:tc>
      </w:tr>
      <w:tr w:rsidR="00374801" w:rsidRPr="00B7656B" w:rsidTr="00374801">
        <w:trPr>
          <w:trHeight w:val="16"/>
        </w:trPr>
        <w:tc>
          <w:tcPr>
            <w:tcW w:w="2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Mustard – Boro – F</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1873</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7</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Mustard – Boro – F</w:t>
            </w:r>
          </w:p>
        </w:tc>
        <w:tc>
          <w:tcPr>
            <w:tcW w:w="818"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450</w:t>
            </w:r>
          </w:p>
        </w:tc>
        <w:tc>
          <w:tcPr>
            <w:tcW w:w="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2</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+ 5</w:t>
            </w:r>
          </w:p>
        </w:tc>
      </w:tr>
      <w:tr w:rsidR="00374801" w:rsidRPr="00B7656B" w:rsidTr="00374801">
        <w:trPr>
          <w:trHeight w:val="16"/>
        </w:trPr>
        <w:tc>
          <w:tcPr>
            <w:tcW w:w="2880"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R</w:t>
            </w:r>
            <w:r>
              <w:rPr>
                <w:rFonts w:ascii="Times New Roman" w:eastAsia="Times New Roman" w:hAnsi="Times New Roman" w:cs="Times New Roman"/>
              </w:rPr>
              <w:t xml:space="preserve">abi </w:t>
            </w:r>
            <w:r w:rsidRPr="00B7656B">
              <w:rPr>
                <w:rFonts w:ascii="Times New Roman" w:eastAsia="Times New Roman" w:hAnsi="Times New Roman" w:cs="Times New Roman"/>
              </w:rPr>
              <w:t>V</w:t>
            </w:r>
            <w:r>
              <w:rPr>
                <w:rFonts w:ascii="Times New Roman" w:eastAsia="Times New Roman" w:hAnsi="Times New Roman" w:cs="Times New Roman"/>
              </w:rPr>
              <w:t>egetables</w:t>
            </w:r>
            <w:r w:rsidRPr="00B7656B">
              <w:rPr>
                <w:rFonts w:ascii="Times New Roman" w:eastAsia="Times New Roman" w:hAnsi="Times New Roman" w:cs="Times New Roman"/>
              </w:rPr>
              <w:t xml:space="preserve"> – Mixed B.Aus </w:t>
            </w:r>
            <w:r>
              <w:rPr>
                <w:rFonts w:ascii="Times New Roman" w:eastAsia="Times New Roman" w:hAnsi="Times New Roman" w:cs="Times New Roman"/>
              </w:rPr>
              <w:t xml:space="preserve">and </w:t>
            </w:r>
            <w:r w:rsidRPr="00B7656B">
              <w:rPr>
                <w:rFonts w:ascii="Times New Roman" w:eastAsia="Times New Roman" w:hAnsi="Times New Roman" w:cs="Times New Roman"/>
              </w:rPr>
              <w:t>Aman</w:t>
            </w:r>
          </w:p>
        </w:tc>
        <w:tc>
          <w:tcPr>
            <w:tcW w:w="900"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367</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1</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R</w:t>
            </w:r>
            <w:r>
              <w:rPr>
                <w:rFonts w:ascii="Times New Roman" w:eastAsia="Times New Roman" w:hAnsi="Times New Roman" w:cs="Times New Roman"/>
              </w:rPr>
              <w:t xml:space="preserve">abi </w:t>
            </w:r>
            <w:r w:rsidRPr="00B7656B">
              <w:rPr>
                <w:rFonts w:ascii="Times New Roman" w:eastAsia="Times New Roman" w:hAnsi="Times New Roman" w:cs="Times New Roman"/>
              </w:rPr>
              <w:t>V</w:t>
            </w:r>
            <w:r>
              <w:rPr>
                <w:rFonts w:ascii="Times New Roman" w:eastAsia="Times New Roman" w:hAnsi="Times New Roman" w:cs="Times New Roman"/>
              </w:rPr>
              <w:t>egetables</w:t>
            </w:r>
            <w:r w:rsidRPr="00B7656B">
              <w:rPr>
                <w:rFonts w:ascii="Times New Roman" w:eastAsia="Times New Roman" w:hAnsi="Times New Roman" w:cs="Times New Roman"/>
              </w:rPr>
              <w:t xml:space="preserve"> – Mixed B.Aus </w:t>
            </w:r>
            <w:r>
              <w:rPr>
                <w:rFonts w:ascii="Times New Roman" w:eastAsia="Times New Roman" w:hAnsi="Times New Roman" w:cs="Times New Roman"/>
              </w:rPr>
              <w:t xml:space="preserve">and </w:t>
            </w:r>
            <w:r w:rsidRPr="00B7656B">
              <w:rPr>
                <w:rFonts w:ascii="Times New Roman" w:eastAsia="Times New Roman" w:hAnsi="Times New Roman" w:cs="Times New Roman"/>
              </w:rPr>
              <w:t>Aman</w:t>
            </w:r>
          </w:p>
        </w:tc>
        <w:tc>
          <w:tcPr>
            <w:tcW w:w="818"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w:t>
            </w:r>
          </w:p>
        </w:tc>
        <w:tc>
          <w:tcPr>
            <w:tcW w:w="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- 1</w:t>
            </w:r>
          </w:p>
        </w:tc>
      </w:tr>
      <w:tr w:rsidR="00374801" w:rsidRPr="00B7656B" w:rsidTr="00374801">
        <w:trPr>
          <w:trHeight w:val="16"/>
        </w:trPr>
        <w:tc>
          <w:tcPr>
            <w:tcW w:w="2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F</w:t>
            </w:r>
            <w:r>
              <w:rPr>
                <w:rFonts w:ascii="Times New Roman" w:eastAsia="Times New Roman" w:hAnsi="Times New Roman" w:cs="Times New Roman"/>
              </w:rPr>
              <w:t>allow</w:t>
            </w:r>
            <w:r w:rsidRPr="00B7656B">
              <w:rPr>
                <w:rFonts w:ascii="Times New Roman" w:eastAsia="Times New Roman" w:hAnsi="Times New Roman" w:cs="Times New Roman"/>
              </w:rPr>
              <w:t xml:space="preserve"> - Boro – D</w:t>
            </w:r>
            <w:r>
              <w:rPr>
                <w:rFonts w:ascii="Times New Roman" w:eastAsia="Times New Roman" w:hAnsi="Times New Roman" w:cs="Times New Roman"/>
              </w:rPr>
              <w:t>.</w:t>
            </w:r>
            <w:r w:rsidRPr="00B7656B">
              <w:rPr>
                <w:rFonts w:ascii="Times New Roman" w:eastAsia="Times New Roman" w:hAnsi="Times New Roman" w:cs="Times New Roman"/>
              </w:rPr>
              <w:t>W</w:t>
            </w:r>
            <w:r>
              <w:rPr>
                <w:rFonts w:ascii="Times New Roman" w:eastAsia="Times New Roman" w:hAnsi="Times New Roman" w:cs="Times New Roman"/>
              </w:rPr>
              <w:t>.</w:t>
            </w:r>
            <w:r w:rsidRPr="00B7656B">
              <w:rPr>
                <w:rFonts w:ascii="Times New Roman" w:eastAsia="Times New Roman" w:hAnsi="Times New Roman" w:cs="Times New Roman"/>
              </w:rPr>
              <w:t>A</w:t>
            </w:r>
            <w:r>
              <w:rPr>
                <w:rFonts w:ascii="Times New Roman" w:eastAsia="Times New Roman" w:hAnsi="Times New Roman" w:cs="Times New Roman"/>
              </w:rPr>
              <w:t>man</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985</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3</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F</w:t>
            </w:r>
            <w:r>
              <w:rPr>
                <w:rFonts w:ascii="Times New Roman" w:eastAsia="Times New Roman" w:hAnsi="Times New Roman" w:cs="Times New Roman"/>
              </w:rPr>
              <w:t>allow</w:t>
            </w:r>
            <w:r w:rsidRPr="00B7656B">
              <w:rPr>
                <w:rFonts w:ascii="Times New Roman" w:eastAsia="Times New Roman" w:hAnsi="Times New Roman" w:cs="Times New Roman"/>
              </w:rPr>
              <w:t xml:space="preserve"> - Boro – D</w:t>
            </w:r>
            <w:r>
              <w:rPr>
                <w:rFonts w:ascii="Times New Roman" w:eastAsia="Times New Roman" w:hAnsi="Times New Roman" w:cs="Times New Roman"/>
              </w:rPr>
              <w:t>.</w:t>
            </w:r>
            <w:r w:rsidRPr="00B7656B">
              <w:rPr>
                <w:rFonts w:ascii="Times New Roman" w:eastAsia="Times New Roman" w:hAnsi="Times New Roman" w:cs="Times New Roman"/>
              </w:rPr>
              <w:t>W</w:t>
            </w:r>
            <w:r>
              <w:rPr>
                <w:rFonts w:ascii="Times New Roman" w:eastAsia="Times New Roman" w:hAnsi="Times New Roman" w:cs="Times New Roman"/>
              </w:rPr>
              <w:t>.</w:t>
            </w:r>
            <w:r w:rsidRPr="00B7656B">
              <w:rPr>
                <w:rFonts w:ascii="Times New Roman" w:eastAsia="Times New Roman" w:hAnsi="Times New Roman" w:cs="Times New Roman"/>
              </w:rPr>
              <w:t>A</w:t>
            </w:r>
            <w:r>
              <w:rPr>
                <w:rFonts w:ascii="Times New Roman" w:eastAsia="Times New Roman" w:hAnsi="Times New Roman" w:cs="Times New Roman"/>
              </w:rPr>
              <w:t>man</w:t>
            </w:r>
          </w:p>
        </w:tc>
        <w:tc>
          <w:tcPr>
            <w:tcW w:w="818"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w:t>
            </w:r>
          </w:p>
        </w:tc>
        <w:tc>
          <w:tcPr>
            <w:tcW w:w="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p>
        </w:tc>
        <w:tc>
          <w:tcPr>
            <w:tcW w:w="990" w:type="dxa"/>
            <w:tcBorders>
              <w:top w:val="single" w:sz="8" w:space="0" w:color="000000"/>
              <w:left w:val="single" w:sz="8" w:space="0" w:color="000000"/>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- 3</w:t>
            </w:r>
          </w:p>
        </w:tc>
      </w:tr>
      <w:tr w:rsidR="00374801" w:rsidRPr="00B7656B" w:rsidTr="00374801">
        <w:trPr>
          <w:trHeight w:val="16"/>
        </w:trPr>
        <w:tc>
          <w:tcPr>
            <w:tcW w:w="2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Boro  - F</w:t>
            </w:r>
            <w:r>
              <w:rPr>
                <w:rFonts w:ascii="Times New Roman" w:eastAsia="Times New Roman" w:hAnsi="Times New Roman" w:cs="Times New Roman"/>
              </w:rPr>
              <w:t>allow</w:t>
            </w:r>
            <w:r w:rsidRPr="00B7656B">
              <w:rPr>
                <w:rFonts w:ascii="Times New Roman" w:eastAsia="Times New Roman" w:hAnsi="Times New Roman" w:cs="Times New Roman"/>
              </w:rPr>
              <w:t xml:space="preserve"> – F</w:t>
            </w:r>
            <w:r>
              <w:rPr>
                <w:rFonts w:ascii="Times New Roman" w:eastAsia="Times New Roman" w:hAnsi="Times New Roman" w:cs="Times New Roman"/>
              </w:rPr>
              <w:t>allow</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2251</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8</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Boro  - F</w:t>
            </w:r>
            <w:r>
              <w:rPr>
                <w:rFonts w:ascii="Times New Roman" w:eastAsia="Times New Roman" w:hAnsi="Times New Roman" w:cs="Times New Roman"/>
              </w:rPr>
              <w:t>allow</w:t>
            </w:r>
            <w:r w:rsidRPr="00B7656B">
              <w:rPr>
                <w:rFonts w:ascii="Times New Roman" w:eastAsia="Times New Roman" w:hAnsi="Times New Roman" w:cs="Times New Roman"/>
              </w:rPr>
              <w:t xml:space="preserve"> – F</w:t>
            </w:r>
            <w:r>
              <w:rPr>
                <w:rFonts w:ascii="Times New Roman" w:eastAsia="Times New Roman" w:hAnsi="Times New Roman" w:cs="Times New Roman"/>
              </w:rPr>
              <w:t>allow</w:t>
            </w:r>
          </w:p>
        </w:tc>
        <w:tc>
          <w:tcPr>
            <w:tcW w:w="818"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2580</w:t>
            </w:r>
          </w:p>
        </w:tc>
        <w:tc>
          <w:tcPr>
            <w:tcW w:w="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9</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+ 1</w:t>
            </w:r>
          </w:p>
        </w:tc>
      </w:tr>
      <w:tr w:rsidR="00374801" w:rsidRPr="00B7656B" w:rsidTr="00374801">
        <w:trPr>
          <w:trHeight w:val="16"/>
        </w:trPr>
        <w:tc>
          <w:tcPr>
            <w:tcW w:w="2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Ginger/Turmeric/Banana</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185</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1</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Ginger/Turmeric/Banana</w:t>
            </w:r>
          </w:p>
        </w:tc>
        <w:tc>
          <w:tcPr>
            <w:tcW w:w="818"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400</w:t>
            </w:r>
          </w:p>
        </w:tc>
        <w:tc>
          <w:tcPr>
            <w:tcW w:w="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1</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0</w:t>
            </w:r>
          </w:p>
        </w:tc>
      </w:tr>
      <w:tr w:rsidR="00374801" w:rsidRPr="00B7656B" w:rsidTr="00374801">
        <w:trPr>
          <w:trHeight w:val="16"/>
        </w:trPr>
        <w:tc>
          <w:tcPr>
            <w:tcW w:w="2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Potato/Pulses – Jute- T.Aman</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Potato/Pulses – Jute- T.Aman</w:t>
            </w:r>
          </w:p>
        </w:tc>
        <w:tc>
          <w:tcPr>
            <w:tcW w:w="818"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660</w:t>
            </w:r>
          </w:p>
        </w:tc>
        <w:tc>
          <w:tcPr>
            <w:tcW w:w="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2</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+ 2</w:t>
            </w:r>
          </w:p>
        </w:tc>
      </w:tr>
      <w:tr w:rsidR="00374801" w:rsidRPr="00B7656B" w:rsidTr="00374801">
        <w:trPr>
          <w:trHeight w:val="16"/>
        </w:trPr>
        <w:tc>
          <w:tcPr>
            <w:tcW w:w="2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R</w:t>
            </w:r>
            <w:r>
              <w:rPr>
                <w:rFonts w:ascii="Times New Roman" w:eastAsia="Times New Roman" w:hAnsi="Times New Roman" w:cs="Times New Roman"/>
              </w:rPr>
              <w:t xml:space="preserve">abi </w:t>
            </w:r>
            <w:r w:rsidRPr="00B7656B">
              <w:rPr>
                <w:rFonts w:ascii="Times New Roman" w:eastAsia="Times New Roman" w:hAnsi="Times New Roman" w:cs="Times New Roman"/>
              </w:rPr>
              <w:t>V</w:t>
            </w:r>
            <w:r>
              <w:rPr>
                <w:rFonts w:ascii="Times New Roman" w:eastAsia="Times New Roman" w:hAnsi="Times New Roman" w:cs="Times New Roman"/>
              </w:rPr>
              <w:t>egetables</w:t>
            </w:r>
            <w:r w:rsidRPr="00B7656B">
              <w:rPr>
                <w:rFonts w:ascii="Times New Roman" w:eastAsia="Times New Roman" w:hAnsi="Times New Roman" w:cs="Times New Roman"/>
              </w:rPr>
              <w:t>- K</w:t>
            </w:r>
            <w:r>
              <w:rPr>
                <w:rFonts w:ascii="Times New Roman" w:eastAsia="Times New Roman" w:hAnsi="Times New Roman" w:cs="Times New Roman"/>
              </w:rPr>
              <w:t>harif vegetables</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645</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2</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R</w:t>
            </w:r>
            <w:r>
              <w:rPr>
                <w:rFonts w:ascii="Times New Roman" w:eastAsia="Times New Roman" w:hAnsi="Times New Roman" w:cs="Times New Roman"/>
              </w:rPr>
              <w:t xml:space="preserve">abi </w:t>
            </w:r>
            <w:r w:rsidRPr="00B7656B">
              <w:rPr>
                <w:rFonts w:ascii="Times New Roman" w:eastAsia="Times New Roman" w:hAnsi="Times New Roman" w:cs="Times New Roman"/>
              </w:rPr>
              <w:t>V</w:t>
            </w:r>
            <w:r>
              <w:rPr>
                <w:rFonts w:ascii="Times New Roman" w:eastAsia="Times New Roman" w:hAnsi="Times New Roman" w:cs="Times New Roman"/>
              </w:rPr>
              <w:t>egetables</w:t>
            </w:r>
            <w:r w:rsidRPr="00B7656B">
              <w:rPr>
                <w:rFonts w:ascii="Times New Roman" w:eastAsia="Times New Roman" w:hAnsi="Times New Roman" w:cs="Times New Roman"/>
              </w:rPr>
              <w:t>- K</w:t>
            </w:r>
            <w:r>
              <w:rPr>
                <w:rFonts w:ascii="Times New Roman" w:eastAsia="Times New Roman" w:hAnsi="Times New Roman" w:cs="Times New Roman"/>
              </w:rPr>
              <w:t>harif vegetables</w:t>
            </w:r>
          </w:p>
        </w:tc>
        <w:tc>
          <w:tcPr>
            <w:tcW w:w="818"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983</w:t>
            </w:r>
          </w:p>
        </w:tc>
        <w:tc>
          <w:tcPr>
            <w:tcW w:w="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3</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+ 1</w:t>
            </w:r>
          </w:p>
        </w:tc>
      </w:tr>
      <w:tr w:rsidR="00374801" w:rsidRPr="00B7656B" w:rsidTr="00374801">
        <w:trPr>
          <w:trHeight w:val="16"/>
        </w:trPr>
        <w:tc>
          <w:tcPr>
            <w:tcW w:w="2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Pulse/Spices – Jute –T.Aman</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Pulse/Spices – Jute –T.Aman</w:t>
            </w:r>
          </w:p>
        </w:tc>
        <w:tc>
          <w:tcPr>
            <w:tcW w:w="818"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430</w:t>
            </w:r>
          </w:p>
        </w:tc>
        <w:tc>
          <w:tcPr>
            <w:tcW w:w="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2</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+ 2</w:t>
            </w:r>
          </w:p>
        </w:tc>
      </w:tr>
      <w:tr w:rsidR="00374801" w:rsidRPr="00B7656B" w:rsidTr="00374801">
        <w:trPr>
          <w:trHeight w:val="16"/>
        </w:trPr>
        <w:tc>
          <w:tcPr>
            <w:tcW w:w="2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Others</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3562</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12</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Others</w:t>
            </w:r>
          </w:p>
        </w:tc>
        <w:tc>
          <w:tcPr>
            <w:tcW w:w="818"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1541</w:t>
            </w:r>
          </w:p>
        </w:tc>
        <w:tc>
          <w:tcPr>
            <w:tcW w:w="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5</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- 7</w:t>
            </w:r>
          </w:p>
        </w:tc>
      </w:tr>
      <w:tr w:rsidR="00374801" w:rsidRPr="00B7656B" w:rsidTr="00374801">
        <w:trPr>
          <w:trHeight w:val="16"/>
        </w:trPr>
        <w:tc>
          <w:tcPr>
            <w:tcW w:w="2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Misc</w:t>
            </w:r>
            <w:r>
              <w:rPr>
                <w:rFonts w:ascii="Times New Roman" w:eastAsia="Times New Roman" w:hAnsi="Times New Roman" w:cs="Times New Roman"/>
              </w:rPr>
              <w:t>ellaneous</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6085</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21</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Misc</w:t>
            </w:r>
            <w:r>
              <w:rPr>
                <w:rFonts w:ascii="Times New Roman" w:eastAsia="Times New Roman" w:hAnsi="Times New Roman" w:cs="Times New Roman"/>
              </w:rPr>
              <w:t>ellaneous</w:t>
            </w:r>
          </w:p>
        </w:tc>
        <w:tc>
          <w:tcPr>
            <w:tcW w:w="818"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7299</w:t>
            </w:r>
          </w:p>
        </w:tc>
        <w:tc>
          <w:tcPr>
            <w:tcW w:w="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25</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+ 4</w:t>
            </w:r>
          </w:p>
        </w:tc>
      </w:tr>
      <w:tr w:rsidR="00374801" w:rsidRPr="00B7656B" w:rsidTr="00374801">
        <w:trPr>
          <w:trHeight w:val="16"/>
        </w:trPr>
        <w:tc>
          <w:tcPr>
            <w:tcW w:w="28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textAlignment w:val="baseline"/>
              <w:rPr>
                <w:rFonts w:ascii="Times New Roman" w:eastAsia="Times New Roman" w:hAnsi="Times New Roman" w:cs="Times New Roman"/>
              </w:rPr>
            </w:pPr>
            <w:r w:rsidRPr="00B7656B">
              <w:rPr>
                <w:rFonts w:ascii="Times New Roman" w:eastAsia="Times New Roman" w:hAnsi="Times New Roman" w:cs="Times New Roman"/>
              </w:rPr>
              <w:t>Total</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29,198</w:t>
            </w:r>
          </w:p>
        </w:tc>
        <w:tc>
          <w:tcPr>
            <w:tcW w:w="6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100</w:t>
            </w:r>
          </w:p>
        </w:tc>
        <w:tc>
          <w:tcPr>
            <w:tcW w:w="2700"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p>
        </w:tc>
        <w:tc>
          <w:tcPr>
            <w:tcW w:w="818" w:type="dxa"/>
            <w:tcBorders>
              <w:top w:val="single" w:sz="8" w:space="0" w:color="000000"/>
              <w:left w:val="single" w:sz="4" w:space="0" w:color="auto"/>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r w:rsidRPr="00B7656B">
              <w:rPr>
                <w:rFonts w:ascii="Times New Roman" w:eastAsia="Times New Roman" w:hAnsi="Times New Roman" w:cs="Times New Roman"/>
              </w:rPr>
              <w:t>29,198</w:t>
            </w:r>
          </w:p>
        </w:tc>
        <w:tc>
          <w:tcPr>
            <w:tcW w:w="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374801" w:rsidRPr="00B7656B" w:rsidRDefault="00374801" w:rsidP="00374801">
            <w:pPr>
              <w:spacing w:after="0" w:line="240" w:lineRule="auto"/>
              <w:rPr>
                <w:rFonts w:ascii="Times New Roman" w:eastAsia="Times New Roman" w:hAnsi="Times New Roman" w:cs="Times New Roman"/>
              </w:rPr>
            </w:pPr>
            <w:r w:rsidRPr="00B7656B">
              <w:rPr>
                <w:rFonts w:ascii="Times New Roman" w:eastAsia="Times New Roman" w:hAnsi="Times New Roman" w:cs="Times New Roman"/>
              </w:rPr>
              <w:t>100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Pr>
          <w:p w:rsidR="00374801" w:rsidRPr="00B7656B" w:rsidRDefault="00374801" w:rsidP="00374801">
            <w:pPr>
              <w:spacing w:after="0" w:line="240" w:lineRule="auto"/>
              <w:jc w:val="center"/>
              <w:rPr>
                <w:rFonts w:ascii="Times New Roman" w:eastAsia="Times New Roman" w:hAnsi="Times New Roman" w:cs="Times New Roman"/>
              </w:rPr>
            </w:pPr>
          </w:p>
        </w:tc>
      </w:tr>
    </w:tbl>
    <w:p w:rsidR="00374801" w:rsidRPr="00AF02EE" w:rsidRDefault="00374801" w:rsidP="00374801">
      <w:pPr>
        <w:tabs>
          <w:tab w:val="left" w:pos="360"/>
        </w:tabs>
        <w:spacing w:after="0"/>
        <w:jc w:val="both"/>
        <w:rPr>
          <w:rFonts w:ascii="Times New Roman" w:hAnsi="Times New Roman" w:cs="Times New Roman"/>
          <w:sz w:val="24"/>
          <w:szCs w:val="24"/>
        </w:rPr>
      </w:pPr>
    </w:p>
    <w:p w:rsidR="00374801" w:rsidRPr="00B7656B" w:rsidRDefault="00374801" w:rsidP="00374801">
      <w:pPr>
        <w:tabs>
          <w:tab w:val="left" w:pos="360"/>
        </w:tabs>
        <w:spacing w:after="0"/>
        <w:rPr>
          <w:rFonts w:ascii="Times New Roman" w:hAnsi="Times New Roman" w:cs="Times New Roman"/>
        </w:rPr>
      </w:pPr>
    </w:p>
    <w:p w:rsidR="00374801" w:rsidRPr="00A7518B" w:rsidRDefault="00374801" w:rsidP="00374801">
      <w:pPr>
        <w:spacing w:after="0"/>
        <w:contextualSpacing/>
        <w:rPr>
          <w:rFonts w:ascii="Times New Roman" w:hAnsi="Times New Roman" w:cs="Times New Roman"/>
          <w:sz w:val="24"/>
          <w:szCs w:val="24"/>
        </w:rPr>
      </w:pPr>
      <w:proofErr w:type="gramStart"/>
      <w:r w:rsidRPr="00A7518B">
        <w:rPr>
          <w:rFonts w:ascii="Times New Roman" w:hAnsi="Times New Roman"/>
          <w:sz w:val="24"/>
          <w:szCs w:val="24"/>
        </w:rPr>
        <w:t>Table 13.</w:t>
      </w:r>
      <w:proofErr w:type="gramEnd"/>
      <w:r w:rsidRPr="00A7518B">
        <w:rPr>
          <w:rFonts w:ascii="Times New Roman" w:hAnsi="Times New Roman"/>
          <w:sz w:val="24"/>
          <w:szCs w:val="24"/>
        </w:rPr>
        <w:t xml:space="preserve"> </w:t>
      </w:r>
      <w:r w:rsidRPr="00A7518B">
        <w:rPr>
          <w:rFonts w:ascii="Times New Roman" w:hAnsi="Times New Roman" w:cs="Times New Roman"/>
          <w:sz w:val="24"/>
          <w:szCs w:val="24"/>
        </w:rPr>
        <w:t xml:space="preserve">Land </w:t>
      </w:r>
      <w:r>
        <w:rPr>
          <w:rFonts w:ascii="Times New Roman" w:hAnsi="Times New Roman" w:cs="Times New Roman"/>
          <w:sz w:val="24"/>
          <w:szCs w:val="24"/>
        </w:rPr>
        <w:t>t</w:t>
      </w:r>
      <w:r w:rsidRPr="00A7518B">
        <w:rPr>
          <w:rFonts w:ascii="Times New Roman" w:hAnsi="Times New Roman" w:cs="Times New Roman"/>
          <w:sz w:val="24"/>
          <w:szCs w:val="24"/>
        </w:rPr>
        <w:t xml:space="preserve">ype </w:t>
      </w:r>
      <w:r>
        <w:rPr>
          <w:rFonts w:ascii="Times New Roman" w:hAnsi="Times New Roman" w:cs="Times New Roman"/>
          <w:sz w:val="24"/>
          <w:szCs w:val="24"/>
        </w:rPr>
        <w:t>c</w:t>
      </w:r>
      <w:r w:rsidRPr="00A7518B">
        <w:rPr>
          <w:rFonts w:ascii="Times New Roman" w:hAnsi="Times New Roman" w:cs="Times New Roman"/>
          <w:sz w:val="24"/>
          <w:szCs w:val="24"/>
        </w:rPr>
        <w:t>hanges in Kalihati Upazila between 1989 and 2017</w:t>
      </w:r>
    </w:p>
    <w:tbl>
      <w:tblPr>
        <w:tblW w:w="498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9"/>
        <w:gridCol w:w="1647"/>
        <w:gridCol w:w="1950"/>
        <w:gridCol w:w="1559"/>
        <w:gridCol w:w="1916"/>
      </w:tblGrid>
      <w:tr w:rsidR="00374801" w:rsidRPr="00B7656B" w:rsidTr="00374801">
        <w:trPr>
          <w:trHeight w:val="510"/>
        </w:trPr>
        <w:tc>
          <w:tcPr>
            <w:tcW w:w="1298" w:type="pct"/>
            <w:tcBorders>
              <w:top w:val="single" w:sz="4" w:space="0" w:color="auto"/>
              <w:left w:val="single" w:sz="4" w:space="0" w:color="auto"/>
              <w:bottom w:val="single" w:sz="4" w:space="0" w:color="auto"/>
              <w:right w:val="nil"/>
            </w:tcBorders>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Land type</w:t>
            </w:r>
          </w:p>
        </w:tc>
        <w:tc>
          <w:tcPr>
            <w:tcW w:w="3702" w:type="pct"/>
            <w:gridSpan w:val="4"/>
            <w:tcBorders>
              <w:top w:val="single" w:sz="4" w:space="0" w:color="auto"/>
              <w:left w:val="nil"/>
              <w:bottom w:val="single" w:sz="4" w:space="0" w:color="auto"/>
              <w:right w:val="single" w:sz="4" w:space="0" w:color="auto"/>
            </w:tcBorders>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Kalihati Upazila</w:t>
            </w:r>
          </w:p>
        </w:tc>
      </w:tr>
      <w:tr w:rsidR="00374801" w:rsidRPr="00B7656B" w:rsidTr="00374801">
        <w:trPr>
          <w:trHeight w:val="293"/>
        </w:trPr>
        <w:tc>
          <w:tcPr>
            <w:tcW w:w="1298" w:type="pct"/>
            <w:vMerge w:val="restart"/>
            <w:tcBorders>
              <w:top w:val="single" w:sz="4" w:space="0" w:color="auto"/>
            </w:tcBorders>
            <w:vAlign w:val="center"/>
          </w:tcPr>
          <w:p w:rsidR="00374801" w:rsidRPr="00B7656B" w:rsidRDefault="00374801" w:rsidP="00374801">
            <w:pPr>
              <w:tabs>
                <w:tab w:val="left" w:pos="360"/>
              </w:tabs>
              <w:spacing w:after="0" w:line="240" w:lineRule="auto"/>
              <w:rPr>
                <w:rFonts w:ascii="Times New Roman" w:eastAsia="Times New Roman" w:hAnsi="Times New Roman" w:cs="Times New Roman"/>
                <w:b/>
                <w:sz w:val="24"/>
                <w:szCs w:val="24"/>
              </w:rPr>
            </w:pPr>
          </w:p>
        </w:tc>
        <w:tc>
          <w:tcPr>
            <w:tcW w:w="1883" w:type="pct"/>
            <w:gridSpan w:val="2"/>
            <w:tcBorders>
              <w:top w:val="single" w:sz="4" w:space="0" w:color="auto"/>
            </w:tcBorders>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Previous Survey 1989</w:t>
            </w:r>
          </w:p>
        </w:tc>
        <w:tc>
          <w:tcPr>
            <w:tcW w:w="1820" w:type="pct"/>
            <w:gridSpan w:val="2"/>
            <w:tcBorders>
              <w:top w:val="single" w:sz="4" w:space="0" w:color="auto"/>
            </w:tcBorders>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Present Survey 2017</w:t>
            </w:r>
          </w:p>
        </w:tc>
      </w:tr>
      <w:tr w:rsidR="00374801" w:rsidRPr="00B7656B" w:rsidTr="00374801">
        <w:trPr>
          <w:trHeight w:val="154"/>
        </w:trPr>
        <w:tc>
          <w:tcPr>
            <w:tcW w:w="1298" w:type="pct"/>
            <w:vMerge/>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p>
        </w:tc>
        <w:tc>
          <w:tcPr>
            <w:tcW w:w="862"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Area (ha)</w:t>
            </w:r>
          </w:p>
        </w:tc>
        <w:tc>
          <w:tcPr>
            <w:tcW w:w="1021"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w:t>
            </w:r>
          </w:p>
        </w:tc>
        <w:tc>
          <w:tcPr>
            <w:tcW w:w="816"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Area (ha)</w:t>
            </w:r>
          </w:p>
        </w:tc>
        <w:tc>
          <w:tcPr>
            <w:tcW w:w="1003"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w:t>
            </w:r>
          </w:p>
        </w:tc>
      </w:tr>
      <w:tr w:rsidR="00374801" w:rsidRPr="00B7656B" w:rsidTr="00374801">
        <w:trPr>
          <w:trHeight w:val="293"/>
        </w:trPr>
        <w:tc>
          <w:tcPr>
            <w:tcW w:w="1298" w:type="pct"/>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r w:rsidRPr="00B7656B">
              <w:rPr>
                <w:rFonts w:ascii="Times New Roman" w:eastAsia="Times New Roman" w:hAnsi="Times New Roman" w:cs="Times New Roman"/>
                <w:sz w:val="24"/>
                <w:szCs w:val="24"/>
              </w:rPr>
              <w:t>Land</w:t>
            </w:r>
          </w:p>
        </w:tc>
        <w:tc>
          <w:tcPr>
            <w:tcW w:w="862"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2559</w:t>
            </w:r>
          </w:p>
        </w:tc>
        <w:tc>
          <w:tcPr>
            <w:tcW w:w="1021"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8.8</w:t>
            </w:r>
          </w:p>
        </w:tc>
        <w:tc>
          <w:tcPr>
            <w:tcW w:w="816"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2,386</w:t>
            </w:r>
          </w:p>
        </w:tc>
        <w:tc>
          <w:tcPr>
            <w:tcW w:w="1003"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8.2</w:t>
            </w:r>
          </w:p>
        </w:tc>
      </w:tr>
      <w:tr w:rsidR="00374801" w:rsidRPr="00B7656B" w:rsidTr="00374801">
        <w:trPr>
          <w:trHeight w:val="293"/>
        </w:trPr>
        <w:tc>
          <w:tcPr>
            <w:tcW w:w="1298" w:type="pct"/>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Medium High</w:t>
            </w:r>
            <w:r w:rsidRPr="00B7656B">
              <w:rPr>
                <w:rFonts w:ascii="Times New Roman" w:eastAsia="Times New Roman" w:hAnsi="Times New Roman" w:cs="Times New Roman"/>
                <w:sz w:val="24"/>
                <w:szCs w:val="24"/>
              </w:rPr>
              <w:t>Land</w:t>
            </w:r>
          </w:p>
        </w:tc>
        <w:tc>
          <w:tcPr>
            <w:tcW w:w="862"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12694</w:t>
            </w:r>
          </w:p>
        </w:tc>
        <w:tc>
          <w:tcPr>
            <w:tcW w:w="1021"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43.5</w:t>
            </w:r>
          </w:p>
        </w:tc>
        <w:tc>
          <w:tcPr>
            <w:tcW w:w="816"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11,934</w:t>
            </w:r>
          </w:p>
        </w:tc>
        <w:tc>
          <w:tcPr>
            <w:tcW w:w="1003"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40.9</w:t>
            </w:r>
          </w:p>
        </w:tc>
      </w:tr>
      <w:tr w:rsidR="00374801" w:rsidRPr="00B7656B" w:rsidTr="00374801">
        <w:trPr>
          <w:trHeight w:val="281"/>
        </w:trPr>
        <w:tc>
          <w:tcPr>
            <w:tcW w:w="1298" w:type="pct"/>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Medium Low</w:t>
            </w:r>
            <w:r w:rsidRPr="00B7656B">
              <w:rPr>
                <w:rFonts w:ascii="Times New Roman" w:eastAsia="Times New Roman" w:hAnsi="Times New Roman" w:cs="Times New Roman"/>
                <w:sz w:val="24"/>
                <w:szCs w:val="24"/>
              </w:rPr>
              <w:t>Land</w:t>
            </w:r>
          </w:p>
        </w:tc>
        <w:tc>
          <w:tcPr>
            <w:tcW w:w="862"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5760</w:t>
            </w:r>
          </w:p>
        </w:tc>
        <w:tc>
          <w:tcPr>
            <w:tcW w:w="1021"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19.7</w:t>
            </w:r>
          </w:p>
        </w:tc>
        <w:tc>
          <w:tcPr>
            <w:tcW w:w="816"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5,208</w:t>
            </w:r>
          </w:p>
        </w:tc>
        <w:tc>
          <w:tcPr>
            <w:tcW w:w="1003"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17.8</w:t>
            </w:r>
          </w:p>
        </w:tc>
      </w:tr>
      <w:tr w:rsidR="00374801" w:rsidRPr="00B7656B" w:rsidTr="00374801">
        <w:trPr>
          <w:trHeight w:val="64"/>
        </w:trPr>
        <w:tc>
          <w:tcPr>
            <w:tcW w:w="1298" w:type="pct"/>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lastRenderedPageBreak/>
              <w:t>Low Land</w:t>
            </w:r>
          </w:p>
        </w:tc>
        <w:tc>
          <w:tcPr>
            <w:tcW w:w="862"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1907</w:t>
            </w:r>
          </w:p>
        </w:tc>
        <w:tc>
          <w:tcPr>
            <w:tcW w:w="1021"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6.5</w:t>
            </w:r>
          </w:p>
        </w:tc>
        <w:tc>
          <w:tcPr>
            <w:tcW w:w="816"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2,170</w:t>
            </w:r>
          </w:p>
        </w:tc>
        <w:tc>
          <w:tcPr>
            <w:tcW w:w="1003"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7.4</w:t>
            </w:r>
          </w:p>
        </w:tc>
      </w:tr>
      <w:tr w:rsidR="00374801" w:rsidRPr="00B7656B" w:rsidTr="00374801">
        <w:trPr>
          <w:trHeight w:val="174"/>
        </w:trPr>
        <w:tc>
          <w:tcPr>
            <w:tcW w:w="1298" w:type="pct"/>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Very Low</w:t>
            </w:r>
            <w:r w:rsidRPr="00B7656B">
              <w:rPr>
                <w:rFonts w:ascii="Times New Roman" w:eastAsia="Times New Roman" w:hAnsi="Times New Roman" w:cs="Times New Roman"/>
                <w:sz w:val="24"/>
                <w:szCs w:val="24"/>
              </w:rPr>
              <w:t>Land</w:t>
            </w:r>
          </w:p>
        </w:tc>
        <w:tc>
          <w:tcPr>
            <w:tcW w:w="862"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193</w:t>
            </w:r>
          </w:p>
        </w:tc>
        <w:tc>
          <w:tcPr>
            <w:tcW w:w="1021"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0.7</w:t>
            </w:r>
          </w:p>
        </w:tc>
        <w:tc>
          <w:tcPr>
            <w:tcW w:w="816"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201</w:t>
            </w:r>
          </w:p>
        </w:tc>
        <w:tc>
          <w:tcPr>
            <w:tcW w:w="1003"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0.7</w:t>
            </w:r>
          </w:p>
        </w:tc>
      </w:tr>
      <w:tr w:rsidR="00374801" w:rsidRPr="00B7656B" w:rsidTr="00374801">
        <w:trPr>
          <w:trHeight w:val="293"/>
        </w:trPr>
        <w:tc>
          <w:tcPr>
            <w:tcW w:w="1298" w:type="pct"/>
          </w:tcPr>
          <w:p w:rsidR="00374801" w:rsidRPr="00B7656B" w:rsidRDefault="00374801" w:rsidP="00374801">
            <w:pPr>
              <w:tabs>
                <w:tab w:val="left" w:pos="360"/>
              </w:tabs>
              <w:spacing w:after="0" w:line="240" w:lineRule="auto"/>
              <w:rPr>
                <w:rFonts w:ascii="Times New Roman" w:eastAsia="Times New Roman" w:hAnsi="Times New Roman" w:cs="Times New Roman"/>
                <w:bCs/>
                <w:sz w:val="24"/>
                <w:szCs w:val="24"/>
              </w:rPr>
            </w:pPr>
            <w:r w:rsidRPr="00B7656B">
              <w:rPr>
                <w:rFonts w:ascii="Times New Roman" w:eastAsia="Times New Roman" w:hAnsi="Times New Roman" w:cs="Times New Roman"/>
                <w:bCs/>
                <w:sz w:val="24"/>
                <w:szCs w:val="24"/>
              </w:rPr>
              <w:t xml:space="preserve">Miscellaneous Land </w:t>
            </w:r>
          </w:p>
        </w:tc>
        <w:tc>
          <w:tcPr>
            <w:tcW w:w="862"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bCs/>
                <w:sz w:val="24"/>
                <w:szCs w:val="24"/>
              </w:rPr>
            </w:pPr>
            <w:r w:rsidRPr="00B7656B">
              <w:rPr>
                <w:rFonts w:ascii="Times New Roman" w:eastAsia="Times New Roman" w:hAnsi="Times New Roman" w:cs="Times New Roman"/>
                <w:bCs/>
                <w:sz w:val="24"/>
                <w:szCs w:val="24"/>
              </w:rPr>
              <w:t>6,085</w:t>
            </w:r>
          </w:p>
        </w:tc>
        <w:tc>
          <w:tcPr>
            <w:tcW w:w="1021"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bCs/>
                <w:sz w:val="24"/>
                <w:szCs w:val="24"/>
              </w:rPr>
            </w:pPr>
            <w:r w:rsidRPr="00B7656B">
              <w:rPr>
                <w:rFonts w:ascii="Times New Roman" w:eastAsia="Times New Roman" w:hAnsi="Times New Roman" w:cs="Times New Roman"/>
                <w:bCs/>
                <w:sz w:val="24"/>
                <w:szCs w:val="24"/>
              </w:rPr>
              <w:t>20.8</w:t>
            </w:r>
          </w:p>
        </w:tc>
        <w:tc>
          <w:tcPr>
            <w:tcW w:w="816"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bCs/>
                <w:sz w:val="24"/>
                <w:szCs w:val="24"/>
              </w:rPr>
            </w:pPr>
            <w:r w:rsidRPr="00B7656B">
              <w:rPr>
                <w:rFonts w:ascii="Times New Roman" w:eastAsia="Times New Roman" w:hAnsi="Times New Roman" w:cs="Times New Roman"/>
                <w:bCs/>
                <w:sz w:val="24"/>
                <w:szCs w:val="24"/>
              </w:rPr>
              <w:t>7,299</w:t>
            </w:r>
          </w:p>
        </w:tc>
        <w:tc>
          <w:tcPr>
            <w:tcW w:w="1003"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bCs/>
                <w:sz w:val="24"/>
                <w:szCs w:val="24"/>
              </w:rPr>
            </w:pPr>
            <w:r w:rsidRPr="00B7656B">
              <w:rPr>
                <w:rFonts w:ascii="Times New Roman" w:eastAsia="Times New Roman" w:hAnsi="Times New Roman" w:cs="Times New Roman"/>
                <w:bCs/>
                <w:sz w:val="24"/>
                <w:szCs w:val="24"/>
              </w:rPr>
              <w:t>25.0</w:t>
            </w:r>
          </w:p>
        </w:tc>
      </w:tr>
      <w:tr w:rsidR="00374801" w:rsidRPr="00B7656B" w:rsidTr="00374801">
        <w:trPr>
          <w:trHeight w:val="293"/>
        </w:trPr>
        <w:tc>
          <w:tcPr>
            <w:tcW w:w="1298" w:type="pct"/>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Homestead</w:t>
            </w:r>
          </w:p>
        </w:tc>
        <w:tc>
          <w:tcPr>
            <w:tcW w:w="862"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4,358</w:t>
            </w:r>
          </w:p>
        </w:tc>
        <w:tc>
          <w:tcPr>
            <w:tcW w:w="1021"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14.9</w:t>
            </w:r>
          </w:p>
        </w:tc>
        <w:tc>
          <w:tcPr>
            <w:tcW w:w="816"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5,527</w:t>
            </w:r>
          </w:p>
        </w:tc>
        <w:tc>
          <w:tcPr>
            <w:tcW w:w="1003"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18.9</w:t>
            </w:r>
          </w:p>
        </w:tc>
      </w:tr>
      <w:tr w:rsidR="00374801" w:rsidRPr="00B7656B" w:rsidTr="00374801">
        <w:trPr>
          <w:trHeight w:val="293"/>
        </w:trPr>
        <w:tc>
          <w:tcPr>
            <w:tcW w:w="1298" w:type="pct"/>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River</w:t>
            </w:r>
          </w:p>
        </w:tc>
        <w:tc>
          <w:tcPr>
            <w:tcW w:w="862"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1565</w:t>
            </w:r>
          </w:p>
        </w:tc>
        <w:tc>
          <w:tcPr>
            <w:tcW w:w="1021"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5.3</w:t>
            </w:r>
          </w:p>
        </w:tc>
        <w:tc>
          <w:tcPr>
            <w:tcW w:w="816"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1,614</w:t>
            </w:r>
          </w:p>
        </w:tc>
        <w:tc>
          <w:tcPr>
            <w:tcW w:w="1003"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5.5</w:t>
            </w:r>
          </w:p>
        </w:tc>
      </w:tr>
      <w:tr w:rsidR="00374801" w:rsidRPr="00B7656B" w:rsidTr="00374801">
        <w:trPr>
          <w:trHeight w:val="293"/>
        </w:trPr>
        <w:tc>
          <w:tcPr>
            <w:tcW w:w="1298" w:type="pct"/>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Pond</w:t>
            </w:r>
          </w:p>
        </w:tc>
        <w:tc>
          <w:tcPr>
            <w:tcW w:w="862"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7</w:t>
            </w:r>
          </w:p>
        </w:tc>
        <w:tc>
          <w:tcPr>
            <w:tcW w:w="1021"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0.1</w:t>
            </w:r>
          </w:p>
        </w:tc>
        <w:tc>
          <w:tcPr>
            <w:tcW w:w="816"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11</w:t>
            </w:r>
          </w:p>
        </w:tc>
        <w:tc>
          <w:tcPr>
            <w:tcW w:w="1003"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0.1</w:t>
            </w:r>
          </w:p>
        </w:tc>
      </w:tr>
      <w:tr w:rsidR="00374801" w:rsidRPr="00B7656B" w:rsidTr="00374801">
        <w:trPr>
          <w:trHeight w:val="281"/>
        </w:trPr>
        <w:tc>
          <w:tcPr>
            <w:tcW w:w="1298" w:type="pct"/>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Water bodies</w:t>
            </w:r>
          </w:p>
        </w:tc>
        <w:tc>
          <w:tcPr>
            <w:tcW w:w="862"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155</w:t>
            </w:r>
          </w:p>
        </w:tc>
        <w:tc>
          <w:tcPr>
            <w:tcW w:w="1021"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0.5</w:t>
            </w:r>
          </w:p>
        </w:tc>
        <w:tc>
          <w:tcPr>
            <w:tcW w:w="816"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147</w:t>
            </w:r>
          </w:p>
        </w:tc>
        <w:tc>
          <w:tcPr>
            <w:tcW w:w="1003"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0.5</w:t>
            </w:r>
          </w:p>
        </w:tc>
      </w:tr>
      <w:tr w:rsidR="00374801" w:rsidRPr="00B7656B" w:rsidTr="00374801">
        <w:trPr>
          <w:trHeight w:val="308"/>
        </w:trPr>
        <w:tc>
          <w:tcPr>
            <w:tcW w:w="1298" w:type="pct"/>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Total</w:t>
            </w:r>
          </w:p>
        </w:tc>
        <w:tc>
          <w:tcPr>
            <w:tcW w:w="862"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29,198</w:t>
            </w:r>
          </w:p>
        </w:tc>
        <w:tc>
          <w:tcPr>
            <w:tcW w:w="1021"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100.0</w:t>
            </w:r>
          </w:p>
        </w:tc>
        <w:tc>
          <w:tcPr>
            <w:tcW w:w="816"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29,198</w:t>
            </w:r>
          </w:p>
        </w:tc>
        <w:tc>
          <w:tcPr>
            <w:tcW w:w="1003" w:type="pct"/>
            <w:vAlign w:val="center"/>
          </w:tcPr>
          <w:p w:rsidR="00374801" w:rsidRPr="00B7656B" w:rsidRDefault="00374801" w:rsidP="00374801">
            <w:pPr>
              <w:tabs>
                <w:tab w:val="left" w:pos="360"/>
              </w:tabs>
              <w:spacing w:after="0" w:line="240" w:lineRule="auto"/>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100.0</w:t>
            </w:r>
          </w:p>
        </w:tc>
      </w:tr>
    </w:tbl>
    <w:p w:rsidR="00374801" w:rsidRDefault="00374801" w:rsidP="00374801">
      <w:pPr>
        <w:spacing w:after="0"/>
        <w:contextualSpacing/>
        <w:rPr>
          <w:rFonts w:ascii="Times New Roman" w:hAnsi="Times New Roman" w:cs="Times New Roman"/>
        </w:rPr>
      </w:pPr>
    </w:p>
    <w:p w:rsidR="00374801" w:rsidRDefault="00374801" w:rsidP="00374801">
      <w:pPr>
        <w:spacing w:after="0"/>
        <w:contextualSpacing/>
        <w:rPr>
          <w:rFonts w:ascii="Times New Roman" w:hAnsi="Times New Roman" w:cs="Times New Roman"/>
        </w:rPr>
      </w:pPr>
    </w:p>
    <w:p w:rsidR="00374801" w:rsidRDefault="00374801" w:rsidP="00374801">
      <w:pPr>
        <w:spacing w:after="0"/>
        <w:contextualSpacing/>
        <w:rPr>
          <w:rFonts w:ascii="Times New Roman" w:hAnsi="Times New Roman" w:cs="Times New Roman"/>
        </w:rPr>
      </w:pPr>
    </w:p>
    <w:p w:rsidR="00374801" w:rsidRPr="00B7656B" w:rsidRDefault="00374801" w:rsidP="00374801">
      <w:pPr>
        <w:tabs>
          <w:tab w:val="left" w:pos="-450"/>
          <w:tab w:val="left" w:pos="900"/>
        </w:tabs>
        <w:spacing w:after="0"/>
        <w:rPr>
          <w:rFonts w:ascii="Times New Roman" w:hAnsi="Times New Roman" w:cs="Times New Roman"/>
          <w:b/>
        </w:rPr>
      </w:pPr>
      <w:r>
        <w:rPr>
          <w:rFonts w:ascii="Times New Roman" w:hAnsi="Times New Roman" w:cs="Times New Roman"/>
          <w:b/>
          <w:noProof/>
        </w:rPr>
        <w:drawing>
          <wp:anchor distT="0" distB="0" distL="114300" distR="114300" simplePos="0" relativeHeight="251668480" behindDoc="1" locked="0" layoutInCell="1" allowOverlap="1" wp14:anchorId="6FBFA8F1" wp14:editId="26C10623">
            <wp:simplePos x="0" y="0"/>
            <wp:positionH relativeFrom="column">
              <wp:posOffset>0</wp:posOffset>
            </wp:positionH>
            <wp:positionV relativeFrom="paragraph">
              <wp:posOffset>10160</wp:posOffset>
            </wp:positionV>
            <wp:extent cx="5492115" cy="2976880"/>
            <wp:effectExtent l="19050" t="0" r="13335" b="0"/>
            <wp:wrapNone/>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rsidR="00374801" w:rsidRPr="00B7656B" w:rsidRDefault="00374801" w:rsidP="00374801">
      <w:pPr>
        <w:tabs>
          <w:tab w:val="left" w:pos="-450"/>
          <w:tab w:val="left" w:pos="900"/>
        </w:tabs>
        <w:spacing w:after="0"/>
        <w:rPr>
          <w:rFonts w:ascii="Times New Roman" w:hAnsi="Times New Roman" w:cs="Times New Roman"/>
          <w:b/>
        </w:rPr>
      </w:pPr>
    </w:p>
    <w:p w:rsidR="00374801" w:rsidRPr="00B7656B" w:rsidRDefault="00374801" w:rsidP="00374801">
      <w:pPr>
        <w:tabs>
          <w:tab w:val="left" w:pos="-450"/>
          <w:tab w:val="left" w:pos="900"/>
        </w:tabs>
        <w:spacing w:after="0"/>
        <w:rPr>
          <w:rFonts w:ascii="Times New Roman" w:hAnsi="Times New Roman" w:cs="Times New Roman"/>
          <w:b/>
        </w:rPr>
      </w:pPr>
    </w:p>
    <w:p w:rsidR="00374801" w:rsidRPr="00B7656B" w:rsidRDefault="00374801" w:rsidP="00374801">
      <w:pPr>
        <w:tabs>
          <w:tab w:val="left" w:pos="-450"/>
          <w:tab w:val="left" w:pos="900"/>
        </w:tabs>
        <w:spacing w:after="0"/>
        <w:rPr>
          <w:rFonts w:ascii="Times New Roman" w:hAnsi="Times New Roman" w:cs="Times New Roman"/>
          <w:b/>
        </w:rPr>
      </w:pPr>
    </w:p>
    <w:p w:rsidR="00374801" w:rsidRPr="00B7656B" w:rsidRDefault="00374801" w:rsidP="00374801">
      <w:pPr>
        <w:tabs>
          <w:tab w:val="left" w:pos="-450"/>
          <w:tab w:val="left" w:pos="900"/>
        </w:tabs>
        <w:spacing w:after="0"/>
        <w:rPr>
          <w:rFonts w:ascii="Times New Roman" w:hAnsi="Times New Roman" w:cs="Times New Roman"/>
          <w:b/>
        </w:rPr>
      </w:pPr>
    </w:p>
    <w:p w:rsidR="00374801" w:rsidRPr="00B7656B" w:rsidRDefault="00374801" w:rsidP="00374801">
      <w:pPr>
        <w:tabs>
          <w:tab w:val="left" w:pos="-450"/>
          <w:tab w:val="left" w:pos="900"/>
        </w:tabs>
        <w:spacing w:after="0"/>
        <w:rPr>
          <w:rFonts w:ascii="Times New Roman" w:hAnsi="Times New Roman" w:cs="Times New Roman"/>
          <w:b/>
        </w:rPr>
      </w:pPr>
    </w:p>
    <w:p w:rsidR="00374801" w:rsidRPr="00B7656B" w:rsidRDefault="00374801" w:rsidP="00374801">
      <w:pPr>
        <w:tabs>
          <w:tab w:val="left" w:pos="-450"/>
          <w:tab w:val="left" w:pos="900"/>
        </w:tabs>
        <w:spacing w:after="0"/>
        <w:rPr>
          <w:rFonts w:ascii="Times New Roman" w:hAnsi="Times New Roman" w:cs="Times New Roman"/>
          <w:b/>
        </w:rPr>
      </w:pPr>
    </w:p>
    <w:p w:rsidR="00374801" w:rsidRPr="00B7656B" w:rsidRDefault="00374801" w:rsidP="00374801">
      <w:pPr>
        <w:tabs>
          <w:tab w:val="left" w:pos="-450"/>
          <w:tab w:val="left" w:pos="900"/>
        </w:tabs>
        <w:spacing w:after="0"/>
        <w:jc w:val="center"/>
        <w:rPr>
          <w:rFonts w:ascii="Times New Roman" w:hAnsi="Times New Roman" w:cs="Times New Roman"/>
          <w:b/>
        </w:rPr>
      </w:pPr>
    </w:p>
    <w:p w:rsidR="00374801" w:rsidRPr="00B7656B" w:rsidRDefault="00374801" w:rsidP="00374801">
      <w:pPr>
        <w:tabs>
          <w:tab w:val="left" w:pos="-450"/>
          <w:tab w:val="left" w:pos="900"/>
        </w:tabs>
        <w:spacing w:after="0"/>
        <w:rPr>
          <w:rFonts w:ascii="Times New Roman" w:hAnsi="Times New Roman" w:cs="Times New Roman"/>
          <w:b/>
        </w:rPr>
      </w:pPr>
    </w:p>
    <w:p w:rsidR="00374801" w:rsidRPr="00B7656B" w:rsidRDefault="00374801" w:rsidP="00374801">
      <w:pPr>
        <w:tabs>
          <w:tab w:val="left" w:pos="-450"/>
          <w:tab w:val="left" w:pos="900"/>
        </w:tabs>
        <w:spacing w:after="0"/>
        <w:rPr>
          <w:rFonts w:ascii="Times New Roman" w:hAnsi="Times New Roman" w:cs="Times New Roman"/>
          <w:b/>
        </w:rPr>
      </w:pPr>
    </w:p>
    <w:p w:rsidR="00374801" w:rsidRPr="00B7656B" w:rsidRDefault="00374801" w:rsidP="00374801">
      <w:pPr>
        <w:tabs>
          <w:tab w:val="left" w:pos="-450"/>
          <w:tab w:val="left" w:pos="900"/>
        </w:tabs>
        <w:spacing w:after="0"/>
        <w:rPr>
          <w:rFonts w:ascii="Times New Roman" w:hAnsi="Times New Roman" w:cs="Times New Roman"/>
          <w:b/>
        </w:rPr>
      </w:pPr>
    </w:p>
    <w:p w:rsidR="00374801" w:rsidRPr="00B7656B" w:rsidRDefault="00374801" w:rsidP="00374801">
      <w:pPr>
        <w:tabs>
          <w:tab w:val="left" w:pos="-450"/>
          <w:tab w:val="left" w:pos="900"/>
        </w:tabs>
        <w:spacing w:after="0"/>
        <w:rPr>
          <w:rFonts w:ascii="Times New Roman" w:hAnsi="Times New Roman" w:cs="Times New Roman"/>
          <w:b/>
        </w:rPr>
      </w:pPr>
      <w:r>
        <w:rPr>
          <w:rFonts w:ascii="Times New Roman" w:hAnsi="Times New Roman" w:cs="Times New Roman"/>
          <w:b/>
        </w:rPr>
        <w:tab/>
      </w:r>
    </w:p>
    <w:p w:rsidR="00374801" w:rsidRPr="00B7656B" w:rsidRDefault="00374801" w:rsidP="00374801">
      <w:pPr>
        <w:tabs>
          <w:tab w:val="left" w:pos="-450"/>
          <w:tab w:val="left" w:pos="900"/>
        </w:tabs>
        <w:spacing w:after="0"/>
        <w:rPr>
          <w:rFonts w:ascii="Times New Roman" w:hAnsi="Times New Roman" w:cs="Times New Roman"/>
          <w:b/>
        </w:rPr>
      </w:pPr>
      <w:r>
        <w:rPr>
          <w:rFonts w:ascii="Times New Roman" w:hAnsi="Times New Roman" w:cs="Times New Roman"/>
          <w:b/>
        </w:rPr>
        <w:tab/>
      </w:r>
    </w:p>
    <w:p w:rsidR="00374801" w:rsidRPr="00B7656B" w:rsidRDefault="00374801" w:rsidP="00374801">
      <w:pPr>
        <w:tabs>
          <w:tab w:val="left" w:pos="-450"/>
          <w:tab w:val="left" w:pos="900"/>
        </w:tabs>
        <w:spacing w:after="0"/>
        <w:rPr>
          <w:rFonts w:ascii="Times New Roman" w:hAnsi="Times New Roman" w:cs="Times New Roman"/>
          <w:b/>
        </w:rPr>
      </w:pPr>
    </w:p>
    <w:p w:rsidR="00374801" w:rsidRPr="00B7656B" w:rsidRDefault="00374801" w:rsidP="00374801">
      <w:pPr>
        <w:tabs>
          <w:tab w:val="left" w:pos="-450"/>
          <w:tab w:val="left" w:pos="900"/>
        </w:tabs>
        <w:spacing w:after="0"/>
        <w:rPr>
          <w:rFonts w:ascii="Times New Roman" w:hAnsi="Times New Roman" w:cs="Times New Roman"/>
          <w:b/>
        </w:rPr>
      </w:pPr>
    </w:p>
    <w:p w:rsidR="00374801" w:rsidRPr="00B7656B" w:rsidRDefault="00374801" w:rsidP="00374801">
      <w:pPr>
        <w:tabs>
          <w:tab w:val="left" w:pos="-450"/>
          <w:tab w:val="left" w:pos="900"/>
        </w:tabs>
        <w:spacing w:after="0"/>
        <w:rPr>
          <w:rFonts w:ascii="Times New Roman" w:hAnsi="Times New Roman" w:cs="Times New Roman"/>
          <w:b/>
        </w:rPr>
      </w:pPr>
    </w:p>
    <w:p w:rsidR="00374801" w:rsidRPr="00B7656B" w:rsidRDefault="00374801" w:rsidP="00374801">
      <w:pPr>
        <w:tabs>
          <w:tab w:val="left" w:pos="-450"/>
          <w:tab w:val="left" w:pos="900"/>
        </w:tabs>
        <w:spacing w:after="0"/>
        <w:rPr>
          <w:rFonts w:ascii="Times New Roman" w:hAnsi="Times New Roman" w:cs="Times New Roman"/>
          <w:b/>
        </w:rPr>
      </w:pPr>
    </w:p>
    <w:p w:rsidR="00374801" w:rsidRDefault="00374801" w:rsidP="00374801">
      <w:pPr>
        <w:rPr>
          <w:rFonts w:ascii="Times New Roman" w:hAnsi="Times New Roman"/>
          <w:sz w:val="24"/>
          <w:szCs w:val="24"/>
        </w:rPr>
      </w:pPr>
      <w:r w:rsidRPr="008B10D2">
        <w:rPr>
          <w:rFonts w:ascii="Times New Roman" w:hAnsi="Times New Roman"/>
          <w:sz w:val="24"/>
          <w:szCs w:val="24"/>
        </w:rPr>
        <w:t>Figure 12: Changes in land type of Kalihati upazila, Tangail between 1992 and 2017</w:t>
      </w:r>
    </w:p>
    <w:p w:rsidR="00374801" w:rsidRPr="008B10D2" w:rsidRDefault="00374801" w:rsidP="00374801">
      <w:pPr>
        <w:rPr>
          <w:rFonts w:ascii="Times New Roman" w:hAnsi="Times New Roman"/>
          <w:sz w:val="24"/>
          <w:szCs w:val="24"/>
        </w:rPr>
      </w:pPr>
    </w:p>
    <w:p w:rsidR="00374801" w:rsidRDefault="00374801" w:rsidP="00374801">
      <w:pPr>
        <w:rPr>
          <w:rFonts w:ascii="Times New Roman" w:hAnsi="Times New Roman" w:cs="Times New Roman"/>
          <w:b/>
          <w:sz w:val="24"/>
          <w:szCs w:val="24"/>
          <w:lang w:bidi="bn-BD"/>
        </w:rPr>
      </w:pPr>
    </w:p>
    <w:p w:rsidR="00374801" w:rsidRDefault="00374801" w:rsidP="00374801">
      <w:pPr>
        <w:rPr>
          <w:rFonts w:ascii="Times New Roman" w:hAnsi="Times New Roman" w:cs="Times New Roman"/>
          <w:b/>
          <w:sz w:val="24"/>
          <w:szCs w:val="24"/>
          <w:lang w:bidi="bn-BD"/>
        </w:rPr>
      </w:pPr>
      <w:r w:rsidRPr="00B57C16">
        <w:rPr>
          <w:rFonts w:ascii="Times New Roman" w:hAnsi="Times New Roman" w:cs="Times New Roman"/>
          <w:b/>
          <w:sz w:val="24"/>
          <w:szCs w:val="24"/>
          <w:lang w:bidi="bn-BD"/>
        </w:rPr>
        <w:t xml:space="preserve">Major findings of </w:t>
      </w:r>
      <w:r w:rsidRPr="00B7656B">
        <w:rPr>
          <w:rFonts w:ascii="Times New Roman" w:hAnsi="Times New Roman"/>
          <w:b/>
          <w:sz w:val="24"/>
          <w:szCs w:val="24"/>
        </w:rPr>
        <w:t>Kuliarchar</w:t>
      </w:r>
      <w:r>
        <w:rPr>
          <w:rFonts w:ascii="Times New Roman" w:hAnsi="Times New Roman"/>
          <w:b/>
          <w:sz w:val="24"/>
          <w:szCs w:val="24"/>
        </w:rPr>
        <w:t xml:space="preserve"> </w:t>
      </w:r>
      <w:r w:rsidRPr="00C83A04">
        <w:rPr>
          <w:rFonts w:ascii="Times New Roman" w:hAnsi="Times New Roman" w:cs="Times New Roman"/>
          <w:b/>
          <w:sz w:val="24"/>
          <w:szCs w:val="24"/>
          <w:lang w:bidi="bn-BD"/>
        </w:rPr>
        <w:t>upazila</w:t>
      </w:r>
      <w:r w:rsidRPr="00B57C16">
        <w:rPr>
          <w:rFonts w:ascii="Times New Roman" w:hAnsi="Times New Roman" w:cs="Times New Roman"/>
          <w:b/>
          <w:sz w:val="24"/>
          <w:szCs w:val="24"/>
          <w:lang w:bidi="bn-BD"/>
        </w:rPr>
        <w:t>:</w:t>
      </w:r>
    </w:p>
    <w:p w:rsidR="00374801" w:rsidRPr="00FE2983" w:rsidRDefault="00374801" w:rsidP="00374801">
      <w:pPr>
        <w:jc w:val="both"/>
        <w:rPr>
          <w:rFonts w:ascii="Times New Roman" w:hAnsi="Times New Roman"/>
          <w:sz w:val="24"/>
          <w:szCs w:val="24"/>
        </w:rPr>
      </w:pPr>
      <w:r w:rsidRPr="00B7656B">
        <w:rPr>
          <w:rFonts w:ascii="Times New Roman" w:hAnsi="Times New Roman"/>
          <w:bCs/>
          <w:sz w:val="24"/>
          <w:szCs w:val="24"/>
        </w:rPr>
        <w:t>Major land types were H</w:t>
      </w:r>
      <w:r>
        <w:rPr>
          <w:rFonts w:ascii="Times New Roman" w:hAnsi="Times New Roman"/>
          <w:bCs/>
          <w:sz w:val="24"/>
          <w:szCs w:val="24"/>
        </w:rPr>
        <w:t>igh</w:t>
      </w:r>
      <w:r w:rsidRPr="00B7656B">
        <w:rPr>
          <w:rFonts w:ascii="Times New Roman" w:hAnsi="Times New Roman"/>
          <w:bCs/>
          <w:sz w:val="24"/>
          <w:szCs w:val="24"/>
        </w:rPr>
        <w:t>L</w:t>
      </w:r>
      <w:r>
        <w:rPr>
          <w:rFonts w:ascii="Times New Roman" w:hAnsi="Times New Roman"/>
          <w:bCs/>
          <w:sz w:val="24"/>
          <w:szCs w:val="24"/>
        </w:rPr>
        <w:t>and</w:t>
      </w:r>
      <w:r w:rsidRPr="00B7656B">
        <w:rPr>
          <w:rFonts w:ascii="Times New Roman" w:hAnsi="Times New Roman"/>
          <w:bCs/>
          <w:sz w:val="24"/>
          <w:szCs w:val="24"/>
        </w:rPr>
        <w:t>, M</w:t>
      </w:r>
      <w:r>
        <w:rPr>
          <w:rFonts w:ascii="Times New Roman" w:hAnsi="Times New Roman"/>
          <w:bCs/>
          <w:sz w:val="24"/>
          <w:szCs w:val="24"/>
        </w:rPr>
        <w:t xml:space="preserve">edium </w:t>
      </w:r>
      <w:r w:rsidRPr="00B7656B">
        <w:rPr>
          <w:rFonts w:ascii="Times New Roman" w:hAnsi="Times New Roman"/>
          <w:bCs/>
          <w:sz w:val="24"/>
          <w:szCs w:val="24"/>
        </w:rPr>
        <w:t>H</w:t>
      </w:r>
      <w:r>
        <w:rPr>
          <w:rFonts w:ascii="Times New Roman" w:hAnsi="Times New Roman"/>
          <w:bCs/>
          <w:sz w:val="24"/>
          <w:szCs w:val="24"/>
        </w:rPr>
        <w:t>igh</w:t>
      </w:r>
      <w:r w:rsidRPr="00B7656B">
        <w:rPr>
          <w:rFonts w:ascii="Times New Roman" w:hAnsi="Times New Roman"/>
          <w:bCs/>
          <w:sz w:val="24"/>
          <w:szCs w:val="24"/>
        </w:rPr>
        <w:t>L</w:t>
      </w:r>
      <w:r>
        <w:rPr>
          <w:rFonts w:ascii="Times New Roman" w:hAnsi="Times New Roman"/>
          <w:bCs/>
          <w:sz w:val="24"/>
          <w:szCs w:val="24"/>
        </w:rPr>
        <w:t>and</w:t>
      </w:r>
      <w:r w:rsidRPr="00B7656B">
        <w:rPr>
          <w:rFonts w:ascii="Times New Roman" w:hAnsi="Times New Roman"/>
          <w:bCs/>
          <w:sz w:val="24"/>
          <w:szCs w:val="24"/>
        </w:rPr>
        <w:t xml:space="preserve">, </w:t>
      </w:r>
      <w:proofErr w:type="gramStart"/>
      <w:r w:rsidRPr="00B7656B">
        <w:rPr>
          <w:rFonts w:ascii="Times New Roman" w:hAnsi="Times New Roman"/>
          <w:bCs/>
          <w:sz w:val="24"/>
          <w:szCs w:val="24"/>
        </w:rPr>
        <w:t>M</w:t>
      </w:r>
      <w:r>
        <w:rPr>
          <w:rFonts w:ascii="Times New Roman" w:hAnsi="Times New Roman"/>
          <w:bCs/>
          <w:sz w:val="24"/>
          <w:szCs w:val="24"/>
        </w:rPr>
        <w:t>edium</w:t>
      </w:r>
      <w:proofErr w:type="gramEnd"/>
      <w:r>
        <w:rPr>
          <w:rFonts w:ascii="Times New Roman" w:hAnsi="Times New Roman"/>
          <w:bCs/>
          <w:sz w:val="24"/>
          <w:szCs w:val="24"/>
        </w:rPr>
        <w:t xml:space="preserve"> </w:t>
      </w:r>
      <w:r w:rsidRPr="00B7656B">
        <w:rPr>
          <w:rFonts w:ascii="Times New Roman" w:hAnsi="Times New Roman"/>
          <w:bCs/>
          <w:sz w:val="24"/>
          <w:szCs w:val="24"/>
        </w:rPr>
        <w:t>L</w:t>
      </w:r>
      <w:r>
        <w:rPr>
          <w:rFonts w:ascii="Times New Roman" w:hAnsi="Times New Roman"/>
          <w:bCs/>
          <w:sz w:val="24"/>
          <w:szCs w:val="24"/>
        </w:rPr>
        <w:t>ow</w:t>
      </w:r>
      <w:r w:rsidRPr="00B7656B">
        <w:rPr>
          <w:rFonts w:ascii="Times New Roman" w:hAnsi="Times New Roman"/>
          <w:bCs/>
          <w:sz w:val="24"/>
          <w:szCs w:val="24"/>
        </w:rPr>
        <w:t>L</w:t>
      </w:r>
      <w:r>
        <w:rPr>
          <w:rFonts w:ascii="Times New Roman" w:hAnsi="Times New Roman"/>
          <w:bCs/>
          <w:sz w:val="24"/>
          <w:szCs w:val="24"/>
        </w:rPr>
        <w:t xml:space="preserve">and </w:t>
      </w:r>
      <w:r w:rsidRPr="00B7656B">
        <w:rPr>
          <w:rFonts w:ascii="Times New Roman" w:hAnsi="Times New Roman"/>
          <w:bCs/>
          <w:sz w:val="24"/>
          <w:szCs w:val="24"/>
        </w:rPr>
        <w:t>&amp; L</w:t>
      </w:r>
      <w:r>
        <w:rPr>
          <w:rFonts w:ascii="Times New Roman" w:hAnsi="Times New Roman"/>
          <w:bCs/>
          <w:sz w:val="24"/>
          <w:szCs w:val="24"/>
        </w:rPr>
        <w:t>ow</w:t>
      </w:r>
      <w:r w:rsidRPr="00B7656B">
        <w:rPr>
          <w:rFonts w:ascii="Times New Roman" w:hAnsi="Times New Roman"/>
          <w:bCs/>
          <w:sz w:val="24"/>
          <w:szCs w:val="24"/>
        </w:rPr>
        <w:t>L</w:t>
      </w:r>
      <w:r>
        <w:rPr>
          <w:rFonts w:ascii="Times New Roman" w:hAnsi="Times New Roman"/>
          <w:bCs/>
          <w:sz w:val="24"/>
          <w:szCs w:val="24"/>
        </w:rPr>
        <w:t>and</w:t>
      </w:r>
      <w:r w:rsidRPr="00B7656B">
        <w:rPr>
          <w:rFonts w:ascii="Times New Roman" w:hAnsi="Times New Roman"/>
          <w:bCs/>
          <w:sz w:val="24"/>
          <w:szCs w:val="24"/>
        </w:rPr>
        <w:t xml:space="preserve">.  Major soil series were found Sonatala, Silmondi, Ghatail, Naraibag, Homna, Fuldi, </w:t>
      </w:r>
      <w:proofErr w:type="gramStart"/>
      <w:r w:rsidRPr="00B7656B">
        <w:rPr>
          <w:rFonts w:ascii="Times New Roman" w:hAnsi="Times New Roman"/>
          <w:bCs/>
          <w:sz w:val="24"/>
          <w:szCs w:val="24"/>
        </w:rPr>
        <w:t>Tengarchar</w:t>
      </w:r>
      <w:proofErr w:type="gramEnd"/>
      <w:r w:rsidRPr="00B7656B">
        <w:rPr>
          <w:rFonts w:ascii="Times New Roman" w:hAnsi="Times New Roman"/>
          <w:bCs/>
          <w:sz w:val="24"/>
          <w:szCs w:val="24"/>
        </w:rPr>
        <w:t>.</w:t>
      </w:r>
      <w:r>
        <w:rPr>
          <w:rFonts w:ascii="Times New Roman" w:hAnsi="Times New Roman"/>
          <w:bCs/>
          <w:sz w:val="24"/>
          <w:szCs w:val="24"/>
        </w:rPr>
        <w:t xml:space="preserve"> </w:t>
      </w:r>
      <w:r w:rsidRPr="00FE2983">
        <w:rPr>
          <w:rFonts w:ascii="Times New Roman" w:hAnsi="Times New Roman"/>
          <w:sz w:val="24"/>
          <w:szCs w:val="24"/>
        </w:rPr>
        <w:t>The area under HL decreased whereas miscellaneous land use increased.</w:t>
      </w:r>
    </w:p>
    <w:p w:rsidR="00374801" w:rsidRPr="00B7656B" w:rsidRDefault="00374801" w:rsidP="00374801">
      <w:pPr>
        <w:rPr>
          <w:rFonts w:ascii="Times New Roman" w:hAnsi="Times New Roman"/>
          <w:b/>
          <w:sz w:val="24"/>
          <w:szCs w:val="24"/>
        </w:rPr>
      </w:pPr>
      <w:r w:rsidRPr="00B7656B">
        <w:rPr>
          <w:rFonts w:ascii="Times New Roman" w:hAnsi="Times New Roman"/>
          <w:noProof/>
        </w:rPr>
        <w:lastRenderedPageBreak/>
        <w:drawing>
          <wp:inline distT="0" distB="0" distL="0" distR="0" wp14:anchorId="4164FDBE" wp14:editId="5A672CE0">
            <wp:extent cx="5624623" cy="3200400"/>
            <wp:effectExtent l="19050" t="0" r="14177" b="0"/>
            <wp:docPr id="30" name="Chart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374801" w:rsidRPr="00A7518B" w:rsidRDefault="00374801" w:rsidP="00374801">
      <w:pPr>
        <w:rPr>
          <w:rFonts w:ascii="Times New Roman" w:hAnsi="Times New Roman"/>
          <w:sz w:val="24"/>
          <w:szCs w:val="24"/>
        </w:rPr>
      </w:pPr>
      <w:r w:rsidRPr="00A7518B">
        <w:rPr>
          <w:rFonts w:ascii="Times New Roman" w:hAnsi="Times New Roman"/>
          <w:sz w:val="24"/>
          <w:szCs w:val="24"/>
        </w:rPr>
        <w:t xml:space="preserve">Fig13: Changes </w:t>
      </w:r>
      <w:r>
        <w:rPr>
          <w:rFonts w:ascii="Times New Roman" w:hAnsi="Times New Roman"/>
          <w:sz w:val="24"/>
          <w:szCs w:val="24"/>
        </w:rPr>
        <w:t>of land type in</w:t>
      </w:r>
      <w:r w:rsidRPr="00A7518B">
        <w:rPr>
          <w:rFonts w:ascii="Times New Roman" w:hAnsi="Times New Roman"/>
          <w:sz w:val="24"/>
          <w:szCs w:val="24"/>
        </w:rPr>
        <w:t xml:space="preserve"> Kuliarchar upazila, Kishoreganj between 1992 and 2017</w:t>
      </w:r>
    </w:p>
    <w:p w:rsidR="00374801" w:rsidRPr="00FE2983" w:rsidRDefault="00374801" w:rsidP="00374801">
      <w:pPr>
        <w:jc w:val="both"/>
        <w:rPr>
          <w:rFonts w:ascii="Times New Roman" w:hAnsi="Times New Roman"/>
          <w:sz w:val="24"/>
          <w:szCs w:val="24"/>
        </w:rPr>
      </w:pPr>
    </w:p>
    <w:p w:rsidR="00374801" w:rsidRDefault="00374801" w:rsidP="00374801">
      <w:pPr>
        <w:rPr>
          <w:rFonts w:ascii="Times New Roman" w:hAnsi="Times New Roman"/>
          <w:b/>
          <w:sz w:val="24"/>
          <w:szCs w:val="24"/>
        </w:rPr>
      </w:pPr>
    </w:p>
    <w:p w:rsidR="00374801" w:rsidRDefault="00374801" w:rsidP="00374801">
      <w:pPr>
        <w:rPr>
          <w:rFonts w:ascii="Times New Roman" w:hAnsi="Times New Roman"/>
          <w:b/>
          <w:sz w:val="24"/>
          <w:szCs w:val="24"/>
        </w:rPr>
      </w:pPr>
      <w:r>
        <w:rPr>
          <w:rFonts w:ascii="Times New Roman" w:hAnsi="Times New Roman"/>
          <w:bCs/>
          <w:sz w:val="24"/>
          <w:szCs w:val="24"/>
        </w:rPr>
        <w:t xml:space="preserve">Changes in land use: </w:t>
      </w:r>
      <w:r w:rsidRPr="00FE2983">
        <w:rPr>
          <w:rFonts w:ascii="Times New Roman" w:hAnsi="Times New Roman"/>
          <w:bCs/>
          <w:sz w:val="24"/>
          <w:szCs w:val="24"/>
        </w:rPr>
        <w:t>Boro-F</w:t>
      </w:r>
      <w:r>
        <w:rPr>
          <w:rFonts w:ascii="Times New Roman" w:hAnsi="Times New Roman"/>
          <w:bCs/>
          <w:sz w:val="24"/>
          <w:szCs w:val="24"/>
        </w:rPr>
        <w:t>allow</w:t>
      </w:r>
      <w:r w:rsidRPr="00FE2983">
        <w:rPr>
          <w:rFonts w:ascii="Times New Roman" w:hAnsi="Times New Roman"/>
          <w:bCs/>
          <w:sz w:val="24"/>
          <w:szCs w:val="24"/>
        </w:rPr>
        <w:t>-T</w:t>
      </w:r>
      <w:r>
        <w:rPr>
          <w:rFonts w:ascii="Times New Roman" w:hAnsi="Times New Roman"/>
          <w:bCs/>
          <w:sz w:val="24"/>
          <w:szCs w:val="24"/>
        </w:rPr>
        <w:t>.</w:t>
      </w:r>
      <w:r w:rsidRPr="00FE2983">
        <w:rPr>
          <w:rFonts w:ascii="Times New Roman" w:hAnsi="Times New Roman"/>
          <w:bCs/>
          <w:sz w:val="24"/>
          <w:szCs w:val="24"/>
        </w:rPr>
        <w:t>A</w:t>
      </w:r>
      <w:r>
        <w:rPr>
          <w:rFonts w:ascii="Times New Roman" w:hAnsi="Times New Roman"/>
          <w:bCs/>
          <w:sz w:val="24"/>
          <w:szCs w:val="24"/>
        </w:rPr>
        <w:t xml:space="preserve">man </w:t>
      </w:r>
      <w:r w:rsidRPr="00FE2983">
        <w:rPr>
          <w:rFonts w:ascii="Times New Roman" w:hAnsi="Times New Roman"/>
          <w:bCs/>
          <w:sz w:val="24"/>
          <w:szCs w:val="24"/>
        </w:rPr>
        <w:t>&amp; Boro-F</w:t>
      </w:r>
      <w:r>
        <w:rPr>
          <w:rFonts w:ascii="Times New Roman" w:hAnsi="Times New Roman"/>
          <w:bCs/>
          <w:sz w:val="24"/>
          <w:szCs w:val="24"/>
        </w:rPr>
        <w:t>allow</w:t>
      </w:r>
      <w:r w:rsidRPr="00FE2983">
        <w:rPr>
          <w:rFonts w:ascii="Times New Roman" w:hAnsi="Times New Roman"/>
          <w:bCs/>
          <w:sz w:val="24"/>
          <w:szCs w:val="24"/>
        </w:rPr>
        <w:t>-F</w:t>
      </w:r>
      <w:r>
        <w:rPr>
          <w:rFonts w:ascii="Times New Roman" w:hAnsi="Times New Roman"/>
          <w:bCs/>
          <w:sz w:val="24"/>
          <w:szCs w:val="24"/>
        </w:rPr>
        <w:t>allow</w:t>
      </w:r>
      <w:r w:rsidRPr="00FE2983">
        <w:rPr>
          <w:rFonts w:ascii="Times New Roman" w:hAnsi="Times New Roman"/>
          <w:bCs/>
          <w:sz w:val="24"/>
          <w:szCs w:val="24"/>
        </w:rPr>
        <w:t xml:space="preserve"> pattern increased remarkably</w:t>
      </w:r>
      <w:r>
        <w:rPr>
          <w:rFonts w:ascii="Times New Roman" w:hAnsi="Times New Roman"/>
          <w:bCs/>
          <w:sz w:val="24"/>
          <w:szCs w:val="24"/>
        </w:rPr>
        <w:t>.</w:t>
      </w:r>
      <w:r>
        <w:rPr>
          <w:rFonts w:ascii="Times New Roman" w:hAnsi="Times New Roman"/>
          <w:b/>
          <w:sz w:val="24"/>
          <w:szCs w:val="24"/>
        </w:rPr>
        <w:t xml:space="preserve">  </w:t>
      </w:r>
    </w:p>
    <w:p w:rsidR="00374801" w:rsidRPr="00A7518B" w:rsidRDefault="00374801" w:rsidP="00374801">
      <w:pPr>
        <w:rPr>
          <w:rFonts w:ascii="Times New Roman" w:hAnsi="Times New Roman"/>
          <w:sz w:val="24"/>
          <w:szCs w:val="24"/>
        </w:rPr>
      </w:pPr>
      <w:r w:rsidRPr="00A7518B">
        <w:rPr>
          <w:rFonts w:ascii="Times New Roman" w:hAnsi="Times New Roman"/>
          <w:sz w:val="24"/>
          <w:szCs w:val="24"/>
        </w:rPr>
        <w:t xml:space="preserve">Table 15: Changes </w:t>
      </w:r>
      <w:r>
        <w:rPr>
          <w:rFonts w:ascii="Times New Roman" w:hAnsi="Times New Roman"/>
          <w:sz w:val="24"/>
          <w:szCs w:val="24"/>
        </w:rPr>
        <w:t>of</w:t>
      </w:r>
      <w:r w:rsidRPr="00A7518B">
        <w:rPr>
          <w:rFonts w:ascii="Times New Roman" w:hAnsi="Times New Roman"/>
          <w:sz w:val="24"/>
          <w:szCs w:val="24"/>
        </w:rPr>
        <w:t xml:space="preserve"> land use </w:t>
      </w:r>
      <w:r>
        <w:rPr>
          <w:rFonts w:ascii="Times New Roman" w:hAnsi="Times New Roman"/>
          <w:sz w:val="24"/>
          <w:szCs w:val="24"/>
        </w:rPr>
        <w:t>in</w:t>
      </w:r>
      <w:r w:rsidRPr="00A7518B">
        <w:rPr>
          <w:rFonts w:ascii="Times New Roman" w:hAnsi="Times New Roman"/>
          <w:sz w:val="24"/>
          <w:szCs w:val="24"/>
        </w:rPr>
        <w:t xml:space="preserve"> Kuliarchar upazila, Kishoreganj1992 and 2017</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0"/>
        <w:gridCol w:w="810"/>
        <w:gridCol w:w="810"/>
        <w:gridCol w:w="2053"/>
        <w:gridCol w:w="787"/>
        <w:gridCol w:w="1588"/>
        <w:gridCol w:w="990"/>
      </w:tblGrid>
      <w:tr w:rsidR="00374801" w:rsidRPr="007B094F" w:rsidTr="00374801">
        <w:trPr>
          <w:trHeight w:val="260"/>
        </w:trPr>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7B094F" w:rsidRDefault="00374801" w:rsidP="00374801">
            <w:pPr>
              <w:spacing w:after="0" w:line="240" w:lineRule="auto"/>
              <w:jc w:val="center"/>
              <w:rPr>
                <w:rFonts w:ascii="Times New Roman" w:hAnsi="Times New Roman"/>
                <w:sz w:val="24"/>
                <w:szCs w:val="24"/>
              </w:rPr>
            </w:pPr>
            <w:r w:rsidRPr="007B094F">
              <w:rPr>
                <w:rFonts w:ascii="Times New Roman" w:hAnsi="Times New Roman"/>
                <w:sz w:val="24"/>
                <w:szCs w:val="24"/>
              </w:rPr>
              <w:t>Land use</w:t>
            </w:r>
            <w:r>
              <w:rPr>
                <w:rFonts w:ascii="Times New Roman" w:hAnsi="Times New Roman"/>
                <w:sz w:val="24"/>
                <w:szCs w:val="24"/>
              </w:rPr>
              <w:t xml:space="preserve"> </w:t>
            </w:r>
            <w:r w:rsidRPr="007B094F">
              <w:rPr>
                <w:rFonts w:ascii="Times New Roman" w:hAnsi="Times New Roman"/>
                <w:sz w:val="24"/>
                <w:szCs w:val="24"/>
              </w:rPr>
              <w:t>1992</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7B094F" w:rsidRDefault="00374801" w:rsidP="00374801">
            <w:pPr>
              <w:spacing w:after="0" w:line="240" w:lineRule="auto"/>
              <w:jc w:val="center"/>
              <w:rPr>
                <w:rFonts w:ascii="Times New Roman" w:hAnsi="Times New Roman"/>
                <w:sz w:val="24"/>
                <w:szCs w:val="24"/>
              </w:rPr>
            </w:pPr>
            <w:r w:rsidRPr="007B094F">
              <w:rPr>
                <w:rFonts w:ascii="Times New Roman" w:hAnsi="Times New Roman"/>
                <w:sz w:val="24"/>
                <w:szCs w:val="24"/>
              </w:rPr>
              <w:t>Area (ha)</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7B094F" w:rsidRDefault="00374801" w:rsidP="00374801">
            <w:pPr>
              <w:spacing w:after="0" w:line="240" w:lineRule="auto"/>
              <w:ind w:right="-91"/>
              <w:jc w:val="center"/>
              <w:rPr>
                <w:rFonts w:ascii="Times New Roman" w:hAnsi="Times New Roman"/>
                <w:sz w:val="24"/>
                <w:szCs w:val="24"/>
              </w:rPr>
            </w:pPr>
            <w:r w:rsidRPr="007B094F">
              <w:rPr>
                <w:rFonts w:ascii="Times New Roman" w:hAnsi="Times New Roman"/>
                <w:sz w:val="24"/>
                <w:szCs w:val="24"/>
              </w:rPr>
              <w:t>%</w:t>
            </w:r>
          </w:p>
        </w:tc>
        <w:tc>
          <w:tcPr>
            <w:tcW w:w="2053"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7B094F" w:rsidRDefault="00374801" w:rsidP="00374801">
            <w:pPr>
              <w:spacing w:after="0" w:line="240" w:lineRule="auto"/>
              <w:jc w:val="center"/>
              <w:rPr>
                <w:rFonts w:ascii="Times New Roman" w:hAnsi="Times New Roman"/>
                <w:sz w:val="24"/>
                <w:szCs w:val="24"/>
              </w:rPr>
            </w:pPr>
            <w:r w:rsidRPr="007B094F">
              <w:rPr>
                <w:rFonts w:ascii="Times New Roman" w:hAnsi="Times New Roman"/>
                <w:sz w:val="24"/>
                <w:szCs w:val="24"/>
              </w:rPr>
              <w:t>Land use</w:t>
            </w:r>
            <w:r>
              <w:rPr>
                <w:rFonts w:ascii="Times New Roman" w:hAnsi="Times New Roman"/>
                <w:sz w:val="24"/>
                <w:szCs w:val="24"/>
              </w:rPr>
              <w:t xml:space="preserve"> </w:t>
            </w:r>
            <w:r w:rsidRPr="007B094F">
              <w:rPr>
                <w:rFonts w:ascii="Times New Roman" w:hAnsi="Times New Roman"/>
                <w:sz w:val="24"/>
                <w:szCs w:val="24"/>
              </w:rPr>
              <w:t>2017</w:t>
            </w:r>
          </w:p>
        </w:tc>
        <w:tc>
          <w:tcPr>
            <w:tcW w:w="787"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7B094F" w:rsidRDefault="00374801" w:rsidP="00374801">
            <w:pPr>
              <w:spacing w:after="0" w:line="240" w:lineRule="auto"/>
              <w:jc w:val="center"/>
              <w:rPr>
                <w:rFonts w:ascii="Times New Roman" w:hAnsi="Times New Roman"/>
                <w:sz w:val="24"/>
                <w:szCs w:val="24"/>
              </w:rPr>
            </w:pPr>
            <w:r w:rsidRPr="007B094F">
              <w:rPr>
                <w:rFonts w:ascii="Times New Roman" w:hAnsi="Times New Roman"/>
                <w:sz w:val="24"/>
                <w:szCs w:val="24"/>
              </w:rPr>
              <w:t>Area (ha)</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7B094F" w:rsidRDefault="00374801" w:rsidP="00374801">
            <w:pPr>
              <w:spacing w:after="0" w:line="240" w:lineRule="auto"/>
              <w:jc w:val="center"/>
              <w:rPr>
                <w:rFonts w:ascii="Times New Roman" w:hAnsi="Times New Roman"/>
                <w:sz w:val="24"/>
                <w:szCs w:val="24"/>
              </w:rPr>
            </w:pPr>
            <w:r w:rsidRPr="007B094F">
              <w:rPr>
                <w:rFonts w:ascii="Times New Roman" w:hAnsi="Times New Roman"/>
                <w:sz w:val="24"/>
                <w:szCs w:val="24"/>
              </w:rPr>
              <w:t>%</w:t>
            </w:r>
          </w:p>
        </w:tc>
        <w:tc>
          <w:tcPr>
            <w:tcW w:w="990" w:type="dxa"/>
            <w:tcBorders>
              <w:left w:val="single" w:sz="4" w:space="0" w:color="auto"/>
              <w:bottom w:val="single" w:sz="4" w:space="0" w:color="auto"/>
              <w:right w:val="single" w:sz="4" w:space="0" w:color="auto"/>
            </w:tcBorders>
            <w:shd w:val="clear" w:color="auto" w:fill="auto"/>
            <w:vAlign w:val="center"/>
          </w:tcPr>
          <w:p w:rsidR="00374801" w:rsidRPr="007B094F" w:rsidRDefault="00374801" w:rsidP="00374801">
            <w:pPr>
              <w:spacing w:after="0" w:line="240" w:lineRule="auto"/>
              <w:jc w:val="center"/>
              <w:rPr>
                <w:rFonts w:ascii="Times New Roman" w:hAnsi="Times New Roman"/>
                <w:sz w:val="24"/>
                <w:szCs w:val="24"/>
              </w:rPr>
            </w:pPr>
            <w:r>
              <w:rPr>
                <w:rFonts w:ascii="Times New Roman" w:hAnsi="Times New Roman"/>
                <w:sz w:val="24"/>
                <w:szCs w:val="24"/>
              </w:rPr>
              <w:t>% Change</w:t>
            </w:r>
          </w:p>
        </w:tc>
      </w:tr>
      <w:tr w:rsidR="00374801" w:rsidRPr="00B7656B" w:rsidTr="00374801">
        <w:trPr>
          <w:trHeight w:val="503"/>
        </w:trPr>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Sugarcane</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376</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3.7</w:t>
            </w:r>
          </w:p>
        </w:tc>
        <w:tc>
          <w:tcPr>
            <w:tcW w:w="2053"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787"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-3.7</w:t>
            </w:r>
          </w:p>
        </w:tc>
      </w:tr>
      <w:tr w:rsidR="00374801" w:rsidRPr="00B7656B" w:rsidTr="00374801">
        <w:trPr>
          <w:trHeight w:val="487"/>
        </w:trPr>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2053"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Banana</w:t>
            </w:r>
          </w:p>
        </w:tc>
        <w:tc>
          <w:tcPr>
            <w:tcW w:w="787"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171</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1.7</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+1.7</w:t>
            </w:r>
          </w:p>
        </w:tc>
      </w:tr>
      <w:tr w:rsidR="00374801" w:rsidRPr="00B7656B" w:rsidTr="00374801">
        <w:trPr>
          <w:trHeight w:val="487"/>
        </w:trPr>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RC-Aus/Jute-F-</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1466</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14.3</w:t>
            </w:r>
          </w:p>
        </w:tc>
        <w:tc>
          <w:tcPr>
            <w:tcW w:w="2053"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787"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-14.3</w:t>
            </w:r>
          </w:p>
        </w:tc>
      </w:tr>
      <w:tr w:rsidR="00374801" w:rsidRPr="00B7656B" w:rsidTr="00374801">
        <w:trPr>
          <w:trHeight w:val="503"/>
        </w:trPr>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Boro – F - T.A</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2205</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21.5</w:t>
            </w:r>
          </w:p>
        </w:tc>
        <w:tc>
          <w:tcPr>
            <w:tcW w:w="2053"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Boro-Fallow-TA</w:t>
            </w:r>
          </w:p>
        </w:tc>
        <w:tc>
          <w:tcPr>
            <w:tcW w:w="787"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4616</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45.0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+23.5</w:t>
            </w:r>
          </w:p>
        </w:tc>
      </w:tr>
      <w:tr w:rsidR="00374801" w:rsidRPr="00B7656B" w:rsidTr="00374801">
        <w:trPr>
          <w:trHeight w:val="487"/>
        </w:trPr>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Fallow- Aus/Jute-TA</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826</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8.0</w:t>
            </w:r>
          </w:p>
        </w:tc>
        <w:tc>
          <w:tcPr>
            <w:tcW w:w="2053"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787"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-8.0</w:t>
            </w:r>
          </w:p>
        </w:tc>
      </w:tr>
      <w:tr w:rsidR="00374801" w:rsidRPr="00B7656B" w:rsidTr="00374801">
        <w:trPr>
          <w:trHeight w:val="503"/>
        </w:trPr>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RC- Aus/Jute-TA</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1251</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12.2</w:t>
            </w:r>
          </w:p>
        </w:tc>
        <w:tc>
          <w:tcPr>
            <w:tcW w:w="2053"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787"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-12.2</w:t>
            </w:r>
          </w:p>
        </w:tc>
      </w:tr>
      <w:tr w:rsidR="00374801" w:rsidRPr="00B7656B" w:rsidTr="00374801">
        <w:trPr>
          <w:trHeight w:val="487"/>
        </w:trPr>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Boro-Fallow-Fallow</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1278</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12.5</w:t>
            </w:r>
          </w:p>
        </w:tc>
        <w:tc>
          <w:tcPr>
            <w:tcW w:w="2053"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Boro-Fallow-Fallow</w:t>
            </w:r>
          </w:p>
        </w:tc>
        <w:tc>
          <w:tcPr>
            <w:tcW w:w="787"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1878</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18.3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+5.8</w:t>
            </w:r>
          </w:p>
        </w:tc>
      </w:tr>
      <w:tr w:rsidR="00374801" w:rsidRPr="00B7656B" w:rsidTr="00374801">
        <w:trPr>
          <w:trHeight w:val="487"/>
        </w:trPr>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Other</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666</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6.5</w:t>
            </w:r>
          </w:p>
        </w:tc>
        <w:tc>
          <w:tcPr>
            <w:tcW w:w="2053"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787"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-6.5</w:t>
            </w:r>
          </w:p>
        </w:tc>
      </w:tr>
      <w:tr w:rsidR="00374801" w:rsidRPr="00B7656B" w:rsidTr="00374801">
        <w:trPr>
          <w:trHeight w:val="503"/>
        </w:trPr>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lastRenderedPageBreak/>
              <w:t>-</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2053"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RabiVeg-Kharif Veg</w:t>
            </w:r>
          </w:p>
        </w:tc>
        <w:tc>
          <w:tcPr>
            <w:tcW w:w="787"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171</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1.7</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+1.7</w:t>
            </w:r>
          </w:p>
        </w:tc>
      </w:tr>
      <w:tr w:rsidR="00374801" w:rsidRPr="00B7656B" w:rsidTr="00374801">
        <w:trPr>
          <w:trHeight w:val="487"/>
        </w:trPr>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w:t>
            </w:r>
          </w:p>
        </w:tc>
        <w:tc>
          <w:tcPr>
            <w:tcW w:w="2053"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Mustard-Boro-TA</w:t>
            </w:r>
          </w:p>
        </w:tc>
        <w:tc>
          <w:tcPr>
            <w:tcW w:w="787"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1025</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9.9</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+9.9</w:t>
            </w:r>
          </w:p>
        </w:tc>
      </w:tr>
      <w:tr w:rsidR="00374801" w:rsidRPr="00B7656B" w:rsidTr="00374801">
        <w:trPr>
          <w:trHeight w:val="503"/>
        </w:trPr>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Miscelleneous</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2184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21.3</w:t>
            </w:r>
          </w:p>
        </w:tc>
        <w:tc>
          <w:tcPr>
            <w:tcW w:w="2053"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Miscelleneous</w:t>
            </w:r>
          </w:p>
        </w:tc>
        <w:tc>
          <w:tcPr>
            <w:tcW w:w="787"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2391</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23.4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line="240" w:lineRule="auto"/>
              <w:jc w:val="center"/>
              <w:rPr>
                <w:rFonts w:ascii="Times New Roman" w:hAnsi="Times New Roman"/>
                <w:bCs/>
              </w:rPr>
            </w:pPr>
            <w:r w:rsidRPr="00B7656B">
              <w:rPr>
                <w:rFonts w:ascii="Times New Roman" w:hAnsi="Times New Roman"/>
                <w:bCs/>
              </w:rPr>
              <w:t>+2.1</w:t>
            </w:r>
          </w:p>
        </w:tc>
      </w:tr>
    </w:tbl>
    <w:p w:rsidR="00374801" w:rsidRPr="00B7656B" w:rsidRDefault="00374801" w:rsidP="00374801">
      <w:pPr>
        <w:rPr>
          <w:rFonts w:ascii="Times New Roman" w:hAnsi="Times New Roman"/>
          <w:bCs/>
        </w:rPr>
      </w:pPr>
    </w:p>
    <w:p w:rsidR="00374801" w:rsidRPr="00FE2983" w:rsidRDefault="00374801" w:rsidP="00374801">
      <w:pPr>
        <w:rPr>
          <w:rFonts w:ascii="Times New Roman" w:hAnsi="Times New Roman" w:cs="Times New Roman"/>
          <w:b/>
          <w:sz w:val="24"/>
          <w:szCs w:val="24"/>
          <w:lang w:bidi="bn-BD"/>
        </w:rPr>
      </w:pPr>
      <w:r w:rsidRPr="00FE2983">
        <w:rPr>
          <w:rFonts w:ascii="Times New Roman" w:hAnsi="Times New Roman" w:cs="Times New Roman"/>
          <w:b/>
          <w:sz w:val="24"/>
          <w:szCs w:val="24"/>
          <w:lang w:bidi="bn-BD"/>
        </w:rPr>
        <w:t xml:space="preserve">Major findings of </w:t>
      </w:r>
      <w:r w:rsidRPr="00FE2983">
        <w:rPr>
          <w:rFonts w:ascii="Times New Roman" w:hAnsi="Times New Roman"/>
          <w:b/>
          <w:sz w:val="24"/>
          <w:szCs w:val="24"/>
        </w:rPr>
        <w:t>Pagla</w:t>
      </w:r>
      <w:r>
        <w:rPr>
          <w:rFonts w:ascii="Times New Roman" w:hAnsi="Times New Roman"/>
          <w:b/>
          <w:sz w:val="24"/>
          <w:szCs w:val="24"/>
        </w:rPr>
        <w:t xml:space="preserve"> </w:t>
      </w:r>
      <w:r w:rsidRPr="00FE2983">
        <w:rPr>
          <w:rFonts w:ascii="Times New Roman" w:hAnsi="Times New Roman" w:cs="Times New Roman"/>
          <w:b/>
          <w:sz w:val="24"/>
          <w:szCs w:val="24"/>
          <w:lang w:bidi="bn-BD"/>
        </w:rPr>
        <w:t>upazila:</w:t>
      </w:r>
    </w:p>
    <w:p w:rsidR="00374801" w:rsidRPr="002E6990" w:rsidRDefault="00374801" w:rsidP="00374801">
      <w:pPr>
        <w:rPr>
          <w:rFonts w:ascii="Times New Roman" w:hAnsi="Times New Roman"/>
          <w:sz w:val="24"/>
          <w:szCs w:val="24"/>
        </w:rPr>
      </w:pPr>
      <w:r>
        <w:rPr>
          <w:rFonts w:ascii="Times New Roman" w:hAnsi="Times New Roman"/>
          <w:sz w:val="24"/>
          <w:szCs w:val="24"/>
        </w:rPr>
        <w:t>Table 16:</w:t>
      </w:r>
      <w:r w:rsidRPr="002E6990">
        <w:rPr>
          <w:rFonts w:ascii="Times New Roman" w:hAnsi="Times New Roman"/>
          <w:sz w:val="24"/>
          <w:szCs w:val="24"/>
        </w:rPr>
        <w:t xml:space="preserve"> </w:t>
      </w:r>
      <w:r>
        <w:rPr>
          <w:rFonts w:ascii="Times New Roman" w:hAnsi="Times New Roman"/>
          <w:sz w:val="24"/>
          <w:szCs w:val="24"/>
        </w:rPr>
        <w:t>Change of l</w:t>
      </w:r>
      <w:r w:rsidRPr="002E6990">
        <w:rPr>
          <w:rFonts w:ascii="Times New Roman" w:hAnsi="Times New Roman"/>
          <w:sz w:val="24"/>
          <w:szCs w:val="24"/>
        </w:rPr>
        <w:t xml:space="preserve">and type </w:t>
      </w:r>
      <w:r>
        <w:rPr>
          <w:rFonts w:ascii="Times New Roman" w:hAnsi="Times New Roman"/>
          <w:sz w:val="24"/>
          <w:szCs w:val="24"/>
        </w:rPr>
        <w:t xml:space="preserve">over time </w:t>
      </w:r>
      <w:proofErr w:type="gramStart"/>
      <w:r>
        <w:rPr>
          <w:rFonts w:ascii="Times New Roman" w:hAnsi="Times New Roman"/>
          <w:sz w:val="24"/>
          <w:szCs w:val="24"/>
        </w:rPr>
        <w:t>in  Pagla</w:t>
      </w:r>
      <w:proofErr w:type="gramEnd"/>
      <w:r>
        <w:rPr>
          <w:rFonts w:ascii="Times New Roman" w:hAnsi="Times New Roman"/>
          <w:sz w:val="24"/>
          <w:szCs w:val="24"/>
        </w:rPr>
        <w:t xml:space="preserve"> Upazilla, Mymensingh</w:t>
      </w:r>
    </w:p>
    <w:tbl>
      <w:tblPr>
        <w:tblW w:w="9360" w:type="dxa"/>
        <w:tblInd w:w="-75" w:type="dxa"/>
        <w:tblCellMar>
          <w:left w:w="0" w:type="dxa"/>
          <w:right w:w="0" w:type="dxa"/>
        </w:tblCellMar>
        <w:tblLook w:val="0600" w:firstRow="0" w:lastRow="0" w:firstColumn="0" w:lastColumn="0" w:noHBand="1" w:noVBand="1"/>
      </w:tblPr>
      <w:tblGrid>
        <w:gridCol w:w="1695"/>
        <w:gridCol w:w="1904"/>
        <w:gridCol w:w="1303"/>
        <w:gridCol w:w="1603"/>
        <w:gridCol w:w="1235"/>
        <w:gridCol w:w="1620"/>
      </w:tblGrid>
      <w:tr w:rsidR="00374801" w:rsidRPr="00B7656B" w:rsidTr="00374801">
        <w:trPr>
          <w:trHeight w:val="114"/>
        </w:trPr>
        <w:tc>
          <w:tcPr>
            <w:tcW w:w="1695" w:type="dxa"/>
            <w:vMerge w:val="restart"/>
            <w:tcBorders>
              <w:top w:val="single" w:sz="4" w:space="0" w:color="000000"/>
              <w:left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Land Type</w:t>
            </w:r>
          </w:p>
        </w:tc>
        <w:tc>
          <w:tcPr>
            <w:tcW w:w="3207"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 xml:space="preserve">1991 </w:t>
            </w:r>
          </w:p>
        </w:tc>
        <w:tc>
          <w:tcPr>
            <w:tcW w:w="2838" w:type="dxa"/>
            <w:gridSpan w:val="2"/>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 xml:space="preserve">2017 </w:t>
            </w:r>
          </w:p>
        </w:tc>
        <w:tc>
          <w:tcPr>
            <w:tcW w:w="1620"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 Change</w:t>
            </w:r>
          </w:p>
        </w:tc>
      </w:tr>
      <w:tr w:rsidR="00374801" w:rsidRPr="00B7656B" w:rsidTr="00374801">
        <w:trPr>
          <w:trHeight w:val="114"/>
        </w:trPr>
        <w:tc>
          <w:tcPr>
            <w:tcW w:w="1695" w:type="dxa"/>
            <w:vMerge/>
            <w:tcBorders>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rPr>
            </w:pPr>
          </w:p>
        </w:tc>
        <w:tc>
          <w:tcPr>
            <w:tcW w:w="190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Area</w:t>
            </w:r>
            <w:r>
              <w:rPr>
                <w:rFonts w:ascii="Times New Roman" w:hAnsi="Times New Roman"/>
              </w:rPr>
              <w:t xml:space="preserve"> (ha)</w:t>
            </w:r>
          </w:p>
        </w:tc>
        <w:tc>
          <w:tcPr>
            <w:tcW w:w="130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w:t>
            </w:r>
          </w:p>
        </w:tc>
        <w:tc>
          <w:tcPr>
            <w:tcW w:w="1603"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 xml:space="preserve">Area </w:t>
            </w:r>
            <w:r>
              <w:rPr>
                <w:rFonts w:ascii="Times New Roman" w:hAnsi="Times New Roman"/>
              </w:rPr>
              <w:t>(h</w:t>
            </w:r>
            <w:r w:rsidRPr="00B7656B">
              <w:rPr>
                <w:rFonts w:ascii="Times New Roman" w:hAnsi="Times New Roman"/>
              </w:rPr>
              <w:t>a</w:t>
            </w:r>
            <w:r>
              <w:rPr>
                <w:rFonts w:ascii="Times New Roman" w:hAnsi="Times New Roman"/>
              </w:rPr>
              <w:t>)</w:t>
            </w:r>
          </w:p>
        </w:tc>
        <w:tc>
          <w:tcPr>
            <w:tcW w:w="1235"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p>
        </w:tc>
      </w:tr>
      <w:tr w:rsidR="00374801" w:rsidRPr="00B7656B" w:rsidTr="00374801">
        <w:trPr>
          <w:trHeight w:val="114"/>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HL</w:t>
            </w:r>
          </w:p>
        </w:tc>
        <w:tc>
          <w:tcPr>
            <w:tcW w:w="190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8865</w:t>
            </w:r>
          </w:p>
        </w:tc>
        <w:tc>
          <w:tcPr>
            <w:tcW w:w="130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38.8</w:t>
            </w:r>
          </w:p>
        </w:tc>
        <w:tc>
          <w:tcPr>
            <w:tcW w:w="1603"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8113</w:t>
            </w:r>
          </w:p>
        </w:tc>
        <w:tc>
          <w:tcPr>
            <w:tcW w:w="1235"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35.5</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- 3.3</w:t>
            </w:r>
          </w:p>
        </w:tc>
      </w:tr>
      <w:tr w:rsidR="00374801" w:rsidRPr="00B7656B" w:rsidTr="00374801">
        <w:trPr>
          <w:trHeight w:val="114"/>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MHL</w:t>
            </w:r>
          </w:p>
        </w:tc>
        <w:tc>
          <w:tcPr>
            <w:tcW w:w="190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3110</w:t>
            </w:r>
          </w:p>
        </w:tc>
        <w:tc>
          <w:tcPr>
            <w:tcW w:w="130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13.6</w:t>
            </w:r>
          </w:p>
        </w:tc>
        <w:tc>
          <w:tcPr>
            <w:tcW w:w="1603"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3678</w:t>
            </w:r>
          </w:p>
        </w:tc>
        <w:tc>
          <w:tcPr>
            <w:tcW w:w="1235"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16.1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+ 2.5</w:t>
            </w:r>
          </w:p>
        </w:tc>
      </w:tr>
      <w:tr w:rsidR="00374801" w:rsidRPr="00B7656B" w:rsidTr="00374801">
        <w:trPr>
          <w:trHeight w:val="114"/>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MLL</w:t>
            </w:r>
          </w:p>
        </w:tc>
        <w:tc>
          <w:tcPr>
            <w:tcW w:w="190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3498</w:t>
            </w:r>
          </w:p>
        </w:tc>
        <w:tc>
          <w:tcPr>
            <w:tcW w:w="130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15.3</w:t>
            </w:r>
          </w:p>
        </w:tc>
        <w:tc>
          <w:tcPr>
            <w:tcW w:w="1603"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3919</w:t>
            </w:r>
          </w:p>
        </w:tc>
        <w:tc>
          <w:tcPr>
            <w:tcW w:w="1235"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17.1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+ 1.8</w:t>
            </w:r>
          </w:p>
        </w:tc>
      </w:tr>
      <w:tr w:rsidR="00374801" w:rsidRPr="00B7656B" w:rsidTr="00374801">
        <w:trPr>
          <w:trHeight w:val="114"/>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LL</w:t>
            </w:r>
          </w:p>
        </w:tc>
        <w:tc>
          <w:tcPr>
            <w:tcW w:w="190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2104</w:t>
            </w:r>
          </w:p>
        </w:tc>
        <w:tc>
          <w:tcPr>
            <w:tcW w:w="130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9.2</w:t>
            </w:r>
          </w:p>
        </w:tc>
        <w:tc>
          <w:tcPr>
            <w:tcW w:w="1603"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1933</w:t>
            </w:r>
          </w:p>
        </w:tc>
        <w:tc>
          <w:tcPr>
            <w:tcW w:w="1235"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8.5</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- 0.70</w:t>
            </w:r>
          </w:p>
        </w:tc>
      </w:tr>
      <w:tr w:rsidR="00374801" w:rsidRPr="00B7656B" w:rsidTr="00374801">
        <w:trPr>
          <w:trHeight w:val="114"/>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VLL</w:t>
            </w:r>
          </w:p>
        </w:tc>
        <w:tc>
          <w:tcPr>
            <w:tcW w:w="190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343</w:t>
            </w:r>
          </w:p>
        </w:tc>
        <w:tc>
          <w:tcPr>
            <w:tcW w:w="130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1.5</w:t>
            </w:r>
          </w:p>
        </w:tc>
        <w:tc>
          <w:tcPr>
            <w:tcW w:w="1603"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285</w:t>
            </w:r>
          </w:p>
        </w:tc>
        <w:tc>
          <w:tcPr>
            <w:tcW w:w="1235"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1.2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- 0.3</w:t>
            </w:r>
          </w:p>
        </w:tc>
      </w:tr>
      <w:tr w:rsidR="00374801" w:rsidRPr="00B7656B" w:rsidTr="00374801">
        <w:trPr>
          <w:trHeight w:val="114"/>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Others</w:t>
            </w:r>
          </w:p>
        </w:tc>
        <w:tc>
          <w:tcPr>
            <w:tcW w:w="190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4937</w:t>
            </w:r>
          </w:p>
        </w:tc>
        <w:tc>
          <w:tcPr>
            <w:tcW w:w="130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21.6</w:t>
            </w:r>
          </w:p>
        </w:tc>
        <w:tc>
          <w:tcPr>
            <w:tcW w:w="1603"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5945</w:t>
            </w:r>
          </w:p>
        </w:tc>
        <w:tc>
          <w:tcPr>
            <w:tcW w:w="1235"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26.0</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+4.4</w:t>
            </w:r>
          </w:p>
        </w:tc>
      </w:tr>
      <w:tr w:rsidR="00374801" w:rsidRPr="00B7656B" w:rsidTr="00374801">
        <w:trPr>
          <w:trHeight w:val="114"/>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Total</w:t>
            </w:r>
          </w:p>
        </w:tc>
        <w:tc>
          <w:tcPr>
            <w:tcW w:w="190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22865</w:t>
            </w:r>
          </w:p>
        </w:tc>
        <w:tc>
          <w:tcPr>
            <w:tcW w:w="130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100</w:t>
            </w:r>
          </w:p>
        </w:tc>
        <w:tc>
          <w:tcPr>
            <w:tcW w:w="1603"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22865</w:t>
            </w:r>
          </w:p>
        </w:tc>
        <w:tc>
          <w:tcPr>
            <w:tcW w:w="1235" w:type="dxa"/>
            <w:tcBorders>
              <w:top w:val="single" w:sz="4" w:space="0" w:color="000000"/>
              <w:left w:val="single" w:sz="4" w:space="0" w:color="auto"/>
              <w:bottom w:val="single" w:sz="4" w:space="0" w:color="000000"/>
              <w:right w:val="single" w:sz="4" w:space="0" w:color="000000"/>
            </w:tcBorders>
            <w:shd w:val="clear" w:color="auto" w:fill="auto"/>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100</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74801" w:rsidRPr="00B7656B" w:rsidRDefault="00374801" w:rsidP="00374801">
            <w:pPr>
              <w:spacing w:after="0" w:line="240" w:lineRule="auto"/>
              <w:jc w:val="center"/>
              <w:rPr>
                <w:rFonts w:ascii="Times New Roman" w:hAnsi="Times New Roman"/>
              </w:rPr>
            </w:pPr>
            <w:r w:rsidRPr="00B7656B">
              <w:rPr>
                <w:rFonts w:ascii="Times New Roman" w:hAnsi="Times New Roman"/>
              </w:rPr>
              <w:t>-</w:t>
            </w:r>
          </w:p>
        </w:tc>
      </w:tr>
    </w:tbl>
    <w:p w:rsidR="00374801" w:rsidRDefault="00374801" w:rsidP="00374801">
      <w:pPr>
        <w:rPr>
          <w:rFonts w:ascii="Times New Roman" w:hAnsi="Times New Roman" w:cs="Times New Roman"/>
          <w:b/>
          <w:sz w:val="24"/>
          <w:szCs w:val="24"/>
          <w:lang w:bidi="bn-BD"/>
        </w:rPr>
      </w:pPr>
    </w:p>
    <w:p w:rsidR="00374801" w:rsidRDefault="00374801" w:rsidP="00374801">
      <w:pPr>
        <w:rPr>
          <w:rFonts w:ascii="Times New Roman" w:hAnsi="Times New Roman" w:cs="Times New Roman"/>
          <w:b/>
          <w:sz w:val="24"/>
          <w:szCs w:val="24"/>
          <w:lang w:bidi="bn-BD"/>
        </w:rPr>
      </w:pPr>
      <w:r w:rsidRPr="0003084F">
        <w:rPr>
          <w:rFonts w:ascii="Times New Roman" w:hAnsi="Times New Roman" w:cs="Times New Roman"/>
          <w:b/>
          <w:sz w:val="24"/>
          <w:szCs w:val="24"/>
          <w:lang w:bidi="bn-BD"/>
        </w:rPr>
        <w:t xml:space="preserve">Major findings of </w:t>
      </w:r>
      <w:r w:rsidRPr="0003084F">
        <w:rPr>
          <w:rFonts w:ascii="Times New Roman" w:hAnsi="Times New Roman"/>
          <w:b/>
          <w:sz w:val="24"/>
          <w:szCs w:val="24"/>
        </w:rPr>
        <w:t>Bhanga</w:t>
      </w:r>
      <w:r>
        <w:rPr>
          <w:rFonts w:ascii="Times New Roman" w:hAnsi="Times New Roman"/>
          <w:b/>
          <w:sz w:val="24"/>
          <w:szCs w:val="24"/>
        </w:rPr>
        <w:t xml:space="preserve"> </w:t>
      </w:r>
      <w:r w:rsidRPr="00C83A04">
        <w:rPr>
          <w:rFonts w:ascii="Times New Roman" w:hAnsi="Times New Roman" w:cs="Times New Roman"/>
          <w:b/>
          <w:sz w:val="24"/>
          <w:szCs w:val="24"/>
          <w:lang w:bidi="bn-BD"/>
        </w:rPr>
        <w:t>upazila</w:t>
      </w:r>
      <w:r w:rsidRPr="0003084F">
        <w:rPr>
          <w:rFonts w:ascii="Times New Roman" w:hAnsi="Times New Roman" w:cs="Times New Roman"/>
          <w:b/>
          <w:sz w:val="24"/>
          <w:szCs w:val="24"/>
          <w:lang w:bidi="bn-BD"/>
        </w:rPr>
        <w:t>:</w:t>
      </w:r>
    </w:p>
    <w:p w:rsidR="00374801" w:rsidRPr="00B7656B" w:rsidRDefault="00374801" w:rsidP="00374801">
      <w:pPr>
        <w:autoSpaceDE w:val="0"/>
        <w:autoSpaceDN w:val="0"/>
        <w:adjustRightInd w:val="0"/>
        <w:spacing w:after="0" w:line="240" w:lineRule="auto"/>
        <w:jc w:val="both"/>
        <w:rPr>
          <w:rFonts w:ascii="Times New Roman" w:eastAsia="Times New Roman" w:hAnsi="Times New Roman"/>
          <w:color w:val="7030A0"/>
          <w:sz w:val="28"/>
          <w:szCs w:val="28"/>
          <w:lang w:bidi="bn-BD"/>
        </w:rPr>
      </w:pPr>
      <w:r>
        <w:rPr>
          <w:rFonts w:ascii="Times New Roman" w:eastAsia="Times New Roman" w:hAnsi="Times New Roman"/>
          <w:sz w:val="24"/>
          <w:szCs w:val="28"/>
          <w:lang w:bidi="bn-BD"/>
        </w:rPr>
        <w:t>Change in land type: The high</w:t>
      </w:r>
      <w:r w:rsidRPr="00B7656B">
        <w:rPr>
          <w:rFonts w:ascii="Times New Roman" w:eastAsia="Times New Roman" w:hAnsi="Times New Roman"/>
          <w:sz w:val="24"/>
          <w:szCs w:val="28"/>
          <w:lang w:bidi="bn-BD"/>
        </w:rPr>
        <w:t>land area</w:t>
      </w:r>
      <w:r>
        <w:rPr>
          <w:rFonts w:ascii="Times New Roman" w:eastAsia="Times New Roman" w:hAnsi="Times New Roman"/>
          <w:sz w:val="24"/>
          <w:szCs w:val="28"/>
          <w:lang w:bidi="bn-BD"/>
        </w:rPr>
        <w:t xml:space="preserve"> and medium lowland areas, both were</w:t>
      </w:r>
      <w:r w:rsidRPr="00B7656B">
        <w:rPr>
          <w:rFonts w:ascii="Times New Roman" w:eastAsia="Times New Roman" w:hAnsi="Times New Roman"/>
          <w:sz w:val="24"/>
          <w:szCs w:val="28"/>
          <w:lang w:bidi="bn-BD"/>
        </w:rPr>
        <w:t xml:space="preserve"> found increased</w:t>
      </w:r>
      <w:r>
        <w:rPr>
          <w:rFonts w:ascii="Times New Roman" w:eastAsia="Times New Roman" w:hAnsi="Times New Roman"/>
          <w:sz w:val="24"/>
          <w:szCs w:val="28"/>
          <w:lang w:bidi="bn-BD"/>
        </w:rPr>
        <w:t xml:space="preserve"> by about 2% and 1% whereas medium highland and law</w:t>
      </w:r>
      <w:r w:rsidRPr="00B7656B">
        <w:rPr>
          <w:rFonts w:ascii="Times New Roman" w:eastAsia="Times New Roman" w:hAnsi="Times New Roman"/>
          <w:sz w:val="24"/>
          <w:szCs w:val="28"/>
          <w:lang w:bidi="bn-BD"/>
        </w:rPr>
        <w:t xml:space="preserve">land were found decreased </w:t>
      </w:r>
      <w:r>
        <w:rPr>
          <w:rFonts w:ascii="Times New Roman" w:eastAsia="Times New Roman" w:hAnsi="Times New Roman"/>
          <w:sz w:val="24"/>
          <w:szCs w:val="28"/>
          <w:lang w:bidi="bn-BD"/>
        </w:rPr>
        <w:t xml:space="preserve">by </w:t>
      </w:r>
      <w:r w:rsidRPr="00B7656B">
        <w:rPr>
          <w:rFonts w:ascii="Times New Roman" w:eastAsia="Times New Roman" w:hAnsi="Times New Roman"/>
          <w:sz w:val="24"/>
          <w:szCs w:val="28"/>
          <w:lang w:bidi="bn-BD"/>
        </w:rPr>
        <w:t>about</w:t>
      </w:r>
      <w:r>
        <w:rPr>
          <w:rFonts w:ascii="Times New Roman" w:eastAsia="Times New Roman" w:hAnsi="Times New Roman"/>
          <w:sz w:val="24"/>
          <w:szCs w:val="28"/>
          <w:lang w:bidi="bn-BD"/>
        </w:rPr>
        <w:t xml:space="preserve"> 2% and</w:t>
      </w:r>
      <w:r w:rsidRPr="00B7656B">
        <w:rPr>
          <w:rFonts w:ascii="Times New Roman" w:eastAsia="Times New Roman" w:hAnsi="Times New Roman"/>
          <w:sz w:val="24"/>
          <w:szCs w:val="28"/>
          <w:lang w:bidi="bn-BD"/>
        </w:rPr>
        <w:t xml:space="preserve"> 1% </w:t>
      </w:r>
      <w:r>
        <w:rPr>
          <w:rFonts w:ascii="Times New Roman" w:eastAsia="Times New Roman" w:hAnsi="Times New Roman"/>
          <w:sz w:val="24"/>
          <w:szCs w:val="28"/>
          <w:lang w:bidi="bn-BD"/>
        </w:rPr>
        <w:t xml:space="preserve">respectively </w:t>
      </w:r>
      <w:r w:rsidRPr="00B7656B">
        <w:rPr>
          <w:rFonts w:ascii="Times New Roman" w:eastAsia="Times New Roman" w:hAnsi="Times New Roman"/>
          <w:sz w:val="24"/>
          <w:szCs w:val="28"/>
          <w:lang w:bidi="bn-BD"/>
        </w:rPr>
        <w:t xml:space="preserve">(Table 01).  </w:t>
      </w:r>
      <w:proofErr w:type="gramStart"/>
      <w:r w:rsidRPr="00B7656B">
        <w:rPr>
          <w:rFonts w:ascii="Times New Roman" w:eastAsia="Times New Roman" w:hAnsi="Times New Roman"/>
          <w:sz w:val="24"/>
          <w:szCs w:val="28"/>
          <w:lang w:bidi="bn-BD"/>
        </w:rPr>
        <w:t xml:space="preserve">This change due to development of infrastructure (NASA, Virgina and Keith, 2012) and improvement </w:t>
      </w:r>
      <w:r>
        <w:rPr>
          <w:rFonts w:ascii="Times New Roman" w:eastAsia="Times New Roman" w:hAnsi="Times New Roman"/>
          <w:sz w:val="24"/>
          <w:szCs w:val="28"/>
          <w:lang w:bidi="bn-BD"/>
        </w:rPr>
        <w:t xml:space="preserve">of </w:t>
      </w:r>
      <w:r w:rsidRPr="00B7656B">
        <w:rPr>
          <w:rFonts w:ascii="Times New Roman" w:eastAsia="Times New Roman" w:hAnsi="Times New Roman"/>
          <w:sz w:val="24"/>
          <w:szCs w:val="28"/>
          <w:lang w:bidi="bn-BD"/>
        </w:rPr>
        <w:t>socio-economic condition.</w:t>
      </w:r>
      <w:proofErr w:type="gramEnd"/>
      <w:r w:rsidRPr="00B7656B">
        <w:rPr>
          <w:rFonts w:ascii="Times New Roman" w:eastAsia="Times New Roman" w:hAnsi="Times New Roman"/>
          <w:sz w:val="24"/>
          <w:szCs w:val="28"/>
          <w:lang w:bidi="bn-BD"/>
        </w:rPr>
        <w:t xml:space="preserve"> In last 23</w:t>
      </w:r>
      <w:r>
        <w:rPr>
          <w:rFonts w:ascii="Times New Roman" w:eastAsia="Times New Roman" w:hAnsi="Times New Roman"/>
          <w:sz w:val="24"/>
          <w:szCs w:val="28"/>
          <w:lang w:bidi="bn-BD"/>
        </w:rPr>
        <w:t xml:space="preserve"> years, a lot of roads and high</w:t>
      </w:r>
      <w:r w:rsidRPr="00B7656B">
        <w:rPr>
          <w:rFonts w:ascii="Times New Roman" w:eastAsia="Times New Roman" w:hAnsi="Times New Roman"/>
          <w:sz w:val="24"/>
          <w:szCs w:val="28"/>
          <w:lang w:bidi="bn-BD"/>
        </w:rPr>
        <w:t>ways, embankments along with other structure play significant role in changing land type of this area (Goldewijk, K.K.</w:t>
      </w:r>
      <w:proofErr w:type="gramStart"/>
      <w:r w:rsidRPr="00B7656B">
        <w:rPr>
          <w:rFonts w:ascii="Times New Roman" w:eastAsia="Times New Roman" w:hAnsi="Times New Roman"/>
          <w:sz w:val="24"/>
          <w:szCs w:val="28"/>
          <w:lang w:bidi="bn-BD"/>
        </w:rPr>
        <w:t>,2001</w:t>
      </w:r>
      <w:proofErr w:type="gramEnd"/>
      <w:r w:rsidRPr="00B7656B">
        <w:rPr>
          <w:rFonts w:ascii="Times New Roman" w:eastAsia="Times New Roman" w:hAnsi="Times New Roman"/>
          <w:sz w:val="24"/>
          <w:szCs w:val="28"/>
          <w:lang w:bidi="bn-BD"/>
        </w:rPr>
        <w:t>).</w:t>
      </w:r>
    </w:p>
    <w:p w:rsidR="00374801" w:rsidRPr="0003084F" w:rsidRDefault="00374801" w:rsidP="00374801">
      <w:pPr>
        <w:rPr>
          <w:rFonts w:ascii="Times New Roman" w:hAnsi="Times New Roman" w:cs="Times New Roman"/>
          <w:b/>
          <w:sz w:val="24"/>
          <w:szCs w:val="24"/>
          <w:lang w:bidi="bn-BD"/>
        </w:rPr>
      </w:pPr>
    </w:p>
    <w:p w:rsidR="00374801" w:rsidRPr="005C6DE8" w:rsidRDefault="00374801" w:rsidP="00374801">
      <w:pPr>
        <w:rPr>
          <w:rFonts w:ascii="Times New Roman" w:hAnsi="Times New Roman"/>
          <w:sz w:val="24"/>
          <w:szCs w:val="24"/>
        </w:rPr>
      </w:pPr>
      <w:proofErr w:type="gramStart"/>
      <w:r>
        <w:rPr>
          <w:rFonts w:ascii="Times New Roman" w:hAnsi="Times New Roman"/>
          <w:sz w:val="24"/>
          <w:szCs w:val="24"/>
        </w:rPr>
        <w:t>Table 17</w:t>
      </w:r>
      <w:r w:rsidRPr="005C6DE8">
        <w:rPr>
          <w:rFonts w:ascii="Times New Roman" w:hAnsi="Times New Roman"/>
          <w:sz w:val="24"/>
          <w:szCs w:val="24"/>
        </w:rPr>
        <w:t>.</w:t>
      </w:r>
      <w:proofErr w:type="gramEnd"/>
      <w:r w:rsidRPr="005C6DE8">
        <w:rPr>
          <w:rFonts w:ascii="Times New Roman" w:hAnsi="Times New Roman"/>
          <w:sz w:val="24"/>
          <w:szCs w:val="24"/>
        </w:rPr>
        <w:t xml:space="preserve"> Changes </w:t>
      </w:r>
      <w:r>
        <w:rPr>
          <w:rFonts w:ascii="Times New Roman" w:hAnsi="Times New Roman"/>
          <w:sz w:val="24"/>
          <w:szCs w:val="24"/>
        </w:rPr>
        <w:t>of l</w:t>
      </w:r>
      <w:r w:rsidRPr="005C6DE8">
        <w:rPr>
          <w:rFonts w:ascii="Times New Roman" w:hAnsi="Times New Roman"/>
          <w:sz w:val="24"/>
          <w:szCs w:val="24"/>
        </w:rPr>
        <w:t>and typ</w:t>
      </w:r>
      <w:r>
        <w:rPr>
          <w:rFonts w:ascii="Times New Roman" w:hAnsi="Times New Roman"/>
          <w:sz w:val="24"/>
          <w:szCs w:val="24"/>
        </w:rPr>
        <w:t>e in Bhanga Upazila, Faridpur between 1993 and 2016</w:t>
      </w:r>
    </w:p>
    <w:tbl>
      <w:tblPr>
        <w:tblW w:w="847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32"/>
        <w:gridCol w:w="1122"/>
        <w:gridCol w:w="2121"/>
        <w:gridCol w:w="1080"/>
        <w:gridCol w:w="1620"/>
      </w:tblGrid>
      <w:tr w:rsidR="00374801" w:rsidRPr="005C6DE8" w:rsidTr="00374801">
        <w:trPr>
          <w:trHeight w:val="339"/>
        </w:trPr>
        <w:tc>
          <w:tcPr>
            <w:tcW w:w="3654" w:type="dxa"/>
            <w:gridSpan w:val="2"/>
            <w:vAlign w:val="center"/>
          </w:tcPr>
          <w:p w:rsidR="00374801" w:rsidRPr="005C6DE8" w:rsidRDefault="00374801" w:rsidP="00374801">
            <w:pPr>
              <w:spacing w:after="0" w:line="240" w:lineRule="auto"/>
              <w:jc w:val="center"/>
              <w:textAlignment w:val="baseline"/>
              <w:rPr>
                <w:rFonts w:ascii="Times New Roman" w:eastAsia="Times New Roman" w:hAnsi="Times New Roman" w:cs="Times New Roman"/>
              </w:rPr>
            </w:pPr>
            <w:r w:rsidRPr="00374801">
              <w:rPr>
                <w:rFonts w:ascii="Times New Roman" w:eastAsia="Times New Roman" w:hAnsi="Times New Roman" w:cs="Times New Roman"/>
                <w:kern w:val="24"/>
                <w14:shadow w14:blurRad="50800" w14:dist="38100" w14:dir="2700000" w14:sx="100000" w14:sy="100000" w14:kx="0" w14:ky="0" w14:algn="tl">
                  <w14:srgbClr w14:val="000000">
                    <w14:alpha w14:val="60000"/>
                  </w14:srgbClr>
                </w14:shadow>
              </w:rPr>
              <w:t>Land type 2016</w:t>
            </w:r>
          </w:p>
        </w:tc>
        <w:tc>
          <w:tcPr>
            <w:tcW w:w="3201" w:type="dxa"/>
            <w:gridSpan w:val="2"/>
            <w:tcBorders>
              <w:right w:val="single" w:sz="4" w:space="0" w:color="auto"/>
            </w:tcBorders>
            <w:vAlign w:val="center"/>
          </w:tcPr>
          <w:p w:rsidR="00374801" w:rsidRPr="005C6DE8" w:rsidRDefault="00374801" w:rsidP="00374801">
            <w:pPr>
              <w:spacing w:after="0" w:line="240" w:lineRule="auto"/>
              <w:jc w:val="center"/>
              <w:textAlignment w:val="baseline"/>
              <w:rPr>
                <w:rFonts w:ascii="Times New Roman" w:eastAsia="Times New Roman" w:hAnsi="Times New Roman" w:cs="Times New Roman"/>
              </w:rPr>
            </w:pPr>
            <w:r w:rsidRPr="00374801">
              <w:rPr>
                <w:rFonts w:ascii="Times New Roman" w:eastAsia="Times New Roman" w:hAnsi="Times New Roman" w:cs="Times New Roman"/>
                <w:kern w:val="24"/>
                <w14:shadow w14:blurRad="50800" w14:dist="38100" w14:dir="2700000" w14:sx="100000" w14:sy="100000" w14:kx="0" w14:ky="0" w14:algn="tl">
                  <w14:srgbClr w14:val="000000">
                    <w14:alpha w14:val="60000"/>
                  </w14:srgbClr>
                </w14:shadow>
              </w:rPr>
              <w:t>Land type 1993</w:t>
            </w:r>
          </w:p>
        </w:tc>
        <w:tc>
          <w:tcPr>
            <w:tcW w:w="1620" w:type="dxa"/>
            <w:vMerge w:val="restart"/>
            <w:tcBorders>
              <w:left w:val="single" w:sz="4" w:space="0" w:color="auto"/>
            </w:tcBorders>
            <w:vAlign w:val="center"/>
          </w:tcPr>
          <w:p w:rsidR="00374801" w:rsidRPr="005C6DE8" w:rsidRDefault="00374801" w:rsidP="00374801">
            <w:pPr>
              <w:spacing w:after="0" w:line="240" w:lineRule="auto"/>
              <w:jc w:val="center"/>
              <w:textAlignment w:val="baseline"/>
              <w:rPr>
                <w:rFonts w:ascii="Times New Roman" w:eastAsia="Times New Roman" w:hAnsi="Times New Roman" w:cs="Times New Roman"/>
              </w:rPr>
            </w:pPr>
            <w:r w:rsidRPr="005C6DE8">
              <w:rPr>
                <w:rFonts w:ascii="Times New Roman" w:eastAsia="Times New Roman" w:hAnsi="Times New Roman" w:cs="Times New Roman"/>
              </w:rPr>
              <w:t>% Change</w:t>
            </w:r>
          </w:p>
        </w:tc>
      </w:tr>
      <w:tr w:rsidR="00374801" w:rsidRPr="005C6DE8" w:rsidTr="00374801">
        <w:trPr>
          <w:trHeight w:val="282"/>
        </w:trPr>
        <w:tc>
          <w:tcPr>
            <w:tcW w:w="2532" w:type="dxa"/>
            <w:tcBorders>
              <w:righ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sidRPr="005C6DE8">
              <w:rPr>
                <w:rFonts w:ascii="Times New Roman" w:hAnsi="Times New Roman"/>
              </w:rPr>
              <w:t>Land Type</w:t>
            </w:r>
          </w:p>
        </w:tc>
        <w:tc>
          <w:tcPr>
            <w:tcW w:w="1122" w:type="dxa"/>
            <w:tcBorders>
              <w:lef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sidRPr="005C6DE8">
              <w:rPr>
                <w:rFonts w:ascii="Times New Roman" w:hAnsi="Times New Roman"/>
              </w:rPr>
              <w:t>Area</w:t>
            </w:r>
            <w:r>
              <w:rPr>
                <w:rFonts w:ascii="Times New Roman" w:hAnsi="Times New Roman"/>
              </w:rPr>
              <w:t xml:space="preserve"> </w:t>
            </w:r>
            <w:r w:rsidRPr="005C6DE8">
              <w:rPr>
                <w:rFonts w:ascii="Times New Roman" w:hAnsi="Times New Roman"/>
              </w:rPr>
              <w:t>(%)</w:t>
            </w:r>
          </w:p>
        </w:tc>
        <w:tc>
          <w:tcPr>
            <w:tcW w:w="2121" w:type="dxa"/>
            <w:tcBorders>
              <w:righ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sidRPr="005C6DE8">
              <w:rPr>
                <w:rFonts w:ascii="Times New Roman" w:hAnsi="Times New Roman"/>
              </w:rPr>
              <w:t>Land Type</w:t>
            </w:r>
          </w:p>
        </w:tc>
        <w:tc>
          <w:tcPr>
            <w:tcW w:w="1080" w:type="dxa"/>
            <w:tcBorders>
              <w:left w:val="single" w:sz="4" w:space="0" w:color="auto"/>
              <w:righ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sidRPr="005C6DE8">
              <w:rPr>
                <w:rFonts w:ascii="Times New Roman" w:hAnsi="Times New Roman"/>
              </w:rPr>
              <w:t>Area</w:t>
            </w:r>
            <w:r>
              <w:rPr>
                <w:rFonts w:ascii="Times New Roman" w:hAnsi="Times New Roman"/>
              </w:rPr>
              <w:t xml:space="preserve"> </w:t>
            </w:r>
            <w:r w:rsidRPr="005C6DE8">
              <w:rPr>
                <w:rFonts w:ascii="Times New Roman" w:hAnsi="Times New Roman"/>
              </w:rPr>
              <w:t>(%)</w:t>
            </w:r>
          </w:p>
        </w:tc>
        <w:tc>
          <w:tcPr>
            <w:tcW w:w="1620" w:type="dxa"/>
            <w:vMerge/>
            <w:tcBorders>
              <w:lef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p>
        </w:tc>
      </w:tr>
      <w:tr w:rsidR="00374801" w:rsidRPr="005C6DE8" w:rsidTr="00374801">
        <w:trPr>
          <w:trHeight w:val="282"/>
        </w:trPr>
        <w:tc>
          <w:tcPr>
            <w:tcW w:w="2532" w:type="dxa"/>
            <w:tcBorders>
              <w:righ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Pr>
                <w:rFonts w:ascii="Times New Roman" w:hAnsi="Times New Roman"/>
              </w:rPr>
              <w:t>High</w:t>
            </w:r>
            <w:r w:rsidRPr="005C6DE8">
              <w:rPr>
                <w:rFonts w:ascii="Times New Roman" w:hAnsi="Times New Roman"/>
              </w:rPr>
              <w:t>Land</w:t>
            </w:r>
          </w:p>
        </w:tc>
        <w:tc>
          <w:tcPr>
            <w:tcW w:w="1122" w:type="dxa"/>
            <w:tcBorders>
              <w:lef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sidRPr="005C6DE8">
              <w:rPr>
                <w:rFonts w:ascii="Times New Roman" w:hAnsi="Times New Roman"/>
              </w:rPr>
              <w:t>12</w:t>
            </w:r>
          </w:p>
        </w:tc>
        <w:tc>
          <w:tcPr>
            <w:tcW w:w="2121" w:type="dxa"/>
            <w:tcBorders>
              <w:righ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Pr>
                <w:rFonts w:ascii="Times New Roman" w:hAnsi="Times New Roman"/>
              </w:rPr>
              <w:t>High</w:t>
            </w:r>
            <w:r w:rsidRPr="005C6DE8">
              <w:rPr>
                <w:rFonts w:ascii="Times New Roman" w:hAnsi="Times New Roman"/>
              </w:rPr>
              <w:t>Land</w:t>
            </w:r>
          </w:p>
        </w:tc>
        <w:tc>
          <w:tcPr>
            <w:tcW w:w="1080" w:type="dxa"/>
            <w:tcBorders>
              <w:left w:val="single" w:sz="4" w:space="0" w:color="auto"/>
              <w:righ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sidRPr="005C6DE8">
              <w:rPr>
                <w:rFonts w:ascii="Times New Roman" w:hAnsi="Times New Roman"/>
              </w:rPr>
              <w:t>10</w:t>
            </w:r>
          </w:p>
        </w:tc>
        <w:tc>
          <w:tcPr>
            <w:tcW w:w="1620" w:type="dxa"/>
            <w:tcBorders>
              <w:lef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sidRPr="005C6DE8">
              <w:rPr>
                <w:rFonts w:ascii="Times New Roman" w:hAnsi="Times New Roman"/>
              </w:rPr>
              <w:t>+2</w:t>
            </w:r>
          </w:p>
        </w:tc>
      </w:tr>
      <w:tr w:rsidR="00374801" w:rsidRPr="005C6DE8" w:rsidTr="00374801">
        <w:trPr>
          <w:trHeight w:val="427"/>
        </w:trPr>
        <w:tc>
          <w:tcPr>
            <w:tcW w:w="2532" w:type="dxa"/>
            <w:tcBorders>
              <w:righ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Pr>
                <w:rFonts w:ascii="Times New Roman" w:hAnsi="Times New Roman"/>
              </w:rPr>
              <w:t>Medium High</w:t>
            </w:r>
            <w:r w:rsidRPr="005C6DE8">
              <w:rPr>
                <w:rFonts w:ascii="Times New Roman" w:hAnsi="Times New Roman"/>
              </w:rPr>
              <w:t>Land</w:t>
            </w:r>
          </w:p>
        </w:tc>
        <w:tc>
          <w:tcPr>
            <w:tcW w:w="1122" w:type="dxa"/>
            <w:tcBorders>
              <w:lef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sidRPr="005C6DE8">
              <w:rPr>
                <w:rFonts w:ascii="Times New Roman" w:hAnsi="Times New Roman"/>
              </w:rPr>
              <w:t>29</w:t>
            </w:r>
          </w:p>
        </w:tc>
        <w:tc>
          <w:tcPr>
            <w:tcW w:w="2121" w:type="dxa"/>
            <w:tcBorders>
              <w:righ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Pr>
                <w:rFonts w:ascii="Times New Roman" w:hAnsi="Times New Roman"/>
              </w:rPr>
              <w:t>Medium High</w:t>
            </w:r>
            <w:r w:rsidRPr="005C6DE8">
              <w:rPr>
                <w:rFonts w:ascii="Times New Roman" w:hAnsi="Times New Roman"/>
              </w:rPr>
              <w:t>Land</w:t>
            </w:r>
          </w:p>
        </w:tc>
        <w:tc>
          <w:tcPr>
            <w:tcW w:w="1080" w:type="dxa"/>
            <w:tcBorders>
              <w:left w:val="single" w:sz="4" w:space="0" w:color="auto"/>
              <w:righ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sidRPr="005C6DE8">
              <w:rPr>
                <w:rFonts w:ascii="Times New Roman" w:hAnsi="Times New Roman"/>
              </w:rPr>
              <w:t>31</w:t>
            </w:r>
          </w:p>
        </w:tc>
        <w:tc>
          <w:tcPr>
            <w:tcW w:w="1620" w:type="dxa"/>
            <w:tcBorders>
              <w:lef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sidRPr="005C6DE8">
              <w:rPr>
                <w:rFonts w:ascii="Times New Roman" w:hAnsi="Times New Roman"/>
              </w:rPr>
              <w:t>-2</w:t>
            </w:r>
          </w:p>
        </w:tc>
      </w:tr>
      <w:tr w:rsidR="00374801" w:rsidRPr="005C6DE8" w:rsidTr="00374801">
        <w:trPr>
          <w:trHeight w:val="413"/>
        </w:trPr>
        <w:tc>
          <w:tcPr>
            <w:tcW w:w="2532" w:type="dxa"/>
            <w:tcBorders>
              <w:righ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Pr>
                <w:rFonts w:ascii="Times New Roman" w:hAnsi="Times New Roman"/>
              </w:rPr>
              <w:t>Medium Low</w:t>
            </w:r>
            <w:r w:rsidRPr="005C6DE8">
              <w:rPr>
                <w:rFonts w:ascii="Times New Roman" w:hAnsi="Times New Roman"/>
              </w:rPr>
              <w:t>Land</w:t>
            </w:r>
          </w:p>
        </w:tc>
        <w:tc>
          <w:tcPr>
            <w:tcW w:w="1122" w:type="dxa"/>
            <w:tcBorders>
              <w:lef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sidRPr="005C6DE8">
              <w:rPr>
                <w:rFonts w:ascii="Times New Roman" w:hAnsi="Times New Roman"/>
              </w:rPr>
              <w:t>29</w:t>
            </w:r>
          </w:p>
        </w:tc>
        <w:tc>
          <w:tcPr>
            <w:tcW w:w="2121" w:type="dxa"/>
            <w:tcBorders>
              <w:righ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Pr>
                <w:rFonts w:ascii="Times New Roman" w:hAnsi="Times New Roman"/>
              </w:rPr>
              <w:t>Medium Low</w:t>
            </w:r>
            <w:r w:rsidRPr="005C6DE8">
              <w:rPr>
                <w:rFonts w:ascii="Times New Roman" w:hAnsi="Times New Roman"/>
              </w:rPr>
              <w:t>Land</w:t>
            </w:r>
          </w:p>
        </w:tc>
        <w:tc>
          <w:tcPr>
            <w:tcW w:w="1080" w:type="dxa"/>
            <w:tcBorders>
              <w:left w:val="single" w:sz="4" w:space="0" w:color="auto"/>
              <w:righ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sidRPr="005C6DE8">
              <w:rPr>
                <w:rFonts w:ascii="Times New Roman" w:hAnsi="Times New Roman"/>
              </w:rPr>
              <w:t>28</w:t>
            </w:r>
          </w:p>
        </w:tc>
        <w:tc>
          <w:tcPr>
            <w:tcW w:w="1620" w:type="dxa"/>
            <w:tcBorders>
              <w:lef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sidRPr="005C6DE8">
              <w:rPr>
                <w:rFonts w:ascii="Times New Roman" w:hAnsi="Times New Roman"/>
              </w:rPr>
              <w:t>+1</w:t>
            </w:r>
          </w:p>
        </w:tc>
      </w:tr>
      <w:tr w:rsidR="00374801" w:rsidRPr="005C6DE8" w:rsidTr="00374801">
        <w:trPr>
          <w:trHeight w:val="427"/>
        </w:trPr>
        <w:tc>
          <w:tcPr>
            <w:tcW w:w="2532" w:type="dxa"/>
            <w:tcBorders>
              <w:righ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Pr>
                <w:rFonts w:ascii="Times New Roman" w:hAnsi="Times New Roman"/>
              </w:rPr>
              <w:t>Low</w:t>
            </w:r>
            <w:r w:rsidRPr="005C6DE8">
              <w:rPr>
                <w:rFonts w:ascii="Times New Roman" w:hAnsi="Times New Roman"/>
              </w:rPr>
              <w:t>Land</w:t>
            </w:r>
          </w:p>
        </w:tc>
        <w:tc>
          <w:tcPr>
            <w:tcW w:w="1122" w:type="dxa"/>
            <w:tcBorders>
              <w:lef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sidRPr="005C6DE8">
              <w:rPr>
                <w:rFonts w:ascii="Times New Roman" w:hAnsi="Times New Roman"/>
              </w:rPr>
              <w:t>9</w:t>
            </w:r>
          </w:p>
        </w:tc>
        <w:tc>
          <w:tcPr>
            <w:tcW w:w="2121" w:type="dxa"/>
            <w:tcBorders>
              <w:righ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Pr>
                <w:rFonts w:ascii="Times New Roman" w:hAnsi="Times New Roman"/>
              </w:rPr>
              <w:t>Low</w:t>
            </w:r>
            <w:r w:rsidRPr="005C6DE8">
              <w:rPr>
                <w:rFonts w:ascii="Times New Roman" w:hAnsi="Times New Roman"/>
              </w:rPr>
              <w:t>Land</w:t>
            </w:r>
          </w:p>
        </w:tc>
        <w:tc>
          <w:tcPr>
            <w:tcW w:w="1080" w:type="dxa"/>
            <w:tcBorders>
              <w:left w:val="single" w:sz="4" w:space="0" w:color="auto"/>
              <w:righ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sidRPr="005C6DE8">
              <w:rPr>
                <w:rFonts w:ascii="Times New Roman" w:hAnsi="Times New Roman"/>
              </w:rPr>
              <w:t>10</w:t>
            </w:r>
          </w:p>
        </w:tc>
        <w:tc>
          <w:tcPr>
            <w:tcW w:w="1620" w:type="dxa"/>
            <w:tcBorders>
              <w:left w:val="single" w:sz="4" w:space="0" w:color="auto"/>
            </w:tcBorders>
            <w:vAlign w:val="center"/>
          </w:tcPr>
          <w:p w:rsidR="00374801" w:rsidRPr="005C6DE8" w:rsidRDefault="00374801" w:rsidP="00374801">
            <w:pPr>
              <w:tabs>
                <w:tab w:val="left" w:pos="360"/>
              </w:tabs>
              <w:spacing w:after="0" w:line="240" w:lineRule="auto"/>
              <w:jc w:val="center"/>
              <w:rPr>
                <w:rFonts w:ascii="Times New Roman" w:hAnsi="Times New Roman"/>
              </w:rPr>
            </w:pPr>
            <w:r w:rsidRPr="005C6DE8">
              <w:rPr>
                <w:rFonts w:ascii="Times New Roman" w:hAnsi="Times New Roman"/>
              </w:rPr>
              <w:t>-1</w:t>
            </w:r>
          </w:p>
        </w:tc>
      </w:tr>
    </w:tbl>
    <w:p w:rsidR="00374801" w:rsidRPr="00B7656B" w:rsidRDefault="00374801" w:rsidP="00374801">
      <w:pPr>
        <w:autoSpaceDE w:val="0"/>
        <w:autoSpaceDN w:val="0"/>
        <w:adjustRightInd w:val="0"/>
        <w:spacing w:after="0" w:line="240" w:lineRule="auto"/>
        <w:jc w:val="both"/>
        <w:rPr>
          <w:rFonts w:ascii="Times New Roman" w:hAnsi="Times New Roman"/>
        </w:rPr>
      </w:pPr>
    </w:p>
    <w:p w:rsidR="00374801" w:rsidRDefault="00374801" w:rsidP="0037480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Change in land use: Data reveals </w:t>
      </w:r>
      <w:r w:rsidRPr="00943848">
        <w:rPr>
          <w:rFonts w:ascii="Times New Roman" w:hAnsi="Times New Roman"/>
          <w:sz w:val="24"/>
          <w:szCs w:val="24"/>
        </w:rPr>
        <w:t>that remarkable changes in land use or cropping pattern</w:t>
      </w:r>
      <w:r>
        <w:rPr>
          <w:rFonts w:ascii="Times New Roman" w:hAnsi="Times New Roman"/>
          <w:sz w:val="24"/>
          <w:szCs w:val="24"/>
        </w:rPr>
        <w:t xml:space="preserve"> </w:t>
      </w:r>
      <w:r w:rsidRPr="00943848">
        <w:rPr>
          <w:rFonts w:ascii="Times New Roman" w:hAnsi="Times New Roman"/>
          <w:sz w:val="24"/>
          <w:szCs w:val="24"/>
        </w:rPr>
        <w:t>over last 23 years. Crops of modern varieties take place from local ones. The</w:t>
      </w:r>
      <w:r>
        <w:rPr>
          <w:rFonts w:ascii="Times New Roman" w:hAnsi="Times New Roman"/>
          <w:sz w:val="24"/>
          <w:szCs w:val="24"/>
        </w:rPr>
        <w:t xml:space="preserve"> direct seeded mixed aus and </w:t>
      </w:r>
      <w:proofErr w:type="gramStart"/>
      <w:r>
        <w:rPr>
          <w:rFonts w:ascii="Times New Roman" w:hAnsi="Times New Roman"/>
          <w:sz w:val="24"/>
          <w:szCs w:val="24"/>
        </w:rPr>
        <w:t>am</w:t>
      </w:r>
      <w:r w:rsidRPr="00943848">
        <w:rPr>
          <w:rFonts w:ascii="Times New Roman" w:hAnsi="Times New Roman"/>
          <w:sz w:val="24"/>
          <w:szCs w:val="24"/>
        </w:rPr>
        <w:t>n</w:t>
      </w:r>
      <w:proofErr w:type="gramEnd"/>
      <w:r w:rsidRPr="00943848">
        <w:rPr>
          <w:rFonts w:ascii="Times New Roman" w:hAnsi="Times New Roman"/>
          <w:sz w:val="24"/>
          <w:szCs w:val="24"/>
        </w:rPr>
        <w:t xml:space="preserve"> area</w:t>
      </w:r>
      <w:r>
        <w:rPr>
          <w:rFonts w:ascii="Times New Roman" w:hAnsi="Times New Roman"/>
          <w:sz w:val="24"/>
          <w:szCs w:val="24"/>
        </w:rPr>
        <w:t xml:space="preserve"> decressed by about 12% where</w:t>
      </w:r>
      <w:r w:rsidRPr="00943848">
        <w:rPr>
          <w:rFonts w:ascii="Times New Roman" w:hAnsi="Times New Roman"/>
          <w:sz w:val="24"/>
          <w:szCs w:val="24"/>
        </w:rPr>
        <w:t>as jute area increase about 8%.  Broadcast aman area decreased remarkably</w:t>
      </w:r>
      <w:r>
        <w:rPr>
          <w:rFonts w:ascii="Times New Roman" w:hAnsi="Times New Roman"/>
          <w:sz w:val="24"/>
          <w:szCs w:val="24"/>
        </w:rPr>
        <w:t xml:space="preserve"> by</w:t>
      </w:r>
      <w:r w:rsidRPr="00943848">
        <w:rPr>
          <w:rFonts w:ascii="Times New Roman" w:hAnsi="Times New Roman"/>
          <w:sz w:val="24"/>
          <w:szCs w:val="24"/>
        </w:rPr>
        <w:t xml:space="preserve"> about 7% and replaced by Transplanted aman modern varieties. </w:t>
      </w:r>
      <w:r w:rsidRPr="00943848">
        <w:rPr>
          <w:rFonts w:ascii="Times New Roman" w:hAnsi="Times New Roman"/>
          <w:sz w:val="24"/>
          <w:szCs w:val="24"/>
        </w:rPr>
        <w:lastRenderedPageBreak/>
        <w:t>Sugarcane cultivation areas become decrease</w:t>
      </w:r>
      <w:r>
        <w:rPr>
          <w:rFonts w:ascii="Times New Roman" w:hAnsi="Times New Roman"/>
          <w:sz w:val="24"/>
          <w:szCs w:val="24"/>
        </w:rPr>
        <w:t>d</w:t>
      </w:r>
      <w:r w:rsidRPr="00943848">
        <w:rPr>
          <w:rFonts w:ascii="Times New Roman" w:hAnsi="Times New Roman"/>
          <w:sz w:val="24"/>
          <w:szCs w:val="24"/>
        </w:rPr>
        <w:t xml:space="preserve"> due to long life cycle and</w:t>
      </w:r>
      <w:r>
        <w:rPr>
          <w:rFonts w:ascii="Times New Roman" w:hAnsi="Times New Roman"/>
          <w:sz w:val="24"/>
          <w:szCs w:val="24"/>
        </w:rPr>
        <w:t xml:space="preserve"> in</w:t>
      </w:r>
      <w:r w:rsidRPr="00943848">
        <w:rPr>
          <w:rFonts w:ascii="Times New Roman" w:hAnsi="Times New Roman"/>
          <w:sz w:val="24"/>
          <w:szCs w:val="24"/>
        </w:rPr>
        <w:t xml:space="preserve"> most cases replaced by year</w:t>
      </w:r>
      <w:r>
        <w:rPr>
          <w:rFonts w:ascii="Times New Roman" w:hAnsi="Times New Roman"/>
          <w:sz w:val="24"/>
          <w:szCs w:val="24"/>
        </w:rPr>
        <w:t>-</w:t>
      </w:r>
      <w:r w:rsidRPr="00943848">
        <w:rPr>
          <w:rFonts w:ascii="Times New Roman" w:hAnsi="Times New Roman"/>
          <w:sz w:val="24"/>
          <w:szCs w:val="24"/>
        </w:rPr>
        <w:t xml:space="preserve">round vegetable cultivation for better return. Current fallow area of robi season was not found in 2016 study which was about 5% in 1993 and kherif-1 period it was reduced about 7% in 2016(Jaim and Begum,2003). </w:t>
      </w:r>
    </w:p>
    <w:p w:rsidR="00374801" w:rsidRDefault="00374801" w:rsidP="00374801">
      <w:pPr>
        <w:rPr>
          <w:rFonts w:ascii="Times New Roman" w:hAnsi="Times New Roman"/>
          <w:sz w:val="24"/>
          <w:szCs w:val="24"/>
        </w:rPr>
      </w:pPr>
    </w:p>
    <w:p w:rsidR="00374801" w:rsidRPr="00943848" w:rsidRDefault="00374801" w:rsidP="00374801">
      <w:pPr>
        <w:rPr>
          <w:rFonts w:ascii="Times New Roman" w:hAnsi="Times New Roman"/>
          <w:sz w:val="24"/>
          <w:szCs w:val="24"/>
        </w:rPr>
      </w:pPr>
      <w:r>
        <w:rPr>
          <w:rFonts w:ascii="Times New Roman" w:hAnsi="Times New Roman"/>
          <w:sz w:val="24"/>
          <w:szCs w:val="24"/>
        </w:rPr>
        <w:t>Table 18</w:t>
      </w:r>
      <w:r w:rsidRPr="00943848">
        <w:rPr>
          <w:rFonts w:ascii="Times New Roman" w:hAnsi="Times New Roman"/>
          <w:sz w:val="24"/>
          <w:szCs w:val="24"/>
        </w:rPr>
        <w:t xml:space="preserve">:  Changes </w:t>
      </w:r>
      <w:r>
        <w:rPr>
          <w:rFonts w:ascii="Times New Roman" w:hAnsi="Times New Roman"/>
          <w:sz w:val="24"/>
          <w:szCs w:val="24"/>
        </w:rPr>
        <w:t>of l</w:t>
      </w:r>
      <w:r w:rsidRPr="00943848">
        <w:rPr>
          <w:rFonts w:ascii="Times New Roman" w:hAnsi="Times New Roman"/>
          <w:sz w:val="24"/>
          <w:szCs w:val="24"/>
        </w:rPr>
        <w:t xml:space="preserve">and </w:t>
      </w:r>
      <w:r>
        <w:rPr>
          <w:rFonts w:ascii="Times New Roman" w:hAnsi="Times New Roman"/>
          <w:sz w:val="24"/>
          <w:szCs w:val="24"/>
        </w:rPr>
        <w:t>use in Bhanga Upazil</w:t>
      </w:r>
      <w:r w:rsidRPr="00943848">
        <w:rPr>
          <w:rFonts w:ascii="Times New Roman" w:hAnsi="Times New Roman"/>
          <w:sz w:val="24"/>
          <w:szCs w:val="24"/>
        </w:rPr>
        <w:t>a, Faridpur between 1993 and 2016</w:t>
      </w:r>
    </w:p>
    <w:tbl>
      <w:tblPr>
        <w:tblW w:w="9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80"/>
        <w:gridCol w:w="1003"/>
        <w:gridCol w:w="3839"/>
        <w:gridCol w:w="1008"/>
      </w:tblGrid>
      <w:tr w:rsidR="00374801" w:rsidRPr="00B7656B" w:rsidTr="00374801">
        <w:trPr>
          <w:trHeight w:val="286"/>
        </w:trPr>
        <w:tc>
          <w:tcPr>
            <w:tcW w:w="3780" w:type="dxa"/>
            <w:tcBorders>
              <w:right w:val="single" w:sz="4" w:space="0" w:color="auto"/>
            </w:tcBorders>
            <w:vAlign w:val="center"/>
          </w:tcPr>
          <w:p w:rsidR="00374801" w:rsidRPr="00374801" w:rsidRDefault="00374801" w:rsidP="00374801">
            <w:pPr>
              <w:spacing w:after="0" w:line="240" w:lineRule="auto"/>
              <w:jc w:val="center"/>
              <w:textAlignment w:val="baseline"/>
              <w:rPr>
                <w:rFonts w:ascii="Times New Roman" w:eastAsia="Times New Roman" w:hAnsi="Times New Roman" w:cs="Times New Roman"/>
                <w:kern w:val="24"/>
                <w14:shadow w14:blurRad="50800" w14:dist="38100" w14:dir="2700000" w14:sx="100000" w14:sy="100000" w14:kx="0" w14:ky="0" w14:algn="tl">
                  <w14:srgbClr w14:val="000000">
                    <w14:alpha w14:val="60000"/>
                  </w14:srgbClr>
                </w14:shadow>
              </w:rPr>
            </w:pPr>
            <w:r w:rsidRPr="00374801">
              <w:rPr>
                <w:rFonts w:ascii="Times New Roman" w:eastAsia="Times New Roman" w:hAnsi="Times New Roman" w:cs="Times New Roman"/>
                <w:kern w:val="24"/>
                <w14:shadow w14:blurRad="50800" w14:dist="38100" w14:dir="2700000" w14:sx="100000" w14:sy="100000" w14:kx="0" w14:ky="0" w14:algn="tl">
                  <w14:srgbClr w14:val="000000">
                    <w14:alpha w14:val="60000"/>
                  </w14:srgbClr>
                </w14:shadow>
              </w:rPr>
              <w:t xml:space="preserve">Land use 2016 </w:t>
            </w:r>
          </w:p>
        </w:tc>
        <w:tc>
          <w:tcPr>
            <w:tcW w:w="1003" w:type="dxa"/>
            <w:tcBorders>
              <w:left w:val="single" w:sz="4" w:space="0" w:color="auto"/>
            </w:tcBorders>
            <w:vAlign w:val="center"/>
          </w:tcPr>
          <w:p w:rsidR="00374801" w:rsidRPr="00374801" w:rsidRDefault="00374801" w:rsidP="00374801">
            <w:pPr>
              <w:spacing w:after="0" w:line="240" w:lineRule="auto"/>
              <w:jc w:val="center"/>
              <w:textAlignment w:val="baseline"/>
              <w:rPr>
                <w:rFonts w:ascii="Times New Roman" w:eastAsia="Times New Roman" w:hAnsi="Times New Roman" w:cs="Times New Roman"/>
                <w:kern w:val="24"/>
                <w14:shadow w14:blurRad="50800" w14:dist="38100" w14:dir="2700000" w14:sx="100000" w14:sy="100000" w14:kx="0" w14:ky="0" w14:algn="tl">
                  <w14:srgbClr w14:val="000000">
                    <w14:alpha w14:val="60000"/>
                  </w14:srgbClr>
                </w14:shadow>
              </w:rPr>
            </w:pPr>
            <w:r w:rsidRPr="00374801">
              <w:rPr>
                <w:rFonts w:ascii="Times New Roman" w:eastAsia="Times New Roman" w:hAnsi="Times New Roman" w:cs="Times New Roman"/>
                <w:kern w:val="24"/>
                <w14:shadow w14:blurRad="50800" w14:dist="38100" w14:dir="2700000" w14:sx="100000" w14:sy="100000" w14:kx="0" w14:ky="0" w14:algn="tl">
                  <w14:srgbClr w14:val="000000">
                    <w14:alpha w14:val="60000"/>
                  </w14:srgbClr>
                </w14:shadow>
              </w:rPr>
              <w:t>Area (%)</w:t>
            </w:r>
          </w:p>
        </w:tc>
        <w:tc>
          <w:tcPr>
            <w:tcW w:w="3839" w:type="dxa"/>
            <w:tcBorders>
              <w:right w:val="single" w:sz="4" w:space="0" w:color="auto"/>
            </w:tcBorders>
            <w:vAlign w:val="center"/>
          </w:tcPr>
          <w:p w:rsidR="00374801" w:rsidRPr="00374801" w:rsidRDefault="00374801" w:rsidP="00374801">
            <w:pPr>
              <w:spacing w:after="0" w:line="240" w:lineRule="auto"/>
              <w:jc w:val="center"/>
              <w:textAlignment w:val="baseline"/>
              <w:rPr>
                <w:rFonts w:ascii="Times New Roman" w:eastAsia="Times New Roman" w:hAnsi="Times New Roman" w:cs="Times New Roman"/>
                <w:kern w:val="24"/>
                <w14:shadow w14:blurRad="50800" w14:dist="38100" w14:dir="2700000" w14:sx="100000" w14:sy="100000" w14:kx="0" w14:ky="0" w14:algn="tl">
                  <w14:srgbClr w14:val="000000">
                    <w14:alpha w14:val="60000"/>
                  </w14:srgbClr>
                </w14:shadow>
              </w:rPr>
            </w:pPr>
            <w:r w:rsidRPr="00374801">
              <w:rPr>
                <w:rFonts w:ascii="Times New Roman" w:eastAsia="Times New Roman" w:hAnsi="Times New Roman" w:cs="Times New Roman"/>
                <w:kern w:val="24"/>
                <w14:shadow w14:blurRad="50800" w14:dist="38100" w14:dir="2700000" w14:sx="100000" w14:sy="100000" w14:kx="0" w14:ky="0" w14:algn="tl">
                  <w14:srgbClr w14:val="000000">
                    <w14:alpha w14:val="60000"/>
                  </w14:srgbClr>
                </w14:shadow>
              </w:rPr>
              <w:t>Land use 1993</w:t>
            </w:r>
          </w:p>
        </w:tc>
        <w:tc>
          <w:tcPr>
            <w:tcW w:w="1008"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374801">
              <w:rPr>
                <w:rFonts w:ascii="Times New Roman" w:hAnsi="Times New Roman"/>
                <w:kern w:val="24"/>
                <w14:shadow w14:blurRad="50800" w14:dist="38100" w14:dir="2700000" w14:sx="100000" w14:sy="100000" w14:kx="0" w14:ky="0" w14:algn="tl">
                  <w14:srgbClr w14:val="000000">
                    <w14:alpha w14:val="60000"/>
                  </w14:srgbClr>
                </w14:shadow>
              </w:rPr>
              <w:t>Area (%)</w:t>
            </w:r>
          </w:p>
        </w:tc>
      </w:tr>
      <w:tr w:rsidR="00374801" w:rsidRPr="00B7656B" w:rsidTr="00374801">
        <w:trPr>
          <w:trHeight w:val="286"/>
        </w:trPr>
        <w:tc>
          <w:tcPr>
            <w:tcW w:w="3780"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Boro – Fallow - Fallow</w:t>
            </w:r>
          </w:p>
        </w:tc>
        <w:tc>
          <w:tcPr>
            <w:tcW w:w="1003"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26</w:t>
            </w:r>
          </w:p>
        </w:tc>
        <w:tc>
          <w:tcPr>
            <w:tcW w:w="3839"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Boro-Fallow - Fallow</w:t>
            </w:r>
          </w:p>
        </w:tc>
        <w:tc>
          <w:tcPr>
            <w:tcW w:w="1008"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19</w:t>
            </w:r>
          </w:p>
        </w:tc>
      </w:tr>
      <w:tr w:rsidR="00374801" w:rsidRPr="00B7656B" w:rsidTr="00374801">
        <w:trPr>
          <w:trHeight w:val="242"/>
        </w:trPr>
        <w:tc>
          <w:tcPr>
            <w:tcW w:w="3780"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R</w:t>
            </w:r>
            <w:r>
              <w:rPr>
                <w:rFonts w:ascii="Times New Roman" w:hAnsi="Times New Roman"/>
              </w:rPr>
              <w:t>a</w:t>
            </w:r>
            <w:r w:rsidRPr="00B7656B">
              <w:rPr>
                <w:rFonts w:ascii="Times New Roman" w:hAnsi="Times New Roman"/>
              </w:rPr>
              <w:t>bi crop – Mixed aus &amp; aman</w:t>
            </w:r>
          </w:p>
        </w:tc>
        <w:tc>
          <w:tcPr>
            <w:tcW w:w="1003"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20</w:t>
            </w:r>
          </w:p>
        </w:tc>
        <w:tc>
          <w:tcPr>
            <w:tcW w:w="3839"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Pr>
                <w:rFonts w:ascii="Times New Roman" w:hAnsi="Times New Roman"/>
              </w:rPr>
              <w:t>Ra</w:t>
            </w:r>
            <w:r w:rsidRPr="00B7656B">
              <w:rPr>
                <w:rFonts w:ascii="Times New Roman" w:hAnsi="Times New Roman"/>
              </w:rPr>
              <w:t>bi crop - Mixed aus &amp; aman</w:t>
            </w:r>
          </w:p>
        </w:tc>
        <w:tc>
          <w:tcPr>
            <w:tcW w:w="1008"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32</w:t>
            </w:r>
          </w:p>
        </w:tc>
      </w:tr>
      <w:tr w:rsidR="00374801" w:rsidRPr="00B7656B" w:rsidTr="00374801">
        <w:trPr>
          <w:trHeight w:val="215"/>
        </w:trPr>
        <w:tc>
          <w:tcPr>
            <w:tcW w:w="3780"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Pr>
                <w:rFonts w:ascii="Times New Roman" w:hAnsi="Times New Roman"/>
              </w:rPr>
              <w:t>Ra</w:t>
            </w:r>
            <w:r w:rsidRPr="00B7656B">
              <w:rPr>
                <w:rFonts w:ascii="Times New Roman" w:hAnsi="Times New Roman"/>
              </w:rPr>
              <w:t>bi crop  – Broadcast aus/Jute- Fallow</w:t>
            </w:r>
          </w:p>
        </w:tc>
        <w:tc>
          <w:tcPr>
            <w:tcW w:w="1003"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20</w:t>
            </w:r>
          </w:p>
        </w:tc>
        <w:tc>
          <w:tcPr>
            <w:tcW w:w="3839"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Pr>
                <w:rFonts w:ascii="Times New Roman" w:hAnsi="Times New Roman"/>
              </w:rPr>
              <w:t>Ra</w:t>
            </w:r>
            <w:r w:rsidRPr="00B7656B">
              <w:rPr>
                <w:rFonts w:ascii="Times New Roman" w:hAnsi="Times New Roman"/>
              </w:rPr>
              <w:t>bi crop - Broadcast aus /Jute- Fallow</w:t>
            </w:r>
          </w:p>
        </w:tc>
        <w:tc>
          <w:tcPr>
            <w:tcW w:w="1008"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17</w:t>
            </w:r>
          </w:p>
        </w:tc>
      </w:tr>
      <w:tr w:rsidR="00374801" w:rsidRPr="00B7656B" w:rsidTr="00374801">
        <w:trPr>
          <w:trHeight w:val="440"/>
        </w:trPr>
        <w:tc>
          <w:tcPr>
            <w:tcW w:w="3780"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Pr>
                <w:rFonts w:ascii="Times New Roman" w:hAnsi="Times New Roman"/>
              </w:rPr>
              <w:t>Ra</w:t>
            </w:r>
            <w:r w:rsidRPr="00B7656B">
              <w:rPr>
                <w:rFonts w:ascii="Times New Roman" w:hAnsi="Times New Roman"/>
              </w:rPr>
              <w:t>bi crop - Broadcast aus /Jute-Transplanted aman</w:t>
            </w:r>
          </w:p>
        </w:tc>
        <w:tc>
          <w:tcPr>
            <w:tcW w:w="1003"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12</w:t>
            </w:r>
          </w:p>
        </w:tc>
        <w:tc>
          <w:tcPr>
            <w:tcW w:w="3839"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Pr>
                <w:rFonts w:ascii="Times New Roman" w:hAnsi="Times New Roman"/>
              </w:rPr>
              <w:t>Ra</w:t>
            </w:r>
            <w:r w:rsidRPr="00B7656B">
              <w:rPr>
                <w:rFonts w:ascii="Times New Roman" w:hAnsi="Times New Roman"/>
              </w:rPr>
              <w:t>bi crop - Broadcast aus /Jute - Transplanted aman</w:t>
            </w:r>
          </w:p>
        </w:tc>
        <w:tc>
          <w:tcPr>
            <w:tcW w:w="1008"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7</w:t>
            </w:r>
          </w:p>
        </w:tc>
      </w:tr>
      <w:tr w:rsidR="00374801" w:rsidRPr="00B7656B" w:rsidTr="00374801">
        <w:trPr>
          <w:trHeight w:val="278"/>
        </w:trPr>
        <w:tc>
          <w:tcPr>
            <w:tcW w:w="3780"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Boro  - Transplanted aman</w:t>
            </w:r>
          </w:p>
        </w:tc>
        <w:tc>
          <w:tcPr>
            <w:tcW w:w="1003"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15</w:t>
            </w:r>
          </w:p>
        </w:tc>
        <w:tc>
          <w:tcPr>
            <w:tcW w:w="3839"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Boro - Transplanted aman</w:t>
            </w:r>
          </w:p>
        </w:tc>
        <w:tc>
          <w:tcPr>
            <w:tcW w:w="1008"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5</w:t>
            </w:r>
          </w:p>
        </w:tc>
      </w:tr>
      <w:tr w:rsidR="00374801" w:rsidRPr="00B7656B" w:rsidTr="00374801">
        <w:trPr>
          <w:trHeight w:val="269"/>
        </w:trPr>
        <w:tc>
          <w:tcPr>
            <w:tcW w:w="3780"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Pr>
                <w:rFonts w:ascii="Times New Roman" w:hAnsi="Times New Roman"/>
              </w:rPr>
              <w:t>Rabi vegetable – Kha</w:t>
            </w:r>
            <w:r w:rsidRPr="00B7656B">
              <w:rPr>
                <w:rFonts w:ascii="Times New Roman" w:hAnsi="Times New Roman"/>
              </w:rPr>
              <w:t>rif vegetable</w:t>
            </w:r>
          </w:p>
        </w:tc>
        <w:tc>
          <w:tcPr>
            <w:tcW w:w="1003"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5</w:t>
            </w:r>
          </w:p>
        </w:tc>
        <w:tc>
          <w:tcPr>
            <w:tcW w:w="3839"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Boro – Broadcast aman</w:t>
            </w:r>
          </w:p>
        </w:tc>
        <w:tc>
          <w:tcPr>
            <w:tcW w:w="1008"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5</w:t>
            </w:r>
          </w:p>
        </w:tc>
      </w:tr>
      <w:tr w:rsidR="00374801" w:rsidRPr="00B7656B" w:rsidTr="00374801">
        <w:trPr>
          <w:trHeight w:val="251"/>
        </w:trPr>
        <w:tc>
          <w:tcPr>
            <w:tcW w:w="3780"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w:t>
            </w:r>
          </w:p>
        </w:tc>
        <w:tc>
          <w:tcPr>
            <w:tcW w:w="1003"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w:t>
            </w:r>
          </w:p>
        </w:tc>
        <w:tc>
          <w:tcPr>
            <w:tcW w:w="3839"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Fallow- Broadcast aman</w:t>
            </w:r>
          </w:p>
        </w:tc>
        <w:tc>
          <w:tcPr>
            <w:tcW w:w="1008"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5</w:t>
            </w:r>
          </w:p>
        </w:tc>
      </w:tr>
      <w:tr w:rsidR="00374801" w:rsidRPr="00B7656B" w:rsidTr="00374801">
        <w:trPr>
          <w:trHeight w:val="269"/>
        </w:trPr>
        <w:tc>
          <w:tcPr>
            <w:tcW w:w="3780"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w:t>
            </w:r>
          </w:p>
        </w:tc>
        <w:tc>
          <w:tcPr>
            <w:tcW w:w="1003"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w:t>
            </w:r>
          </w:p>
        </w:tc>
        <w:tc>
          <w:tcPr>
            <w:tcW w:w="3839"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Pr>
                <w:rFonts w:ascii="Times New Roman" w:hAnsi="Times New Roman"/>
              </w:rPr>
              <w:t>Ra</w:t>
            </w:r>
            <w:r w:rsidRPr="00B7656B">
              <w:rPr>
                <w:rFonts w:ascii="Times New Roman" w:hAnsi="Times New Roman"/>
              </w:rPr>
              <w:t>bi crop - Broadcast aman</w:t>
            </w:r>
          </w:p>
        </w:tc>
        <w:tc>
          <w:tcPr>
            <w:tcW w:w="1008"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4</w:t>
            </w:r>
          </w:p>
        </w:tc>
      </w:tr>
      <w:tr w:rsidR="00374801" w:rsidRPr="00B7656B" w:rsidTr="00374801">
        <w:trPr>
          <w:trHeight w:val="260"/>
        </w:trPr>
        <w:tc>
          <w:tcPr>
            <w:tcW w:w="3780"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w:t>
            </w:r>
          </w:p>
        </w:tc>
        <w:tc>
          <w:tcPr>
            <w:tcW w:w="1003"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w:t>
            </w:r>
          </w:p>
        </w:tc>
        <w:tc>
          <w:tcPr>
            <w:tcW w:w="3839"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Pr>
                <w:rFonts w:ascii="Times New Roman" w:hAnsi="Times New Roman"/>
              </w:rPr>
              <w:t>Ra</w:t>
            </w:r>
            <w:r w:rsidRPr="00B7656B">
              <w:rPr>
                <w:rFonts w:ascii="Times New Roman" w:hAnsi="Times New Roman"/>
              </w:rPr>
              <w:t>bi crop - Transplanted aman</w:t>
            </w:r>
          </w:p>
        </w:tc>
        <w:tc>
          <w:tcPr>
            <w:tcW w:w="1008"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3</w:t>
            </w:r>
          </w:p>
        </w:tc>
      </w:tr>
      <w:tr w:rsidR="00374801" w:rsidRPr="00B7656B" w:rsidTr="00374801">
        <w:trPr>
          <w:trHeight w:val="260"/>
        </w:trPr>
        <w:tc>
          <w:tcPr>
            <w:tcW w:w="3780"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w:t>
            </w:r>
          </w:p>
        </w:tc>
        <w:tc>
          <w:tcPr>
            <w:tcW w:w="1003"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w:t>
            </w:r>
          </w:p>
        </w:tc>
        <w:tc>
          <w:tcPr>
            <w:tcW w:w="3839" w:type="dxa"/>
            <w:tcBorders>
              <w:righ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Sugarcane</w:t>
            </w:r>
          </w:p>
        </w:tc>
        <w:tc>
          <w:tcPr>
            <w:tcW w:w="1008" w:type="dxa"/>
            <w:tcBorders>
              <w:left w:val="single" w:sz="4" w:space="0" w:color="auto"/>
            </w:tcBorders>
            <w:vAlign w:val="center"/>
          </w:tcPr>
          <w:p w:rsidR="00374801" w:rsidRPr="00B7656B" w:rsidRDefault="00374801" w:rsidP="00374801">
            <w:pPr>
              <w:tabs>
                <w:tab w:val="left" w:pos="360"/>
              </w:tabs>
              <w:spacing w:after="0" w:line="240" w:lineRule="auto"/>
              <w:jc w:val="center"/>
              <w:rPr>
                <w:rFonts w:ascii="Times New Roman" w:hAnsi="Times New Roman"/>
              </w:rPr>
            </w:pPr>
            <w:r w:rsidRPr="00B7656B">
              <w:rPr>
                <w:rFonts w:ascii="Times New Roman" w:hAnsi="Times New Roman"/>
              </w:rPr>
              <w:t>3</w:t>
            </w:r>
          </w:p>
        </w:tc>
      </w:tr>
    </w:tbl>
    <w:p w:rsidR="00374801" w:rsidRDefault="00374801" w:rsidP="00374801">
      <w:pPr>
        <w:autoSpaceDE w:val="0"/>
        <w:autoSpaceDN w:val="0"/>
        <w:adjustRightInd w:val="0"/>
        <w:spacing w:after="0" w:line="240" w:lineRule="auto"/>
        <w:jc w:val="both"/>
        <w:rPr>
          <w:rFonts w:ascii="Times New Roman" w:hAnsi="Times New Roman"/>
          <w:b/>
          <w:sz w:val="24"/>
          <w:szCs w:val="24"/>
        </w:rPr>
      </w:pPr>
    </w:p>
    <w:p w:rsidR="00374801" w:rsidRDefault="00374801" w:rsidP="00374801">
      <w:pPr>
        <w:rPr>
          <w:rFonts w:ascii="Times New Roman" w:hAnsi="Times New Roman" w:cs="Times New Roman"/>
          <w:b/>
          <w:sz w:val="24"/>
          <w:szCs w:val="24"/>
          <w:lang w:bidi="bn-BD"/>
        </w:rPr>
      </w:pPr>
    </w:p>
    <w:p w:rsidR="00374801" w:rsidRPr="00943848" w:rsidRDefault="00374801" w:rsidP="00374801">
      <w:pPr>
        <w:rPr>
          <w:rFonts w:ascii="Times New Roman" w:hAnsi="Times New Roman" w:cs="Times New Roman"/>
          <w:b/>
          <w:sz w:val="24"/>
          <w:szCs w:val="24"/>
          <w:lang w:bidi="bn-BD"/>
        </w:rPr>
      </w:pPr>
      <w:r w:rsidRPr="00943848">
        <w:rPr>
          <w:rFonts w:ascii="Times New Roman" w:hAnsi="Times New Roman" w:cs="Times New Roman"/>
          <w:b/>
          <w:sz w:val="24"/>
          <w:szCs w:val="24"/>
          <w:lang w:bidi="bn-BD"/>
        </w:rPr>
        <w:t xml:space="preserve">Major findings of </w:t>
      </w:r>
      <w:r w:rsidRPr="00943848">
        <w:rPr>
          <w:rFonts w:ascii="Times New Roman" w:hAnsi="Times New Roman"/>
          <w:b/>
          <w:sz w:val="24"/>
          <w:szCs w:val="24"/>
        </w:rPr>
        <w:t>Kashiani</w:t>
      </w:r>
      <w:r>
        <w:rPr>
          <w:rFonts w:ascii="Times New Roman" w:hAnsi="Times New Roman"/>
          <w:b/>
          <w:sz w:val="24"/>
          <w:szCs w:val="24"/>
        </w:rPr>
        <w:t xml:space="preserve"> </w:t>
      </w:r>
      <w:r w:rsidRPr="00C83A04">
        <w:rPr>
          <w:rFonts w:ascii="Times New Roman" w:hAnsi="Times New Roman" w:cs="Times New Roman"/>
          <w:b/>
          <w:sz w:val="24"/>
          <w:szCs w:val="24"/>
          <w:lang w:bidi="bn-BD"/>
        </w:rPr>
        <w:t>upazila</w:t>
      </w:r>
      <w:r w:rsidRPr="00943848">
        <w:rPr>
          <w:rFonts w:ascii="Times New Roman" w:hAnsi="Times New Roman" w:cs="Times New Roman"/>
          <w:b/>
          <w:sz w:val="24"/>
          <w:szCs w:val="24"/>
          <w:lang w:bidi="bn-BD"/>
        </w:rPr>
        <w:t>:</w:t>
      </w:r>
    </w:p>
    <w:p w:rsidR="00374801" w:rsidRPr="00943848" w:rsidRDefault="00374801" w:rsidP="00374801">
      <w:pPr>
        <w:spacing w:after="0"/>
        <w:rPr>
          <w:rFonts w:ascii="Times New Roman" w:hAnsi="Times New Roman"/>
          <w:sz w:val="24"/>
          <w:szCs w:val="24"/>
        </w:rPr>
      </w:pPr>
      <w:r>
        <w:rPr>
          <w:rFonts w:ascii="Times New Roman" w:hAnsi="Times New Roman"/>
          <w:sz w:val="24"/>
          <w:szCs w:val="24"/>
        </w:rPr>
        <w:t>Table 19</w:t>
      </w:r>
      <w:r w:rsidRPr="00943848">
        <w:rPr>
          <w:rFonts w:ascii="Times New Roman" w:hAnsi="Times New Roman"/>
          <w:sz w:val="24"/>
          <w:szCs w:val="24"/>
        </w:rPr>
        <w:t xml:space="preserve">: Changes </w:t>
      </w:r>
      <w:r>
        <w:rPr>
          <w:rFonts w:ascii="Times New Roman" w:hAnsi="Times New Roman"/>
          <w:sz w:val="24"/>
          <w:szCs w:val="24"/>
        </w:rPr>
        <w:t>of l</w:t>
      </w:r>
      <w:r w:rsidRPr="00943848">
        <w:rPr>
          <w:rFonts w:ascii="Times New Roman" w:hAnsi="Times New Roman"/>
          <w:sz w:val="24"/>
          <w:szCs w:val="24"/>
        </w:rPr>
        <w:t xml:space="preserve">and </w:t>
      </w:r>
      <w:r>
        <w:rPr>
          <w:rFonts w:ascii="Times New Roman" w:hAnsi="Times New Roman"/>
          <w:sz w:val="24"/>
          <w:szCs w:val="24"/>
        </w:rPr>
        <w:t>u</w:t>
      </w:r>
      <w:r w:rsidRPr="00943848">
        <w:rPr>
          <w:rFonts w:ascii="Times New Roman" w:hAnsi="Times New Roman"/>
          <w:sz w:val="24"/>
          <w:szCs w:val="24"/>
        </w:rPr>
        <w:t xml:space="preserve">se </w:t>
      </w:r>
      <w:r>
        <w:rPr>
          <w:rFonts w:ascii="Times New Roman" w:hAnsi="Times New Roman"/>
          <w:sz w:val="24"/>
          <w:szCs w:val="24"/>
        </w:rPr>
        <w:t>in Kashiani Upazil</w:t>
      </w:r>
      <w:r w:rsidRPr="00943848">
        <w:rPr>
          <w:rFonts w:ascii="Times New Roman" w:hAnsi="Times New Roman"/>
          <w:sz w:val="24"/>
          <w:szCs w:val="24"/>
        </w:rPr>
        <w:t>a, Gopalgonj</w:t>
      </w:r>
      <w:r>
        <w:rPr>
          <w:rFonts w:ascii="Times New Roman" w:hAnsi="Times New Roman"/>
          <w:sz w:val="24"/>
          <w:szCs w:val="24"/>
        </w:rPr>
        <w:t xml:space="preserve"> between 1990 and 2017</w:t>
      </w:r>
    </w:p>
    <w:p w:rsidR="00374801" w:rsidRPr="00B7656B" w:rsidRDefault="00374801" w:rsidP="00374801">
      <w:pPr>
        <w:spacing w:after="0"/>
        <w:rPr>
          <w:rFonts w:ascii="Times New Roman" w:hAnsi="Times New Roman"/>
        </w:rPr>
      </w:pPr>
    </w:p>
    <w:tbl>
      <w:tblPr>
        <w:tblW w:w="846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80"/>
        <w:gridCol w:w="990"/>
        <w:gridCol w:w="3600"/>
        <w:gridCol w:w="990"/>
      </w:tblGrid>
      <w:tr w:rsidR="00374801" w:rsidRPr="00B7656B" w:rsidTr="00374801">
        <w:trPr>
          <w:trHeight w:val="70"/>
        </w:trPr>
        <w:tc>
          <w:tcPr>
            <w:tcW w:w="3870" w:type="dxa"/>
            <w:gridSpan w:val="2"/>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Pr>
                <w:rFonts w:ascii="Times New Roman" w:hAnsi="Times New Roman"/>
                <w:sz w:val="24"/>
                <w:szCs w:val="24"/>
                <w:lang w:bidi="bn-BD"/>
              </w:rPr>
              <w:t>L</w:t>
            </w:r>
            <w:r w:rsidRPr="00B7656B">
              <w:rPr>
                <w:rFonts w:ascii="Times New Roman" w:hAnsi="Times New Roman"/>
                <w:sz w:val="24"/>
                <w:szCs w:val="24"/>
                <w:lang w:bidi="bn-BD"/>
              </w:rPr>
              <w:t>and use 2017</w:t>
            </w:r>
          </w:p>
        </w:tc>
        <w:tc>
          <w:tcPr>
            <w:tcW w:w="4590" w:type="dxa"/>
            <w:gridSpan w:val="2"/>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Pr>
                <w:rFonts w:ascii="Times New Roman" w:hAnsi="Times New Roman"/>
                <w:sz w:val="24"/>
                <w:szCs w:val="24"/>
                <w:lang w:bidi="bn-BD"/>
              </w:rPr>
              <w:t>L</w:t>
            </w:r>
            <w:r w:rsidRPr="00B7656B">
              <w:rPr>
                <w:rFonts w:ascii="Times New Roman" w:hAnsi="Times New Roman"/>
                <w:sz w:val="24"/>
                <w:szCs w:val="24"/>
                <w:lang w:bidi="bn-BD"/>
              </w:rPr>
              <w:t>and use 1990</w:t>
            </w:r>
          </w:p>
        </w:tc>
      </w:tr>
      <w:tr w:rsidR="00374801" w:rsidRPr="00B7656B" w:rsidTr="00374801">
        <w:trPr>
          <w:trHeight w:val="70"/>
        </w:trPr>
        <w:tc>
          <w:tcPr>
            <w:tcW w:w="2880" w:type="dxa"/>
            <w:tcBorders>
              <w:bottom w:val="single" w:sz="4" w:space="0" w:color="auto"/>
              <w:right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Pr>
                <w:rFonts w:ascii="Times New Roman" w:hAnsi="Times New Roman"/>
                <w:sz w:val="24"/>
                <w:szCs w:val="24"/>
                <w:lang w:bidi="bn-BD"/>
              </w:rPr>
              <w:t>Pattern</w:t>
            </w:r>
          </w:p>
        </w:tc>
        <w:tc>
          <w:tcPr>
            <w:tcW w:w="990" w:type="dxa"/>
            <w:tcBorders>
              <w:left w:val="single" w:sz="4" w:space="0" w:color="auto"/>
              <w:bottom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w:t>
            </w:r>
          </w:p>
        </w:tc>
        <w:tc>
          <w:tcPr>
            <w:tcW w:w="3600" w:type="dxa"/>
            <w:tcBorders>
              <w:bottom w:val="single" w:sz="4" w:space="0" w:color="auto"/>
              <w:right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Pr>
                <w:rFonts w:ascii="Times New Roman" w:hAnsi="Times New Roman"/>
                <w:sz w:val="24"/>
                <w:szCs w:val="24"/>
                <w:lang w:bidi="bn-BD"/>
              </w:rPr>
              <w:t>Pattern</w:t>
            </w:r>
          </w:p>
        </w:tc>
        <w:tc>
          <w:tcPr>
            <w:tcW w:w="990" w:type="dxa"/>
            <w:tcBorders>
              <w:left w:val="single" w:sz="4" w:space="0" w:color="auto"/>
              <w:bottom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w:t>
            </w:r>
          </w:p>
        </w:tc>
      </w:tr>
      <w:tr w:rsidR="00374801" w:rsidRPr="00B7656B" w:rsidTr="00374801">
        <w:trPr>
          <w:trHeight w:val="360"/>
        </w:trPr>
        <w:tc>
          <w:tcPr>
            <w:tcW w:w="2880" w:type="dxa"/>
            <w:tcBorders>
              <w:top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Boro-F</w:t>
            </w:r>
            <w:r>
              <w:rPr>
                <w:rFonts w:ascii="Times New Roman" w:hAnsi="Times New Roman"/>
                <w:sz w:val="24"/>
                <w:szCs w:val="24"/>
                <w:lang w:bidi="bn-BD"/>
              </w:rPr>
              <w:t>allow</w:t>
            </w:r>
            <w:r w:rsidRPr="00B7656B">
              <w:rPr>
                <w:rFonts w:ascii="Times New Roman" w:hAnsi="Times New Roman"/>
                <w:sz w:val="24"/>
                <w:szCs w:val="24"/>
                <w:lang w:bidi="bn-BD"/>
              </w:rPr>
              <w:t>-F</w:t>
            </w:r>
            <w:r>
              <w:rPr>
                <w:rFonts w:ascii="Times New Roman" w:hAnsi="Times New Roman"/>
                <w:sz w:val="24"/>
                <w:szCs w:val="24"/>
                <w:lang w:bidi="bn-BD"/>
              </w:rPr>
              <w:t>allow</w:t>
            </w:r>
          </w:p>
        </w:tc>
        <w:tc>
          <w:tcPr>
            <w:tcW w:w="990" w:type="dxa"/>
            <w:tcBorders>
              <w:top w:val="single" w:sz="4" w:space="0" w:color="auto"/>
              <w:left w:val="single" w:sz="4" w:space="0" w:color="auto"/>
              <w:bottom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30</w:t>
            </w:r>
          </w:p>
        </w:tc>
        <w:tc>
          <w:tcPr>
            <w:tcW w:w="3600" w:type="dxa"/>
            <w:tcBorders>
              <w:top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Boro-F</w:t>
            </w:r>
            <w:r>
              <w:rPr>
                <w:rFonts w:ascii="Times New Roman" w:hAnsi="Times New Roman"/>
                <w:sz w:val="24"/>
                <w:szCs w:val="24"/>
                <w:lang w:bidi="bn-BD"/>
              </w:rPr>
              <w:t>allow</w:t>
            </w:r>
            <w:r w:rsidRPr="00B7656B">
              <w:rPr>
                <w:rFonts w:ascii="Times New Roman" w:hAnsi="Times New Roman"/>
                <w:sz w:val="24"/>
                <w:szCs w:val="24"/>
                <w:lang w:bidi="bn-BD"/>
              </w:rPr>
              <w:t>-F</w:t>
            </w:r>
            <w:r>
              <w:rPr>
                <w:rFonts w:ascii="Times New Roman" w:hAnsi="Times New Roman"/>
                <w:sz w:val="24"/>
                <w:szCs w:val="24"/>
                <w:lang w:bidi="bn-BD"/>
              </w:rPr>
              <w:t>allow</w:t>
            </w:r>
          </w:p>
        </w:tc>
        <w:tc>
          <w:tcPr>
            <w:tcW w:w="990" w:type="dxa"/>
            <w:tcBorders>
              <w:top w:val="single" w:sz="4" w:space="0" w:color="auto"/>
              <w:left w:val="single" w:sz="4" w:space="0" w:color="auto"/>
              <w:bottom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20</w:t>
            </w:r>
          </w:p>
        </w:tc>
      </w:tr>
      <w:tr w:rsidR="00374801" w:rsidRPr="00B7656B" w:rsidTr="00374801">
        <w:trPr>
          <w:trHeight w:val="442"/>
        </w:trPr>
        <w:tc>
          <w:tcPr>
            <w:tcW w:w="2880" w:type="dxa"/>
            <w:tcBorders>
              <w:top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R</w:t>
            </w:r>
            <w:r>
              <w:rPr>
                <w:rFonts w:ascii="Times New Roman" w:hAnsi="Times New Roman"/>
                <w:sz w:val="24"/>
                <w:szCs w:val="24"/>
                <w:lang w:bidi="bn-BD"/>
              </w:rPr>
              <w:t>abi Crops</w:t>
            </w:r>
            <w:r w:rsidRPr="00B7656B">
              <w:rPr>
                <w:rFonts w:ascii="Times New Roman" w:hAnsi="Times New Roman"/>
                <w:sz w:val="24"/>
                <w:szCs w:val="24"/>
                <w:lang w:bidi="bn-BD"/>
              </w:rPr>
              <w:t>-Jute-T</w:t>
            </w:r>
            <w:r>
              <w:rPr>
                <w:rFonts w:ascii="Times New Roman" w:hAnsi="Times New Roman"/>
                <w:sz w:val="24"/>
                <w:szCs w:val="24"/>
                <w:lang w:bidi="bn-BD"/>
              </w:rPr>
              <w:t>.</w:t>
            </w:r>
            <w:r w:rsidRPr="00B7656B">
              <w:rPr>
                <w:rFonts w:ascii="Times New Roman" w:hAnsi="Times New Roman"/>
                <w:sz w:val="24"/>
                <w:szCs w:val="24"/>
                <w:lang w:bidi="bn-BD"/>
              </w:rPr>
              <w:t>A</w:t>
            </w:r>
            <w:r>
              <w:rPr>
                <w:rFonts w:ascii="Times New Roman" w:hAnsi="Times New Roman"/>
                <w:sz w:val="24"/>
                <w:szCs w:val="24"/>
                <w:lang w:bidi="bn-BD"/>
              </w:rPr>
              <w:t>man</w:t>
            </w:r>
          </w:p>
        </w:tc>
        <w:tc>
          <w:tcPr>
            <w:tcW w:w="990" w:type="dxa"/>
            <w:tcBorders>
              <w:top w:val="single" w:sz="4" w:space="0" w:color="auto"/>
              <w:left w:val="single" w:sz="4" w:space="0" w:color="auto"/>
              <w:bottom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20</w:t>
            </w:r>
          </w:p>
        </w:tc>
        <w:tc>
          <w:tcPr>
            <w:tcW w:w="3600" w:type="dxa"/>
            <w:tcBorders>
              <w:top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R</w:t>
            </w:r>
            <w:r>
              <w:rPr>
                <w:rFonts w:ascii="Times New Roman" w:hAnsi="Times New Roman"/>
                <w:sz w:val="24"/>
                <w:szCs w:val="24"/>
                <w:lang w:bidi="bn-BD"/>
              </w:rPr>
              <w:t>abi Crops</w:t>
            </w:r>
            <w:r w:rsidRPr="00B7656B">
              <w:rPr>
                <w:rFonts w:ascii="Times New Roman" w:hAnsi="Times New Roman"/>
                <w:sz w:val="24"/>
                <w:szCs w:val="24"/>
                <w:lang w:bidi="bn-BD"/>
              </w:rPr>
              <w:t>-Jute-T</w:t>
            </w:r>
            <w:r>
              <w:rPr>
                <w:rFonts w:ascii="Times New Roman" w:hAnsi="Times New Roman"/>
                <w:sz w:val="24"/>
                <w:szCs w:val="24"/>
                <w:lang w:bidi="bn-BD"/>
              </w:rPr>
              <w:t>.</w:t>
            </w:r>
            <w:r w:rsidRPr="00B7656B">
              <w:rPr>
                <w:rFonts w:ascii="Times New Roman" w:hAnsi="Times New Roman"/>
                <w:sz w:val="24"/>
                <w:szCs w:val="24"/>
                <w:lang w:bidi="bn-BD"/>
              </w:rPr>
              <w:t>A</w:t>
            </w:r>
            <w:r>
              <w:rPr>
                <w:rFonts w:ascii="Times New Roman" w:hAnsi="Times New Roman"/>
                <w:sz w:val="24"/>
                <w:szCs w:val="24"/>
                <w:lang w:bidi="bn-BD"/>
              </w:rPr>
              <w:t>man</w:t>
            </w:r>
          </w:p>
        </w:tc>
        <w:tc>
          <w:tcPr>
            <w:tcW w:w="990" w:type="dxa"/>
            <w:tcBorders>
              <w:top w:val="single" w:sz="4" w:space="0" w:color="auto"/>
              <w:left w:val="single" w:sz="4" w:space="0" w:color="auto"/>
              <w:bottom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3</w:t>
            </w:r>
          </w:p>
        </w:tc>
      </w:tr>
      <w:tr w:rsidR="00374801" w:rsidRPr="00B7656B" w:rsidTr="00374801">
        <w:trPr>
          <w:trHeight w:val="428"/>
        </w:trPr>
        <w:tc>
          <w:tcPr>
            <w:tcW w:w="2880" w:type="dxa"/>
            <w:tcBorders>
              <w:top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R</w:t>
            </w:r>
            <w:r>
              <w:rPr>
                <w:rFonts w:ascii="Times New Roman" w:hAnsi="Times New Roman"/>
                <w:sz w:val="24"/>
                <w:szCs w:val="24"/>
                <w:lang w:bidi="bn-BD"/>
              </w:rPr>
              <w:t>abi Crops</w:t>
            </w:r>
            <w:r w:rsidRPr="00B7656B">
              <w:rPr>
                <w:rFonts w:ascii="Times New Roman" w:hAnsi="Times New Roman"/>
                <w:sz w:val="24"/>
                <w:szCs w:val="24"/>
                <w:lang w:bidi="bn-BD"/>
              </w:rPr>
              <w:t xml:space="preserve"> –Jute-F</w:t>
            </w:r>
            <w:r>
              <w:rPr>
                <w:rFonts w:ascii="Times New Roman" w:hAnsi="Times New Roman"/>
                <w:sz w:val="24"/>
                <w:szCs w:val="24"/>
                <w:lang w:bidi="bn-BD"/>
              </w:rPr>
              <w:t>allow</w:t>
            </w:r>
          </w:p>
        </w:tc>
        <w:tc>
          <w:tcPr>
            <w:tcW w:w="990" w:type="dxa"/>
            <w:tcBorders>
              <w:top w:val="single" w:sz="4" w:space="0" w:color="auto"/>
              <w:left w:val="single" w:sz="4" w:space="0" w:color="auto"/>
              <w:bottom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3</w:t>
            </w:r>
          </w:p>
        </w:tc>
        <w:tc>
          <w:tcPr>
            <w:tcW w:w="3600" w:type="dxa"/>
            <w:tcBorders>
              <w:top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R</w:t>
            </w:r>
            <w:r>
              <w:rPr>
                <w:rFonts w:ascii="Times New Roman" w:hAnsi="Times New Roman"/>
                <w:sz w:val="24"/>
                <w:szCs w:val="24"/>
                <w:lang w:bidi="bn-BD"/>
              </w:rPr>
              <w:t>abi Crops</w:t>
            </w:r>
            <w:r w:rsidRPr="00B7656B">
              <w:rPr>
                <w:rFonts w:ascii="Times New Roman" w:hAnsi="Times New Roman"/>
                <w:sz w:val="24"/>
                <w:szCs w:val="24"/>
                <w:lang w:bidi="bn-BD"/>
              </w:rPr>
              <w:t xml:space="preserve"> –Jute-F</w:t>
            </w:r>
            <w:r>
              <w:rPr>
                <w:rFonts w:ascii="Times New Roman" w:hAnsi="Times New Roman"/>
                <w:sz w:val="24"/>
                <w:szCs w:val="24"/>
                <w:lang w:bidi="bn-BD"/>
              </w:rPr>
              <w:t>allow</w:t>
            </w:r>
          </w:p>
        </w:tc>
        <w:tc>
          <w:tcPr>
            <w:tcW w:w="990" w:type="dxa"/>
            <w:tcBorders>
              <w:top w:val="single" w:sz="4" w:space="0" w:color="auto"/>
              <w:left w:val="single" w:sz="4" w:space="0" w:color="auto"/>
              <w:bottom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5</w:t>
            </w:r>
          </w:p>
        </w:tc>
      </w:tr>
      <w:tr w:rsidR="00374801" w:rsidRPr="00B7656B" w:rsidTr="00374801">
        <w:trPr>
          <w:trHeight w:val="442"/>
        </w:trPr>
        <w:tc>
          <w:tcPr>
            <w:tcW w:w="2880" w:type="dxa"/>
            <w:tcBorders>
              <w:top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R</w:t>
            </w:r>
            <w:r>
              <w:rPr>
                <w:rFonts w:ascii="Times New Roman" w:hAnsi="Times New Roman"/>
                <w:sz w:val="24"/>
                <w:szCs w:val="24"/>
                <w:lang w:bidi="bn-BD"/>
              </w:rPr>
              <w:t>abi Crops</w:t>
            </w:r>
            <w:r w:rsidRPr="00B7656B">
              <w:rPr>
                <w:rFonts w:ascii="Times New Roman" w:hAnsi="Times New Roman"/>
                <w:sz w:val="24"/>
                <w:szCs w:val="24"/>
                <w:lang w:bidi="bn-BD"/>
              </w:rPr>
              <w:t xml:space="preserve"> –Jute-B</w:t>
            </w:r>
            <w:r>
              <w:rPr>
                <w:rFonts w:ascii="Times New Roman" w:hAnsi="Times New Roman"/>
                <w:sz w:val="24"/>
                <w:szCs w:val="24"/>
                <w:lang w:bidi="bn-BD"/>
              </w:rPr>
              <w:t>.</w:t>
            </w:r>
            <w:r w:rsidRPr="00B7656B">
              <w:rPr>
                <w:rFonts w:ascii="Times New Roman" w:hAnsi="Times New Roman"/>
                <w:sz w:val="24"/>
                <w:szCs w:val="24"/>
                <w:lang w:bidi="bn-BD"/>
              </w:rPr>
              <w:t>A</w:t>
            </w:r>
            <w:r>
              <w:rPr>
                <w:rFonts w:ascii="Times New Roman" w:hAnsi="Times New Roman"/>
                <w:sz w:val="24"/>
                <w:szCs w:val="24"/>
                <w:lang w:bidi="bn-BD"/>
              </w:rPr>
              <w:t>man</w:t>
            </w:r>
          </w:p>
        </w:tc>
        <w:tc>
          <w:tcPr>
            <w:tcW w:w="990" w:type="dxa"/>
            <w:tcBorders>
              <w:top w:val="single" w:sz="4" w:space="0" w:color="auto"/>
              <w:left w:val="single" w:sz="4" w:space="0" w:color="auto"/>
              <w:bottom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5</w:t>
            </w:r>
          </w:p>
        </w:tc>
        <w:tc>
          <w:tcPr>
            <w:tcW w:w="3600" w:type="dxa"/>
            <w:tcBorders>
              <w:top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R</w:t>
            </w:r>
            <w:r>
              <w:rPr>
                <w:rFonts w:ascii="Times New Roman" w:hAnsi="Times New Roman"/>
                <w:sz w:val="24"/>
                <w:szCs w:val="24"/>
                <w:lang w:bidi="bn-BD"/>
              </w:rPr>
              <w:t>abi Crops</w:t>
            </w:r>
            <w:r w:rsidRPr="00B7656B">
              <w:rPr>
                <w:rFonts w:ascii="Times New Roman" w:hAnsi="Times New Roman"/>
                <w:sz w:val="24"/>
                <w:szCs w:val="24"/>
                <w:lang w:bidi="bn-BD"/>
              </w:rPr>
              <w:t xml:space="preserve"> –Jute-B</w:t>
            </w:r>
            <w:r>
              <w:rPr>
                <w:rFonts w:ascii="Times New Roman" w:hAnsi="Times New Roman"/>
                <w:sz w:val="24"/>
                <w:szCs w:val="24"/>
                <w:lang w:bidi="bn-BD"/>
              </w:rPr>
              <w:t>.</w:t>
            </w:r>
            <w:r w:rsidRPr="00B7656B">
              <w:rPr>
                <w:rFonts w:ascii="Times New Roman" w:hAnsi="Times New Roman"/>
                <w:sz w:val="24"/>
                <w:szCs w:val="24"/>
                <w:lang w:bidi="bn-BD"/>
              </w:rPr>
              <w:t>A</w:t>
            </w:r>
            <w:r>
              <w:rPr>
                <w:rFonts w:ascii="Times New Roman" w:hAnsi="Times New Roman"/>
                <w:sz w:val="24"/>
                <w:szCs w:val="24"/>
                <w:lang w:bidi="bn-BD"/>
              </w:rPr>
              <w:t>man</w:t>
            </w:r>
          </w:p>
        </w:tc>
        <w:tc>
          <w:tcPr>
            <w:tcW w:w="990" w:type="dxa"/>
            <w:tcBorders>
              <w:top w:val="single" w:sz="4" w:space="0" w:color="auto"/>
              <w:left w:val="single" w:sz="4" w:space="0" w:color="auto"/>
              <w:bottom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0</w:t>
            </w:r>
          </w:p>
        </w:tc>
      </w:tr>
      <w:tr w:rsidR="00374801" w:rsidRPr="00B7656B" w:rsidTr="00374801">
        <w:trPr>
          <w:trHeight w:val="518"/>
        </w:trPr>
        <w:tc>
          <w:tcPr>
            <w:tcW w:w="2880" w:type="dxa"/>
            <w:tcBorders>
              <w:top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R</w:t>
            </w:r>
            <w:r>
              <w:rPr>
                <w:rFonts w:ascii="Times New Roman" w:hAnsi="Times New Roman"/>
                <w:sz w:val="24"/>
                <w:szCs w:val="24"/>
                <w:lang w:bidi="bn-BD"/>
              </w:rPr>
              <w:t>abi Crops</w:t>
            </w:r>
            <w:r w:rsidRPr="00B7656B">
              <w:rPr>
                <w:rFonts w:ascii="Times New Roman" w:hAnsi="Times New Roman"/>
                <w:sz w:val="24"/>
                <w:szCs w:val="24"/>
                <w:lang w:bidi="bn-BD"/>
              </w:rPr>
              <w:t>-F</w:t>
            </w:r>
            <w:r>
              <w:rPr>
                <w:rFonts w:ascii="Times New Roman" w:hAnsi="Times New Roman"/>
                <w:sz w:val="24"/>
                <w:szCs w:val="24"/>
                <w:lang w:bidi="bn-BD"/>
              </w:rPr>
              <w:t>allow</w:t>
            </w:r>
            <w:r w:rsidRPr="00B7656B">
              <w:rPr>
                <w:rFonts w:ascii="Times New Roman" w:hAnsi="Times New Roman"/>
                <w:sz w:val="24"/>
                <w:szCs w:val="24"/>
                <w:lang w:bidi="bn-BD"/>
              </w:rPr>
              <w:t>-F</w:t>
            </w:r>
            <w:r>
              <w:rPr>
                <w:rFonts w:ascii="Times New Roman" w:hAnsi="Times New Roman"/>
                <w:sz w:val="24"/>
                <w:szCs w:val="24"/>
                <w:lang w:bidi="bn-BD"/>
              </w:rPr>
              <w:t>allow</w:t>
            </w:r>
          </w:p>
        </w:tc>
        <w:tc>
          <w:tcPr>
            <w:tcW w:w="990" w:type="dxa"/>
            <w:tcBorders>
              <w:top w:val="single" w:sz="4" w:space="0" w:color="auto"/>
              <w:left w:val="single" w:sz="4" w:space="0" w:color="auto"/>
              <w:bottom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10</w:t>
            </w:r>
          </w:p>
        </w:tc>
        <w:tc>
          <w:tcPr>
            <w:tcW w:w="3600" w:type="dxa"/>
            <w:tcBorders>
              <w:top w:val="single" w:sz="4" w:space="0" w:color="auto"/>
              <w:bottom w:val="single" w:sz="4" w:space="0" w:color="auto"/>
              <w:right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R</w:t>
            </w:r>
            <w:r>
              <w:rPr>
                <w:rFonts w:ascii="Times New Roman" w:hAnsi="Times New Roman"/>
                <w:sz w:val="24"/>
                <w:szCs w:val="24"/>
                <w:lang w:bidi="bn-BD"/>
              </w:rPr>
              <w:t>abi Crops</w:t>
            </w:r>
            <w:r w:rsidRPr="00B7656B">
              <w:rPr>
                <w:rFonts w:ascii="Times New Roman" w:hAnsi="Times New Roman"/>
                <w:sz w:val="24"/>
                <w:szCs w:val="24"/>
                <w:lang w:bidi="bn-BD"/>
              </w:rPr>
              <w:t>-F</w:t>
            </w:r>
            <w:r>
              <w:rPr>
                <w:rFonts w:ascii="Times New Roman" w:hAnsi="Times New Roman"/>
                <w:sz w:val="24"/>
                <w:szCs w:val="24"/>
                <w:lang w:bidi="bn-BD"/>
              </w:rPr>
              <w:t>allow</w:t>
            </w:r>
            <w:r w:rsidRPr="00B7656B">
              <w:rPr>
                <w:rFonts w:ascii="Times New Roman" w:hAnsi="Times New Roman"/>
                <w:sz w:val="24"/>
                <w:szCs w:val="24"/>
                <w:lang w:bidi="bn-BD"/>
              </w:rPr>
              <w:t>-F</w:t>
            </w:r>
            <w:r>
              <w:rPr>
                <w:rFonts w:ascii="Times New Roman" w:hAnsi="Times New Roman"/>
                <w:sz w:val="24"/>
                <w:szCs w:val="24"/>
                <w:lang w:bidi="bn-BD"/>
              </w:rPr>
              <w:t>allow</w:t>
            </w:r>
          </w:p>
        </w:tc>
        <w:tc>
          <w:tcPr>
            <w:tcW w:w="990" w:type="dxa"/>
            <w:tcBorders>
              <w:top w:val="single" w:sz="4" w:space="0" w:color="auto"/>
              <w:left w:val="single" w:sz="4" w:space="0" w:color="auto"/>
              <w:bottom w:val="single" w:sz="4" w:space="0" w:color="auto"/>
            </w:tcBorders>
            <w:shd w:val="clear" w:color="auto" w:fill="auto"/>
            <w:vAlign w:val="center"/>
          </w:tcPr>
          <w:p w:rsidR="00374801" w:rsidRPr="00B7656B" w:rsidRDefault="00374801" w:rsidP="00374801">
            <w:pPr>
              <w:spacing w:after="0"/>
              <w:jc w:val="center"/>
              <w:rPr>
                <w:rFonts w:ascii="Times New Roman" w:hAnsi="Times New Roman"/>
                <w:sz w:val="24"/>
                <w:szCs w:val="24"/>
                <w:lang w:bidi="bn-BD"/>
              </w:rPr>
            </w:pPr>
            <w:r w:rsidRPr="00B7656B">
              <w:rPr>
                <w:rFonts w:ascii="Times New Roman" w:hAnsi="Times New Roman"/>
                <w:sz w:val="24"/>
                <w:szCs w:val="24"/>
                <w:lang w:bidi="bn-BD"/>
              </w:rPr>
              <w:t>0</w:t>
            </w:r>
          </w:p>
        </w:tc>
      </w:tr>
    </w:tbl>
    <w:p w:rsidR="00374801" w:rsidRDefault="00374801" w:rsidP="00374801">
      <w:pPr>
        <w:rPr>
          <w:rFonts w:ascii="Times New Roman" w:hAnsi="Times New Roman"/>
          <w:sz w:val="24"/>
          <w:szCs w:val="24"/>
          <w:lang w:bidi="bn-BD"/>
        </w:rPr>
      </w:pPr>
    </w:p>
    <w:p w:rsidR="00374801" w:rsidRPr="00B7656B" w:rsidRDefault="00374801" w:rsidP="00374801">
      <w:pPr>
        <w:rPr>
          <w:rFonts w:ascii="Times New Roman" w:hAnsi="Times New Roman"/>
        </w:rPr>
      </w:pPr>
      <w:r w:rsidRPr="00B7656B">
        <w:rPr>
          <w:rFonts w:ascii="Times New Roman" w:hAnsi="Times New Roman"/>
          <w:sz w:val="24"/>
          <w:szCs w:val="24"/>
          <w:lang w:bidi="bn-BD"/>
        </w:rPr>
        <w:t>Findings: T.Aman,</w:t>
      </w:r>
      <w:r>
        <w:rPr>
          <w:rFonts w:ascii="Times New Roman" w:hAnsi="Times New Roman"/>
          <w:sz w:val="24"/>
          <w:szCs w:val="24"/>
          <w:lang w:bidi="bn-BD"/>
        </w:rPr>
        <w:t xml:space="preserve"> </w:t>
      </w:r>
      <w:r w:rsidRPr="00B7656B">
        <w:rPr>
          <w:rFonts w:ascii="Times New Roman" w:hAnsi="Times New Roman"/>
          <w:sz w:val="24"/>
          <w:szCs w:val="24"/>
          <w:lang w:bidi="bn-BD"/>
        </w:rPr>
        <w:t>Boro</w:t>
      </w:r>
      <w:r>
        <w:rPr>
          <w:rFonts w:ascii="Times New Roman" w:hAnsi="Times New Roman"/>
          <w:sz w:val="24"/>
          <w:szCs w:val="24"/>
          <w:lang w:bidi="bn-BD"/>
        </w:rPr>
        <w:t xml:space="preserve"> </w:t>
      </w:r>
      <w:r w:rsidRPr="00B7656B">
        <w:rPr>
          <w:rFonts w:ascii="Times New Roman" w:hAnsi="Times New Roman"/>
          <w:sz w:val="24"/>
          <w:szCs w:val="24"/>
          <w:lang w:bidi="bn-BD"/>
        </w:rPr>
        <w:t>&amp; Jute area were increased. B.Aus and B.aman area were decreased.</w:t>
      </w:r>
    </w:p>
    <w:p w:rsidR="00374801" w:rsidRPr="00D50EC6" w:rsidRDefault="00374801" w:rsidP="00374801">
      <w:pPr>
        <w:tabs>
          <w:tab w:val="left" w:pos="1230"/>
        </w:tabs>
        <w:spacing w:line="312" w:lineRule="auto"/>
        <w:rPr>
          <w:rFonts w:ascii="Times New Roman" w:hAnsi="Times New Roman" w:cs="Times New Roman"/>
          <w:b/>
          <w:sz w:val="24"/>
          <w:szCs w:val="24"/>
          <w:u w:val="single"/>
        </w:rPr>
      </w:pPr>
      <w:r w:rsidRPr="00D50EC6">
        <w:rPr>
          <w:rFonts w:ascii="Times New Roman" w:eastAsia="Times New Roman" w:hAnsi="Times New Roman" w:cs="Times New Roman"/>
          <w:b/>
          <w:sz w:val="24"/>
          <w:szCs w:val="24"/>
          <w:u w:val="single"/>
        </w:rPr>
        <w:t xml:space="preserve">Findings </w:t>
      </w:r>
      <w:proofErr w:type="gramStart"/>
      <w:r w:rsidRPr="00D50EC6">
        <w:rPr>
          <w:rFonts w:ascii="Times New Roman" w:eastAsia="Times New Roman" w:hAnsi="Times New Roman" w:cs="Times New Roman"/>
          <w:b/>
          <w:sz w:val="24"/>
          <w:szCs w:val="24"/>
          <w:u w:val="single"/>
        </w:rPr>
        <w:t xml:space="preserve">of  </w:t>
      </w:r>
      <w:r>
        <w:rPr>
          <w:rFonts w:ascii="Times New Roman" w:hAnsi="Times New Roman" w:cs="Times New Roman"/>
          <w:b/>
          <w:sz w:val="24"/>
          <w:szCs w:val="24"/>
          <w:u w:val="single"/>
        </w:rPr>
        <w:t>Barisal</w:t>
      </w:r>
      <w:proofErr w:type="gramEnd"/>
      <w:r w:rsidRPr="00D50EC6">
        <w:rPr>
          <w:rFonts w:ascii="Times New Roman" w:hAnsi="Times New Roman" w:cs="Times New Roman"/>
          <w:b/>
          <w:sz w:val="24"/>
          <w:szCs w:val="24"/>
          <w:u w:val="single"/>
        </w:rPr>
        <w:t xml:space="preserve"> region</w:t>
      </w:r>
    </w:p>
    <w:p w:rsidR="00374801" w:rsidRPr="0066793A" w:rsidRDefault="00374801" w:rsidP="00374801">
      <w:pPr>
        <w:rPr>
          <w:rFonts w:ascii="Times New Roman" w:hAnsi="Times New Roman" w:cs="Times New Roman"/>
          <w:b/>
          <w:sz w:val="24"/>
          <w:szCs w:val="24"/>
          <w:lang w:bidi="bn-BD"/>
        </w:rPr>
      </w:pPr>
      <w:r w:rsidRPr="0066793A">
        <w:rPr>
          <w:rFonts w:ascii="Times New Roman" w:hAnsi="Times New Roman" w:cs="Times New Roman"/>
          <w:b/>
          <w:sz w:val="24"/>
          <w:szCs w:val="24"/>
          <w:lang w:bidi="bn-BD"/>
        </w:rPr>
        <w:t xml:space="preserve">Major findings of </w:t>
      </w:r>
      <w:r w:rsidRPr="002E01E2">
        <w:rPr>
          <w:rFonts w:ascii="Times New Roman" w:hAnsi="Times New Roman" w:cs="Times New Roman"/>
          <w:b/>
          <w:color w:val="000000" w:themeColor="text1"/>
          <w:sz w:val="24"/>
          <w:szCs w:val="24"/>
        </w:rPr>
        <w:t>Kawkhali</w:t>
      </w:r>
      <w:r>
        <w:rPr>
          <w:rFonts w:ascii="Times New Roman" w:hAnsi="Times New Roman" w:cs="Times New Roman"/>
          <w:b/>
          <w:color w:val="000000" w:themeColor="text1"/>
          <w:sz w:val="24"/>
          <w:szCs w:val="24"/>
        </w:rPr>
        <w:t xml:space="preserve"> </w:t>
      </w:r>
      <w:r w:rsidRPr="00C83A04">
        <w:rPr>
          <w:rFonts w:ascii="Times New Roman" w:hAnsi="Times New Roman" w:cs="Times New Roman"/>
          <w:b/>
          <w:sz w:val="24"/>
          <w:szCs w:val="24"/>
          <w:lang w:bidi="bn-BD"/>
        </w:rPr>
        <w:t>upazila</w:t>
      </w:r>
      <w:r w:rsidRPr="0066793A">
        <w:rPr>
          <w:rFonts w:ascii="Times New Roman" w:hAnsi="Times New Roman" w:cs="Times New Roman"/>
          <w:b/>
          <w:sz w:val="24"/>
          <w:szCs w:val="24"/>
          <w:lang w:bidi="bn-BD"/>
        </w:rPr>
        <w:t>:</w:t>
      </w:r>
    </w:p>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b/>
          <w:color w:val="000000" w:themeColor="text1"/>
          <w:sz w:val="24"/>
          <w:szCs w:val="24"/>
        </w:rPr>
        <w:lastRenderedPageBreak/>
        <w:br/>
      </w:r>
      <w:r w:rsidRPr="002E01E2">
        <w:rPr>
          <w:rFonts w:ascii="Times New Roman" w:hAnsi="Times New Roman" w:cs="Times New Roman"/>
          <w:color w:val="000000" w:themeColor="text1"/>
          <w:sz w:val="24"/>
          <w:szCs w:val="24"/>
        </w:rPr>
        <w:t>Kawkhali</w:t>
      </w:r>
      <w:r>
        <w:rPr>
          <w:rFonts w:ascii="Times New Roman" w:hAnsi="Times New Roman" w:cs="Times New Roman"/>
          <w:color w:val="000000" w:themeColor="text1"/>
          <w:sz w:val="24"/>
          <w:szCs w:val="24"/>
        </w:rPr>
        <w:t xml:space="preserve"> </w:t>
      </w:r>
      <w:r w:rsidRPr="002E01E2">
        <w:rPr>
          <w:rFonts w:ascii="Times New Roman" w:hAnsi="Times New Roman" w:cs="Times New Roman"/>
          <w:color w:val="000000" w:themeColor="text1"/>
          <w:sz w:val="24"/>
          <w:szCs w:val="24"/>
        </w:rPr>
        <w:t xml:space="preserve">Upazila (surveyed </w:t>
      </w:r>
      <w:proofErr w:type="gramStart"/>
      <w:r w:rsidRPr="002E01E2">
        <w:rPr>
          <w:rFonts w:ascii="Times New Roman" w:hAnsi="Times New Roman" w:cs="Times New Roman"/>
          <w:color w:val="000000" w:themeColor="text1"/>
          <w:sz w:val="24"/>
          <w:szCs w:val="24"/>
        </w:rPr>
        <w:t>in  April</w:t>
      </w:r>
      <w:proofErr w:type="gramEnd"/>
      <w:r w:rsidRPr="002E01E2">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2E01E2">
        <w:rPr>
          <w:rFonts w:ascii="Times New Roman" w:hAnsi="Times New Roman" w:cs="Times New Roman"/>
          <w:color w:val="000000" w:themeColor="text1"/>
          <w:sz w:val="24"/>
          <w:szCs w:val="24"/>
        </w:rPr>
        <w:t xml:space="preserve">2017) </w:t>
      </w:r>
    </w:p>
    <w:p w:rsidR="00374801" w:rsidRPr="002E01E2" w:rsidRDefault="00374801" w:rsidP="00374801">
      <w:pPr>
        <w:spacing w:after="0"/>
        <w:rPr>
          <w:rFonts w:ascii="Times New Roman" w:hAnsi="Times New Roman" w:cs="Times New Roman"/>
          <w:color w:val="000000" w:themeColor="text1"/>
          <w:sz w:val="16"/>
          <w:szCs w:val="24"/>
        </w:rPr>
      </w:pPr>
    </w:p>
    <w:p w:rsidR="00374801" w:rsidRPr="002E01E2" w:rsidRDefault="00374801" w:rsidP="00556E11">
      <w:pPr>
        <w:numPr>
          <w:ilvl w:val="0"/>
          <w:numId w:val="28"/>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Total area-7,956 ha</w:t>
      </w:r>
    </w:p>
    <w:p w:rsidR="00374801" w:rsidRPr="002E01E2" w:rsidRDefault="00374801" w:rsidP="00556E11">
      <w:pPr>
        <w:numPr>
          <w:ilvl w:val="0"/>
          <w:numId w:val="28"/>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Cultivable area-3901 (49%)</w:t>
      </w:r>
    </w:p>
    <w:p w:rsidR="00374801" w:rsidRPr="002E01E2" w:rsidRDefault="00374801" w:rsidP="00556E11">
      <w:pPr>
        <w:numPr>
          <w:ilvl w:val="0"/>
          <w:numId w:val="28"/>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AEZ Number &amp; Name: 13, Ganges Tidal Floodplain</w:t>
      </w:r>
    </w:p>
    <w:p w:rsidR="00374801" w:rsidRPr="002E01E2" w:rsidRDefault="00374801" w:rsidP="00556E11">
      <w:pPr>
        <w:numPr>
          <w:ilvl w:val="0"/>
          <w:numId w:val="28"/>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Name of soil series: Ramgati, Jhalakati, Barisal</w:t>
      </w:r>
    </w:p>
    <w:p w:rsidR="00374801" w:rsidRPr="002E01E2" w:rsidRDefault="00374801" w:rsidP="00556E11">
      <w:pPr>
        <w:numPr>
          <w:ilvl w:val="0"/>
          <w:numId w:val="28"/>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Major land type: Medium Highland</w:t>
      </w:r>
    </w:p>
    <w:p w:rsidR="00374801" w:rsidRPr="002E01E2" w:rsidRDefault="00374801" w:rsidP="00556E11">
      <w:pPr>
        <w:numPr>
          <w:ilvl w:val="0"/>
          <w:numId w:val="28"/>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Main cropping pattern</w:t>
      </w:r>
      <w:r>
        <w:rPr>
          <w:rFonts w:ascii="Times New Roman" w:hAnsi="Times New Roman" w:cs="Times New Roman"/>
          <w:color w:val="000000" w:themeColor="text1"/>
          <w:sz w:val="24"/>
          <w:szCs w:val="24"/>
        </w:rPr>
        <w:t xml:space="preserve">s </w:t>
      </w:r>
      <w:r w:rsidRPr="002E01E2">
        <w:rPr>
          <w:rFonts w:ascii="Times New Roman" w:hAnsi="Times New Roman" w:cs="Times New Roman"/>
          <w:color w:val="000000" w:themeColor="text1"/>
          <w:sz w:val="24"/>
          <w:szCs w:val="24"/>
        </w:rPr>
        <w:t xml:space="preserve">: Fallow – Transplanted aus- Transplanted aman, Fallow – Fallow- Transplanted aman,  </w:t>
      </w:r>
    </w:p>
    <w:p w:rsidR="00374801" w:rsidRPr="002E01E2" w:rsidRDefault="00374801" w:rsidP="00374801">
      <w:pPr>
        <w:spacing w:after="0"/>
        <w:rPr>
          <w:rFonts w:ascii="Times New Roman" w:hAnsi="Times New Roman" w:cs="Times New Roman"/>
          <w:color w:val="000000" w:themeColor="text1"/>
          <w:sz w:val="24"/>
          <w:szCs w:val="24"/>
        </w:rPr>
      </w:pP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Predominantly clayey soil</w:t>
      </w: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Late water recession from land</w:t>
      </w: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Uncontrolled tidal flooding as the lands are not protected by embankments</w:t>
      </w: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Depth and Duration of flooding increased</w:t>
      </w: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Delayed joo condition (field capacity) </w:t>
      </w: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Frequency of pre kharif flood hazard increased</w:t>
      </w: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Coverage of Rabi crop area decreased </w:t>
      </w: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Labour scarcity during peak time</w:t>
      </w: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Mechanization is restricted due to unfavourable condition of land</w:t>
      </w: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Medium high</w:t>
      </w:r>
      <w:r w:rsidRPr="002E01E2">
        <w:rPr>
          <w:rFonts w:ascii="Times New Roman" w:hAnsi="Times New Roman" w:cs="Times New Roman"/>
          <w:color w:val="000000" w:themeColor="text1"/>
          <w:sz w:val="24"/>
          <w:szCs w:val="24"/>
        </w:rPr>
        <w:t>lands are significantly</w:t>
      </w:r>
      <w:r>
        <w:rPr>
          <w:rFonts w:ascii="Times New Roman" w:hAnsi="Times New Roman" w:cs="Times New Roman"/>
          <w:color w:val="000000" w:themeColor="text1"/>
          <w:sz w:val="24"/>
          <w:szCs w:val="24"/>
        </w:rPr>
        <w:t xml:space="preserve"> transformed into man-made high</w:t>
      </w:r>
      <w:r w:rsidRPr="002E01E2">
        <w:rPr>
          <w:rFonts w:ascii="Times New Roman" w:hAnsi="Times New Roman" w:cs="Times New Roman"/>
          <w:color w:val="000000" w:themeColor="text1"/>
          <w:sz w:val="24"/>
          <w:szCs w:val="24"/>
        </w:rPr>
        <w:t xml:space="preserve">land. </w:t>
      </w:r>
    </w:p>
    <w:p w:rsidR="00374801" w:rsidRDefault="00374801" w:rsidP="00374801">
      <w:pPr>
        <w:rPr>
          <w:rFonts w:ascii="Times New Roman" w:hAnsi="Times New Roman" w:cs="Times New Roman"/>
          <w:b/>
          <w:color w:val="000000" w:themeColor="text1"/>
          <w:sz w:val="24"/>
          <w:szCs w:val="24"/>
        </w:rPr>
      </w:pPr>
    </w:p>
    <w:p w:rsidR="00374801" w:rsidRDefault="00374801" w:rsidP="00374801">
      <w:pPr>
        <w:rPr>
          <w:rFonts w:ascii="Times New Roman" w:hAnsi="Times New Roman" w:cs="Times New Roman"/>
          <w:b/>
          <w:color w:val="000000" w:themeColor="text1"/>
          <w:sz w:val="24"/>
          <w:szCs w:val="24"/>
        </w:rPr>
      </w:pPr>
    </w:p>
    <w:p w:rsidR="00374801" w:rsidRPr="00446BF2" w:rsidRDefault="00374801" w:rsidP="00374801">
      <w:pPr>
        <w:rPr>
          <w:rFonts w:ascii="Times New Roman" w:hAnsi="Times New Roman" w:cs="Times New Roman"/>
          <w:color w:val="000000" w:themeColor="text1"/>
          <w:sz w:val="24"/>
          <w:szCs w:val="24"/>
        </w:rPr>
      </w:pPr>
      <w:r w:rsidRPr="00446BF2">
        <w:rPr>
          <w:rFonts w:ascii="Times New Roman" w:hAnsi="Times New Roman" w:cs="Times New Roman"/>
          <w:color w:val="000000" w:themeColor="text1"/>
          <w:sz w:val="24"/>
          <w:szCs w:val="24"/>
        </w:rPr>
        <w:t xml:space="preserve">Table 20.Changes </w:t>
      </w:r>
      <w:r>
        <w:rPr>
          <w:rFonts w:ascii="Times New Roman" w:hAnsi="Times New Roman" w:cs="Times New Roman"/>
          <w:color w:val="000000" w:themeColor="text1"/>
          <w:sz w:val="24"/>
          <w:szCs w:val="24"/>
        </w:rPr>
        <w:t>of</w:t>
      </w:r>
      <w:r w:rsidRPr="00446BF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l</w:t>
      </w:r>
      <w:r w:rsidRPr="00446BF2">
        <w:rPr>
          <w:rFonts w:ascii="Times New Roman" w:hAnsi="Times New Roman" w:cs="Times New Roman"/>
          <w:color w:val="000000" w:themeColor="text1"/>
          <w:sz w:val="24"/>
          <w:szCs w:val="24"/>
        </w:rPr>
        <w:t xml:space="preserve">and type </w:t>
      </w:r>
      <w:r>
        <w:rPr>
          <w:rFonts w:ascii="Times New Roman" w:hAnsi="Times New Roman" w:cs="Times New Roman"/>
          <w:color w:val="000000" w:themeColor="text1"/>
          <w:sz w:val="24"/>
          <w:szCs w:val="24"/>
        </w:rPr>
        <w:t>in</w:t>
      </w:r>
      <w:r w:rsidRPr="00446BF2">
        <w:rPr>
          <w:rFonts w:ascii="Times New Roman" w:hAnsi="Times New Roman" w:cs="Times New Roman"/>
          <w:color w:val="000000" w:themeColor="text1"/>
          <w:sz w:val="24"/>
          <w:szCs w:val="24"/>
        </w:rPr>
        <w:t xml:space="preserve"> Ka</w:t>
      </w:r>
      <w:r>
        <w:rPr>
          <w:rFonts w:ascii="Times New Roman" w:hAnsi="Times New Roman" w:cs="Times New Roman"/>
          <w:color w:val="000000" w:themeColor="text1"/>
          <w:sz w:val="24"/>
          <w:szCs w:val="24"/>
        </w:rPr>
        <w:t>u</w:t>
      </w:r>
      <w:r w:rsidRPr="00446BF2">
        <w:rPr>
          <w:rFonts w:ascii="Times New Roman" w:hAnsi="Times New Roman" w:cs="Times New Roman"/>
          <w:color w:val="000000" w:themeColor="text1"/>
          <w:sz w:val="24"/>
          <w:szCs w:val="24"/>
        </w:rPr>
        <w:t>khali Upazila between 1995 and 2017</w:t>
      </w:r>
    </w:p>
    <w:tbl>
      <w:tblPr>
        <w:tblW w:w="8898" w:type="dxa"/>
        <w:tblInd w:w="191" w:type="dxa"/>
        <w:tblCellMar>
          <w:left w:w="0" w:type="dxa"/>
          <w:right w:w="0" w:type="dxa"/>
        </w:tblCellMar>
        <w:tblLook w:val="04A0" w:firstRow="1" w:lastRow="0" w:firstColumn="1" w:lastColumn="0" w:noHBand="0" w:noVBand="1"/>
      </w:tblPr>
      <w:tblGrid>
        <w:gridCol w:w="2391"/>
        <w:gridCol w:w="2255"/>
        <w:gridCol w:w="2186"/>
        <w:gridCol w:w="2066"/>
      </w:tblGrid>
      <w:tr w:rsidR="00374801" w:rsidRPr="002E01E2" w:rsidTr="00374801">
        <w:trPr>
          <w:trHeight w:val="305"/>
        </w:trPr>
        <w:tc>
          <w:tcPr>
            <w:tcW w:w="239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Land Type </w:t>
            </w:r>
          </w:p>
        </w:tc>
        <w:tc>
          <w:tcPr>
            <w:tcW w:w="22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1995</w:t>
            </w:r>
          </w:p>
        </w:tc>
        <w:tc>
          <w:tcPr>
            <w:tcW w:w="21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2017</w:t>
            </w:r>
          </w:p>
        </w:tc>
        <w:tc>
          <w:tcPr>
            <w:tcW w:w="206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change</w:t>
            </w:r>
          </w:p>
        </w:tc>
      </w:tr>
      <w:tr w:rsidR="00374801" w:rsidRPr="002E01E2" w:rsidTr="00374801">
        <w:trPr>
          <w:trHeight w:val="305"/>
        </w:trPr>
        <w:tc>
          <w:tcPr>
            <w:tcW w:w="2391" w:type="dxa"/>
            <w:vMerge/>
            <w:tcBorders>
              <w:top w:val="single" w:sz="8" w:space="0" w:color="000000"/>
              <w:left w:val="single" w:sz="8" w:space="0" w:color="000000"/>
              <w:bottom w:val="single" w:sz="8" w:space="0" w:color="000000"/>
              <w:right w:val="single" w:sz="8" w:space="0" w:color="000000"/>
            </w:tcBorders>
            <w:vAlign w:val="center"/>
            <w:hideMark/>
          </w:tcPr>
          <w:p w:rsidR="00374801" w:rsidRPr="002E01E2" w:rsidRDefault="00374801" w:rsidP="00374801">
            <w:pPr>
              <w:spacing w:after="0" w:line="240" w:lineRule="auto"/>
              <w:rPr>
                <w:rFonts w:ascii="Times New Roman" w:hAnsi="Times New Roman" w:cs="Times New Roman"/>
                <w:color w:val="000000" w:themeColor="text1"/>
                <w:sz w:val="24"/>
                <w:szCs w:val="24"/>
              </w:rPr>
            </w:pPr>
          </w:p>
        </w:tc>
        <w:tc>
          <w:tcPr>
            <w:tcW w:w="22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Area (ha)</w:t>
            </w:r>
          </w:p>
        </w:tc>
        <w:tc>
          <w:tcPr>
            <w:tcW w:w="21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Area (ha)</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p>
        </w:tc>
      </w:tr>
      <w:tr w:rsidR="00374801" w:rsidRPr="002E01E2" w:rsidTr="00374801">
        <w:trPr>
          <w:trHeight w:val="305"/>
        </w:trPr>
        <w:tc>
          <w:tcPr>
            <w:tcW w:w="23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High</w:t>
            </w:r>
            <w:r w:rsidRPr="002E01E2">
              <w:rPr>
                <w:rFonts w:ascii="Times New Roman" w:hAnsi="Times New Roman" w:cs="Times New Roman"/>
                <w:color w:val="000000" w:themeColor="text1"/>
                <w:sz w:val="24"/>
                <w:szCs w:val="24"/>
              </w:rPr>
              <w:t xml:space="preserve">land </w:t>
            </w:r>
          </w:p>
        </w:tc>
        <w:tc>
          <w:tcPr>
            <w:tcW w:w="22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187</w:t>
            </w:r>
          </w:p>
        </w:tc>
        <w:tc>
          <w:tcPr>
            <w:tcW w:w="21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517</w:t>
            </w:r>
          </w:p>
        </w:tc>
        <w:tc>
          <w:tcPr>
            <w:tcW w:w="20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+176*</w:t>
            </w:r>
          </w:p>
        </w:tc>
      </w:tr>
      <w:tr w:rsidR="00374801" w:rsidRPr="002E01E2" w:rsidTr="00374801">
        <w:trPr>
          <w:trHeight w:val="226"/>
        </w:trPr>
        <w:tc>
          <w:tcPr>
            <w:tcW w:w="23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Medium High</w:t>
            </w:r>
            <w:r w:rsidRPr="002E01E2">
              <w:rPr>
                <w:rFonts w:ascii="Times New Roman" w:hAnsi="Times New Roman" w:cs="Times New Roman"/>
                <w:color w:val="000000" w:themeColor="text1"/>
                <w:sz w:val="24"/>
                <w:szCs w:val="24"/>
              </w:rPr>
              <w:t xml:space="preserve">Land </w:t>
            </w:r>
          </w:p>
        </w:tc>
        <w:tc>
          <w:tcPr>
            <w:tcW w:w="22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4816</w:t>
            </w:r>
          </w:p>
        </w:tc>
        <w:tc>
          <w:tcPr>
            <w:tcW w:w="21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3384</w:t>
            </w:r>
          </w:p>
        </w:tc>
        <w:tc>
          <w:tcPr>
            <w:tcW w:w="20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-30</w:t>
            </w:r>
          </w:p>
        </w:tc>
      </w:tr>
    </w:tbl>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Due to conversion</w:t>
      </w:r>
      <w:r w:rsidRPr="002E01E2">
        <w:rPr>
          <w:rFonts w:ascii="Times New Roman" w:hAnsi="Times New Roman" w:cs="Times New Roman"/>
          <w:color w:val="000000" w:themeColor="text1"/>
          <w:sz w:val="24"/>
          <w:szCs w:val="24"/>
        </w:rPr>
        <w:t xml:space="preserve"> of medium highland into settlement, homestead and raised bed for fruits &amp; vegetable cultivation.</w:t>
      </w:r>
    </w:p>
    <w:p w:rsidR="00374801" w:rsidRPr="002E01E2" w:rsidRDefault="00374801" w:rsidP="00374801">
      <w:pPr>
        <w:spacing w:after="0"/>
        <w:rPr>
          <w:rFonts w:ascii="Times New Roman" w:hAnsi="Times New Roman" w:cs="Times New Roman"/>
          <w:color w:val="000000" w:themeColor="text1"/>
          <w:sz w:val="24"/>
          <w:szCs w:val="24"/>
        </w:rPr>
      </w:pPr>
    </w:p>
    <w:p w:rsidR="00374801" w:rsidRPr="00446BF2" w:rsidRDefault="00374801" w:rsidP="00374801">
      <w:pPr>
        <w:spacing w:after="0"/>
        <w:rPr>
          <w:rFonts w:ascii="Times New Roman" w:hAnsi="Times New Roman" w:cs="Times New Roman"/>
          <w:color w:val="000000" w:themeColor="text1"/>
          <w:sz w:val="24"/>
          <w:szCs w:val="24"/>
        </w:rPr>
      </w:pPr>
      <w:r w:rsidRPr="00446BF2">
        <w:rPr>
          <w:rFonts w:ascii="Times New Roman" w:hAnsi="Times New Roman" w:cs="Times New Roman"/>
          <w:color w:val="000000" w:themeColor="text1"/>
          <w:sz w:val="24"/>
          <w:szCs w:val="24"/>
        </w:rPr>
        <w:t xml:space="preserve">Table 21.Changes </w:t>
      </w:r>
      <w:r>
        <w:rPr>
          <w:rFonts w:ascii="Times New Roman" w:hAnsi="Times New Roman" w:cs="Times New Roman"/>
          <w:color w:val="000000" w:themeColor="text1"/>
          <w:sz w:val="24"/>
          <w:szCs w:val="24"/>
        </w:rPr>
        <w:t>of</w:t>
      </w:r>
      <w:r w:rsidRPr="00446BF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l</w:t>
      </w:r>
      <w:r w:rsidRPr="00446BF2">
        <w:rPr>
          <w:rFonts w:ascii="Times New Roman" w:hAnsi="Times New Roman" w:cs="Times New Roman"/>
          <w:color w:val="000000" w:themeColor="text1"/>
          <w:sz w:val="24"/>
          <w:szCs w:val="24"/>
        </w:rPr>
        <w:t xml:space="preserve">and </w:t>
      </w:r>
      <w:r>
        <w:rPr>
          <w:rFonts w:ascii="Times New Roman" w:hAnsi="Times New Roman" w:cs="Times New Roman"/>
          <w:color w:val="000000" w:themeColor="text1"/>
          <w:sz w:val="24"/>
          <w:szCs w:val="24"/>
        </w:rPr>
        <w:t>u</w:t>
      </w:r>
      <w:r w:rsidRPr="00446BF2">
        <w:rPr>
          <w:rFonts w:ascii="Times New Roman" w:hAnsi="Times New Roman" w:cs="Times New Roman"/>
          <w:color w:val="000000" w:themeColor="text1"/>
          <w:sz w:val="24"/>
          <w:szCs w:val="24"/>
        </w:rPr>
        <w:t xml:space="preserve">se </w:t>
      </w:r>
      <w:r>
        <w:rPr>
          <w:rFonts w:ascii="Times New Roman" w:hAnsi="Times New Roman" w:cs="Times New Roman"/>
          <w:color w:val="000000" w:themeColor="text1"/>
          <w:sz w:val="24"/>
          <w:szCs w:val="24"/>
        </w:rPr>
        <w:t>in</w:t>
      </w:r>
      <w:r w:rsidRPr="00446BF2">
        <w:rPr>
          <w:rFonts w:ascii="Times New Roman" w:hAnsi="Times New Roman" w:cs="Times New Roman"/>
          <w:color w:val="000000" w:themeColor="text1"/>
          <w:sz w:val="24"/>
          <w:szCs w:val="24"/>
        </w:rPr>
        <w:t xml:space="preserve"> Ka</w:t>
      </w:r>
      <w:r>
        <w:rPr>
          <w:rFonts w:ascii="Times New Roman" w:hAnsi="Times New Roman" w:cs="Times New Roman"/>
          <w:color w:val="000000" w:themeColor="text1"/>
          <w:sz w:val="24"/>
          <w:szCs w:val="24"/>
        </w:rPr>
        <w:t>u</w:t>
      </w:r>
      <w:r w:rsidRPr="00446BF2">
        <w:rPr>
          <w:rFonts w:ascii="Times New Roman" w:hAnsi="Times New Roman" w:cs="Times New Roman"/>
          <w:color w:val="000000" w:themeColor="text1"/>
          <w:sz w:val="24"/>
          <w:szCs w:val="24"/>
        </w:rPr>
        <w:t>khali</w:t>
      </w:r>
      <w:r>
        <w:rPr>
          <w:rFonts w:ascii="Times New Roman" w:hAnsi="Times New Roman" w:cs="Times New Roman"/>
          <w:color w:val="000000" w:themeColor="text1"/>
          <w:sz w:val="24"/>
          <w:szCs w:val="24"/>
        </w:rPr>
        <w:t xml:space="preserve"> </w:t>
      </w:r>
      <w:r w:rsidRPr="00446BF2">
        <w:rPr>
          <w:rFonts w:ascii="Times New Roman" w:hAnsi="Times New Roman" w:cs="Times New Roman"/>
          <w:color w:val="000000" w:themeColor="text1"/>
          <w:sz w:val="24"/>
          <w:szCs w:val="24"/>
        </w:rPr>
        <w:t>Upazila between 1995 and 2017</w:t>
      </w:r>
    </w:p>
    <w:tbl>
      <w:tblPr>
        <w:tblW w:w="9366" w:type="dxa"/>
        <w:tblInd w:w="186" w:type="dxa"/>
        <w:tblCellMar>
          <w:left w:w="0" w:type="dxa"/>
          <w:right w:w="0" w:type="dxa"/>
        </w:tblCellMar>
        <w:tblLook w:val="04A0" w:firstRow="1" w:lastRow="0" w:firstColumn="1" w:lastColumn="0" w:noHBand="0" w:noVBand="1"/>
      </w:tblPr>
      <w:tblGrid>
        <w:gridCol w:w="3379"/>
        <w:gridCol w:w="1524"/>
        <w:gridCol w:w="1757"/>
        <w:gridCol w:w="2706"/>
      </w:tblGrid>
      <w:tr w:rsidR="00374801" w:rsidRPr="002E01E2" w:rsidTr="00374801">
        <w:trPr>
          <w:trHeight w:val="281"/>
        </w:trPr>
        <w:tc>
          <w:tcPr>
            <w:tcW w:w="337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6" w:type="dxa"/>
              <w:bottom w:w="0" w:type="dxa"/>
              <w:right w:w="96" w:type="dxa"/>
            </w:tcMa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Land Use </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96" w:type="dxa"/>
              <w:bottom w:w="0" w:type="dxa"/>
              <w:right w:w="96" w:type="dxa"/>
            </w:tcMar>
            <w:hideMark/>
          </w:tcPr>
          <w:p w:rsidR="00374801" w:rsidRPr="002E01E2" w:rsidRDefault="00374801" w:rsidP="00374801">
            <w:pPr>
              <w:spacing w:after="0"/>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1995</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5" w:type="dxa"/>
              <w:left w:w="96" w:type="dxa"/>
              <w:bottom w:w="0" w:type="dxa"/>
              <w:right w:w="96" w:type="dxa"/>
            </w:tcMar>
            <w:hideMark/>
          </w:tcPr>
          <w:p w:rsidR="00374801" w:rsidRPr="002E01E2" w:rsidRDefault="00374801" w:rsidP="00374801">
            <w:pPr>
              <w:spacing w:after="0"/>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2017</w:t>
            </w:r>
          </w:p>
        </w:tc>
        <w:tc>
          <w:tcPr>
            <w:tcW w:w="2706" w:type="dxa"/>
            <w:tcBorders>
              <w:top w:val="single" w:sz="8" w:space="0" w:color="000000"/>
              <w:left w:val="single" w:sz="8" w:space="0" w:color="000000"/>
              <w:bottom w:val="single" w:sz="8" w:space="0" w:color="000000"/>
              <w:right w:val="single" w:sz="8" w:space="0" w:color="000000"/>
            </w:tcBorders>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Remarks</w:t>
            </w:r>
          </w:p>
        </w:tc>
      </w:tr>
      <w:tr w:rsidR="00374801" w:rsidRPr="002E01E2" w:rsidTr="00374801">
        <w:trPr>
          <w:trHeight w:val="281"/>
        </w:trPr>
        <w:tc>
          <w:tcPr>
            <w:tcW w:w="3379" w:type="dxa"/>
            <w:vMerge/>
            <w:tcBorders>
              <w:top w:val="single" w:sz="8" w:space="0" w:color="000000"/>
              <w:left w:val="single" w:sz="8" w:space="0" w:color="000000"/>
              <w:bottom w:val="single" w:sz="8" w:space="0" w:color="000000"/>
              <w:right w:val="single" w:sz="8" w:space="0" w:color="000000"/>
            </w:tcBorders>
            <w:vAlign w:val="center"/>
            <w:hideMark/>
          </w:tcPr>
          <w:p w:rsidR="00374801" w:rsidRPr="002E01E2" w:rsidRDefault="00374801" w:rsidP="00374801">
            <w:pPr>
              <w:spacing w:after="0"/>
              <w:rPr>
                <w:rFonts w:ascii="Times New Roman" w:hAnsi="Times New Roman" w:cs="Times New Roman"/>
                <w:color w:val="000000" w:themeColor="text1"/>
                <w:sz w:val="24"/>
                <w:szCs w:val="24"/>
              </w:rPr>
            </w:pP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96" w:type="dxa"/>
              <w:bottom w:w="0" w:type="dxa"/>
              <w:right w:w="96" w:type="dxa"/>
            </w:tcMar>
            <w:hideMark/>
          </w:tcPr>
          <w:p w:rsidR="00374801" w:rsidRPr="002E01E2" w:rsidRDefault="00374801" w:rsidP="00374801">
            <w:pPr>
              <w:spacing w:after="0"/>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Area (ha)</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5" w:type="dxa"/>
              <w:left w:w="96" w:type="dxa"/>
              <w:bottom w:w="0" w:type="dxa"/>
              <w:right w:w="96" w:type="dxa"/>
            </w:tcMar>
            <w:hideMark/>
          </w:tcPr>
          <w:p w:rsidR="00374801" w:rsidRPr="002E01E2" w:rsidRDefault="00374801" w:rsidP="0037480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Area (ha</w:t>
            </w:r>
            <w:r w:rsidRPr="002E01E2">
              <w:rPr>
                <w:rFonts w:ascii="Times New Roman" w:hAnsi="Times New Roman" w:cs="Times New Roman"/>
                <w:color w:val="000000" w:themeColor="text1"/>
                <w:sz w:val="24"/>
                <w:szCs w:val="24"/>
              </w:rPr>
              <w:t>)</w:t>
            </w:r>
          </w:p>
        </w:tc>
        <w:tc>
          <w:tcPr>
            <w:tcW w:w="2706" w:type="dxa"/>
            <w:vMerge w:val="restart"/>
            <w:tcBorders>
              <w:top w:val="single" w:sz="8" w:space="0" w:color="000000"/>
              <w:left w:val="single" w:sz="8" w:space="0" w:color="000000"/>
              <w:right w:val="single" w:sz="8" w:space="0" w:color="000000"/>
            </w:tcBorders>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As the lands are not protected by embankments</w:t>
            </w:r>
            <w:r>
              <w:rPr>
                <w:rFonts w:ascii="Times New Roman" w:hAnsi="Times New Roman" w:cs="Times New Roman"/>
                <w:color w:val="000000" w:themeColor="text1"/>
                <w:sz w:val="24"/>
                <w:szCs w:val="24"/>
              </w:rPr>
              <w:t xml:space="preserve"> </w:t>
            </w:r>
            <w:r w:rsidRPr="002E01E2">
              <w:rPr>
                <w:rFonts w:ascii="Times New Roman" w:hAnsi="Times New Roman" w:cs="Times New Roman"/>
                <w:color w:val="000000" w:themeColor="text1"/>
                <w:sz w:val="24"/>
                <w:szCs w:val="24"/>
              </w:rPr>
              <w:t xml:space="preserve">they undergo uncontrolled tidal flooding which limits cultivation of modern aman </w:t>
            </w:r>
            <w:r w:rsidRPr="002E01E2">
              <w:rPr>
                <w:rFonts w:ascii="Times New Roman" w:hAnsi="Times New Roman" w:cs="Times New Roman"/>
                <w:color w:val="000000" w:themeColor="text1"/>
                <w:sz w:val="24"/>
                <w:szCs w:val="24"/>
              </w:rPr>
              <w:lastRenderedPageBreak/>
              <w:t>and rabi crops.</w:t>
            </w:r>
          </w:p>
        </w:tc>
      </w:tr>
      <w:tr w:rsidR="00374801" w:rsidRPr="002E01E2" w:rsidTr="00374801">
        <w:trPr>
          <w:trHeight w:val="281"/>
        </w:trPr>
        <w:tc>
          <w:tcPr>
            <w:tcW w:w="3379" w:type="dxa"/>
            <w:tcBorders>
              <w:top w:val="single" w:sz="8" w:space="0" w:color="000000"/>
              <w:left w:val="single" w:sz="8" w:space="0" w:color="000000"/>
              <w:bottom w:val="single" w:sz="8" w:space="0" w:color="000000"/>
              <w:right w:val="single" w:sz="8" w:space="0" w:color="000000"/>
            </w:tcBorders>
            <w:shd w:val="clear" w:color="auto" w:fill="auto"/>
            <w:tcMar>
              <w:top w:w="15" w:type="dxa"/>
              <w:left w:w="96" w:type="dxa"/>
              <w:bottom w:w="0" w:type="dxa"/>
              <w:right w:w="9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Fallow-Fallow-T. aman (Local) </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96" w:type="dxa"/>
              <w:bottom w:w="0" w:type="dxa"/>
              <w:right w:w="96" w:type="dxa"/>
            </w:tcMar>
            <w:vAlign w:val="center"/>
            <w:hideMark/>
          </w:tcPr>
          <w:p w:rsidR="00374801" w:rsidRPr="002E01E2" w:rsidRDefault="00374801" w:rsidP="00374801">
            <w:pPr>
              <w:spacing w:after="0"/>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5003</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5" w:type="dxa"/>
              <w:left w:w="96" w:type="dxa"/>
              <w:bottom w:w="0" w:type="dxa"/>
              <w:right w:w="96" w:type="dxa"/>
            </w:tcMar>
            <w:vAlign w:val="center"/>
            <w:hideMark/>
          </w:tcPr>
          <w:p w:rsidR="00374801" w:rsidRPr="002E01E2" w:rsidRDefault="00374801" w:rsidP="00374801">
            <w:pPr>
              <w:spacing w:after="0"/>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3384</w:t>
            </w:r>
          </w:p>
        </w:tc>
        <w:tc>
          <w:tcPr>
            <w:tcW w:w="2706" w:type="dxa"/>
            <w:vMerge/>
            <w:tcBorders>
              <w:left w:val="single" w:sz="8" w:space="0" w:color="000000"/>
              <w:right w:val="single" w:sz="8" w:space="0" w:color="000000"/>
            </w:tcBorders>
          </w:tcPr>
          <w:p w:rsidR="00374801" w:rsidRPr="002E01E2" w:rsidRDefault="00374801" w:rsidP="00374801">
            <w:pPr>
              <w:spacing w:after="0"/>
              <w:rPr>
                <w:rFonts w:ascii="Times New Roman" w:hAnsi="Times New Roman" w:cs="Times New Roman"/>
                <w:color w:val="000000" w:themeColor="text1"/>
                <w:sz w:val="24"/>
                <w:szCs w:val="24"/>
              </w:rPr>
            </w:pPr>
          </w:p>
        </w:tc>
      </w:tr>
      <w:tr w:rsidR="00374801" w:rsidRPr="002E01E2" w:rsidTr="00374801">
        <w:trPr>
          <w:trHeight w:val="281"/>
        </w:trPr>
        <w:tc>
          <w:tcPr>
            <w:tcW w:w="3379" w:type="dxa"/>
            <w:tcBorders>
              <w:top w:val="single" w:sz="8" w:space="0" w:color="000000"/>
              <w:left w:val="single" w:sz="8" w:space="0" w:color="000000"/>
              <w:bottom w:val="single" w:sz="8" w:space="0" w:color="000000"/>
              <w:right w:val="single" w:sz="8" w:space="0" w:color="000000"/>
            </w:tcBorders>
            <w:shd w:val="clear" w:color="auto" w:fill="auto"/>
            <w:tcMar>
              <w:top w:w="15" w:type="dxa"/>
              <w:left w:w="96" w:type="dxa"/>
              <w:bottom w:w="0" w:type="dxa"/>
              <w:right w:w="9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Fallow- T. aus-T. aman (Local) </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96" w:type="dxa"/>
              <w:bottom w:w="0" w:type="dxa"/>
              <w:right w:w="96" w:type="dxa"/>
            </w:tcMar>
            <w:vAlign w:val="center"/>
            <w:hideMark/>
          </w:tcPr>
          <w:p w:rsidR="00374801" w:rsidRPr="002E01E2" w:rsidRDefault="00374801" w:rsidP="00374801">
            <w:pPr>
              <w:spacing w:after="0"/>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1600</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5" w:type="dxa"/>
              <w:left w:w="96" w:type="dxa"/>
              <w:bottom w:w="0" w:type="dxa"/>
              <w:right w:w="96" w:type="dxa"/>
            </w:tcMar>
            <w:vAlign w:val="center"/>
            <w:hideMark/>
          </w:tcPr>
          <w:p w:rsidR="00374801" w:rsidRPr="002E01E2" w:rsidRDefault="00374801" w:rsidP="00374801">
            <w:pPr>
              <w:spacing w:after="0"/>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2001</w:t>
            </w:r>
          </w:p>
        </w:tc>
        <w:tc>
          <w:tcPr>
            <w:tcW w:w="2706" w:type="dxa"/>
            <w:vMerge/>
            <w:tcBorders>
              <w:left w:val="single" w:sz="8" w:space="0" w:color="000000"/>
              <w:right w:val="single" w:sz="8" w:space="0" w:color="000000"/>
            </w:tcBorders>
          </w:tcPr>
          <w:p w:rsidR="00374801" w:rsidRPr="002E01E2" w:rsidRDefault="00374801" w:rsidP="00374801">
            <w:pPr>
              <w:spacing w:after="0"/>
              <w:rPr>
                <w:rFonts w:ascii="Times New Roman" w:hAnsi="Times New Roman" w:cs="Times New Roman"/>
                <w:color w:val="000000" w:themeColor="text1"/>
                <w:sz w:val="24"/>
                <w:szCs w:val="24"/>
              </w:rPr>
            </w:pPr>
          </w:p>
        </w:tc>
      </w:tr>
      <w:tr w:rsidR="00374801" w:rsidRPr="002E01E2" w:rsidTr="00374801">
        <w:trPr>
          <w:trHeight w:val="281"/>
        </w:trPr>
        <w:tc>
          <w:tcPr>
            <w:tcW w:w="3379" w:type="dxa"/>
            <w:tcBorders>
              <w:top w:val="single" w:sz="8" w:space="0" w:color="000000"/>
              <w:left w:val="single" w:sz="8" w:space="0" w:color="000000"/>
              <w:bottom w:val="single" w:sz="8" w:space="0" w:color="000000"/>
              <w:right w:val="single" w:sz="8" w:space="0" w:color="000000"/>
            </w:tcBorders>
            <w:shd w:val="clear" w:color="auto" w:fill="auto"/>
            <w:tcMar>
              <w:top w:w="15" w:type="dxa"/>
              <w:left w:w="96" w:type="dxa"/>
              <w:bottom w:w="0" w:type="dxa"/>
              <w:right w:w="9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Rabi crops-Fallow-T. aman (Local)</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96" w:type="dxa"/>
              <w:bottom w:w="0" w:type="dxa"/>
              <w:right w:w="96" w:type="dxa"/>
            </w:tcMar>
            <w:vAlign w:val="center"/>
            <w:hideMark/>
          </w:tcPr>
          <w:p w:rsidR="00374801" w:rsidRPr="002E01E2" w:rsidRDefault="00374801" w:rsidP="00374801">
            <w:pPr>
              <w:spacing w:after="0"/>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400</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5" w:type="dxa"/>
              <w:left w:w="96" w:type="dxa"/>
              <w:bottom w:w="0" w:type="dxa"/>
              <w:right w:w="96" w:type="dxa"/>
            </w:tcMar>
            <w:vAlign w:val="center"/>
            <w:hideMark/>
          </w:tcPr>
          <w:p w:rsidR="00374801" w:rsidRPr="002E01E2" w:rsidRDefault="00374801" w:rsidP="00374801">
            <w:pPr>
              <w:spacing w:after="0"/>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700</w:t>
            </w:r>
          </w:p>
        </w:tc>
        <w:tc>
          <w:tcPr>
            <w:tcW w:w="2706" w:type="dxa"/>
            <w:vMerge/>
            <w:tcBorders>
              <w:left w:val="single" w:sz="8" w:space="0" w:color="000000"/>
              <w:right w:val="single" w:sz="8" w:space="0" w:color="000000"/>
            </w:tcBorders>
          </w:tcPr>
          <w:p w:rsidR="00374801" w:rsidRPr="002E01E2" w:rsidRDefault="00374801" w:rsidP="00374801">
            <w:pPr>
              <w:spacing w:after="0"/>
              <w:rPr>
                <w:rFonts w:ascii="Times New Roman" w:hAnsi="Times New Roman" w:cs="Times New Roman"/>
                <w:color w:val="000000" w:themeColor="text1"/>
                <w:sz w:val="24"/>
                <w:szCs w:val="24"/>
              </w:rPr>
            </w:pPr>
          </w:p>
        </w:tc>
      </w:tr>
      <w:tr w:rsidR="00374801" w:rsidRPr="002E01E2" w:rsidTr="00374801">
        <w:trPr>
          <w:trHeight w:val="281"/>
        </w:trPr>
        <w:tc>
          <w:tcPr>
            <w:tcW w:w="3379" w:type="dxa"/>
            <w:tcBorders>
              <w:top w:val="single" w:sz="8" w:space="0" w:color="000000"/>
              <w:left w:val="single" w:sz="8" w:space="0" w:color="000000"/>
              <w:bottom w:val="single" w:sz="8" w:space="0" w:color="000000"/>
              <w:right w:val="single" w:sz="8" w:space="0" w:color="000000"/>
            </w:tcBorders>
            <w:shd w:val="clear" w:color="auto" w:fill="auto"/>
            <w:tcMar>
              <w:top w:w="15" w:type="dxa"/>
              <w:left w:w="96" w:type="dxa"/>
              <w:bottom w:w="0" w:type="dxa"/>
              <w:right w:w="9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lastRenderedPageBreak/>
              <w:t>Others (Banana</w:t>
            </w:r>
            <w:proofErr w:type="gramStart"/>
            <w:r w:rsidRPr="002E01E2">
              <w:rPr>
                <w:rFonts w:ascii="Times New Roman" w:hAnsi="Times New Roman" w:cs="Times New Roman"/>
                <w:color w:val="000000" w:themeColor="text1"/>
                <w:sz w:val="24"/>
                <w:szCs w:val="24"/>
              </w:rPr>
              <w:t>,vegetables</w:t>
            </w:r>
            <w:proofErr w:type="gramEnd"/>
            <w:r w:rsidRPr="002E01E2">
              <w:rPr>
                <w:rFonts w:ascii="Times New Roman" w:hAnsi="Times New Roman" w:cs="Times New Roman"/>
                <w:color w:val="000000" w:themeColor="text1"/>
                <w:sz w:val="24"/>
                <w:szCs w:val="24"/>
              </w:rPr>
              <w:t xml:space="preserve"> etc.) </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96" w:type="dxa"/>
              <w:bottom w:w="0" w:type="dxa"/>
              <w:right w:w="96" w:type="dxa"/>
            </w:tcMar>
            <w:vAlign w:val="center"/>
            <w:hideMark/>
          </w:tcPr>
          <w:p w:rsidR="00374801" w:rsidRPr="002E01E2" w:rsidRDefault="00374801" w:rsidP="00374801">
            <w:pPr>
              <w:spacing w:after="0"/>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50</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5" w:type="dxa"/>
              <w:left w:w="96" w:type="dxa"/>
              <w:bottom w:w="0" w:type="dxa"/>
              <w:right w:w="96" w:type="dxa"/>
            </w:tcMar>
            <w:vAlign w:val="center"/>
            <w:hideMark/>
          </w:tcPr>
          <w:p w:rsidR="00374801" w:rsidRPr="002E01E2" w:rsidRDefault="00374801" w:rsidP="00374801">
            <w:pPr>
              <w:spacing w:after="0"/>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250</w:t>
            </w:r>
          </w:p>
        </w:tc>
        <w:tc>
          <w:tcPr>
            <w:tcW w:w="2706" w:type="dxa"/>
            <w:vMerge/>
            <w:tcBorders>
              <w:left w:val="single" w:sz="8" w:space="0" w:color="000000"/>
              <w:bottom w:val="single" w:sz="8" w:space="0" w:color="000000"/>
              <w:right w:val="single" w:sz="8" w:space="0" w:color="000000"/>
            </w:tcBorders>
          </w:tcPr>
          <w:p w:rsidR="00374801" w:rsidRPr="002E01E2" w:rsidRDefault="00374801" w:rsidP="00374801">
            <w:pPr>
              <w:spacing w:after="0"/>
              <w:rPr>
                <w:rFonts w:ascii="Times New Roman" w:hAnsi="Times New Roman" w:cs="Times New Roman"/>
                <w:color w:val="000000" w:themeColor="text1"/>
                <w:sz w:val="24"/>
                <w:szCs w:val="24"/>
              </w:rPr>
            </w:pPr>
          </w:p>
        </w:tc>
      </w:tr>
    </w:tbl>
    <w:p w:rsidR="00374801" w:rsidRDefault="00374801" w:rsidP="00374801">
      <w:pPr>
        <w:rPr>
          <w:rFonts w:ascii="Times New Roman" w:hAnsi="Times New Roman" w:cs="Times New Roman"/>
          <w:b/>
          <w:sz w:val="24"/>
          <w:szCs w:val="24"/>
          <w:lang w:bidi="bn-BD"/>
        </w:rPr>
      </w:pPr>
    </w:p>
    <w:p w:rsidR="00374801" w:rsidRPr="00F0460B" w:rsidRDefault="00374801" w:rsidP="00374801">
      <w:pPr>
        <w:rPr>
          <w:rFonts w:ascii="Times New Roman" w:hAnsi="Times New Roman" w:cs="Times New Roman"/>
          <w:b/>
          <w:sz w:val="24"/>
          <w:szCs w:val="24"/>
          <w:lang w:bidi="bn-BD"/>
        </w:rPr>
      </w:pPr>
      <w:r w:rsidRPr="00F0460B">
        <w:rPr>
          <w:rFonts w:ascii="Times New Roman" w:hAnsi="Times New Roman" w:cs="Times New Roman"/>
          <w:b/>
          <w:sz w:val="24"/>
          <w:szCs w:val="24"/>
          <w:lang w:bidi="bn-BD"/>
        </w:rPr>
        <w:t xml:space="preserve">Major findings of </w:t>
      </w:r>
      <w:r w:rsidRPr="002E01E2">
        <w:rPr>
          <w:rFonts w:ascii="Times New Roman" w:hAnsi="Times New Roman" w:cs="Times New Roman"/>
          <w:b/>
          <w:color w:val="000000" w:themeColor="text1"/>
          <w:sz w:val="24"/>
          <w:szCs w:val="24"/>
        </w:rPr>
        <w:t>Patharghata</w:t>
      </w:r>
      <w:r w:rsidRPr="00C83A04">
        <w:rPr>
          <w:rFonts w:ascii="Times New Roman" w:hAnsi="Times New Roman" w:cs="Times New Roman"/>
          <w:b/>
          <w:sz w:val="24"/>
          <w:szCs w:val="24"/>
          <w:lang w:bidi="bn-BD"/>
        </w:rPr>
        <w:t>upazila</w:t>
      </w:r>
      <w:r w:rsidRPr="00F0460B">
        <w:rPr>
          <w:rFonts w:ascii="Times New Roman" w:hAnsi="Times New Roman" w:cs="Times New Roman"/>
          <w:b/>
          <w:sz w:val="24"/>
          <w:szCs w:val="24"/>
          <w:lang w:bidi="bn-BD"/>
        </w:rPr>
        <w:t>:</w:t>
      </w:r>
    </w:p>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PatharghataUpazila (Surveyed in May, 2017)</w:t>
      </w:r>
    </w:p>
    <w:p w:rsidR="00374801" w:rsidRPr="002E01E2" w:rsidRDefault="00374801" w:rsidP="00374801">
      <w:pPr>
        <w:tabs>
          <w:tab w:val="left" w:pos="720"/>
        </w:tabs>
        <w:spacing w:after="0"/>
        <w:ind w:left="1800"/>
        <w:rPr>
          <w:rFonts w:ascii="Times New Roman" w:hAnsi="Times New Roman" w:cs="Times New Roman"/>
          <w:color w:val="000000" w:themeColor="text1"/>
          <w:sz w:val="24"/>
          <w:szCs w:val="24"/>
        </w:rPr>
      </w:pPr>
    </w:p>
    <w:p w:rsidR="00374801" w:rsidRPr="002E01E2" w:rsidRDefault="00374801" w:rsidP="00556E11">
      <w:pPr>
        <w:numPr>
          <w:ilvl w:val="0"/>
          <w:numId w:val="30"/>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Total area-  32,500 ha</w:t>
      </w:r>
    </w:p>
    <w:p w:rsidR="00374801" w:rsidRPr="002E01E2" w:rsidRDefault="00374801" w:rsidP="00556E11">
      <w:pPr>
        <w:numPr>
          <w:ilvl w:val="0"/>
          <w:numId w:val="30"/>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Cultivated land - 20,342 ha (63%)</w:t>
      </w:r>
    </w:p>
    <w:p w:rsidR="00374801" w:rsidRPr="002E01E2" w:rsidRDefault="00374801" w:rsidP="00556E11">
      <w:pPr>
        <w:numPr>
          <w:ilvl w:val="0"/>
          <w:numId w:val="28"/>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AEZ Number &amp; Name: 13, Ganges Tidal Floodplain</w:t>
      </w:r>
    </w:p>
    <w:p w:rsidR="00374801" w:rsidRPr="002E01E2" w:rsidRDefault="00374801" w:rsidP="00556E11">
      <w:pPr>
        <w:numPr>
          <w:ilvl w:val="0"/>
          <w:numId w:val="28"/>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Name of soil series: Ramgati, Jhalakati, Barisal</w:t>
      </w:r>
    </w:p>
    <w:p w:rsidR="00374801" w:rsidRPr="002E01E2" w:rsidRDefault="00374801" w:rsidP="00556E11">
      <w:pPr>
        <w:numPr>
          <w:ilvl w:val="0"/>
          <w:numId w:val="28"/>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Major land type: Medium Highland</w:t>
      </w:r>
    </w:p>
    <w:p w:rsidR="00374801" w:rsidRPr="002E01E2" w:rsidRDefault="00374801" w:rsidP="00556E11">
      <w:pPr>
        <w:numPr>
          <w:ilvl w:val="0"/>
          <w:numId w:val="28"/>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Main cropping pattern:Rabi crops –Transplanted aus-Transplanted aman,Rabi crops –Fallow-Transplanted aman, Fallow –Fallow- Transplanted aman, </w:t>
      </w:r>
    </w:p>
    <w:p w:rsidR="00374801" w:rsidRPr="002E01E2" w:rsidRDefault="00374801" w:rsidP="00374801">
      <w:pPr>
        <w:spacing w:after="0"/>
        <w:rPr>
          <w:rFonts w:ascii="Times New Roman" w:hAnsi="Times New Roman" w:cs="Times New Roman"/>
          <w:b/>
          <w:color w:val="000000" w:themeColor="text1"/>
          <w:sz w:val="24"/>
          <w:szCs w:val="24"/>
        </w:rPr>
      </w:pP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 Soil and water salinity during dry season </w:t>
      </w: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Predominantly clayey soil</w:t>
      </w: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Droughtiness in dry season. </w:t>
      </w: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Lands are protected by embankments but polder management is poor.</w:t>
      </w: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Sweet water scarcity during dry season</w:t>
      </w: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Late water recession from land after cessation of monsoon rain</w:t>
      </w: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Risk of crop loss (upland rabi crops) by early tidal flooding in April</w:t>
      </w: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Labour crisis during peak time</w:t>
      </w:r>
    </w:p>
    <w:p w:rsidR="00374801" w:rsidRPr="002E01E2" w:rsidRDefault="00374801" w:rsidP="00556E11">
      <w:pPr>
        <w:numPr>
          <w:ilvl w:val="0"/>
          <w:numId w:val="29"/>
        </w:num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Vulnerable to natural hazard, like cyclone and tidal surge</w:t>
      </w:r>
    </w:p>
    <w:p w:rsidR="00374801" w:rsidRPr="002E01E2" w:rsidRDefault="00374801" w:rsidP="00374801">
      <w:pPr>
        <w:spacing w:after="0"/>
        <w:rPr>
          <w:rFonts w:ascii="Times New Roman" w:hAnsi="Times New Roman" w:cs="Times New Roman"/>
          <w:color w:val="000000" w:themeColor="text1"/>
          <w:sz w:val="24"/>
          <w:szCs w:val="24"/>
        </w:rPr>
      </w:pPr>
    </w:p>
    <w:p w:rsidR="00374801" w:rsidRPr="002E01E2" w:rsidRDefault="00374801" w:rsidP="00374801">
      <w:pPr>
        <w:spacing w:after="0"/>
        <w:ind w:left="2160"/>
        <w:rPr>
          <w:rFonts w:ascii="Times New Roman" w:hAnsi="Times New Roman" w:cs="Times New Roman"/>
          <w:color w:val="000000" w:themeColor="text1"/>
          <w:sz w:val="24"/>
          <w:szCs w:val="24"/>
        </w:rPr>
      </w:pPr>
    </w:p>
    <w:p w:rsidR="00374801" w:rsidRDefault="00374801" w:rsidP="00374801">
      <w:pPr>
        <w:tabs>
          <w:tab w:val="left" w:pos="720"/>
        </w:tabs>
        <w:spacing w:after="0"/>
        <w:rPr>
          <w:rFonts w:ascii="Times New Roman" w:hAnsi="Times New Roman" w:cs="Times New Roman"/>
          <w:color w:val="000000" w:themeColor="text1"/>
          <w:sz w:val="24"/>
          <w:szCs w:val="24"/>
        </w:rPr>
      </w:pPr>
    </w:p>
    <w:p w:rsidR="00374801" w:rsidRPr="002E01E2" w:rsidRDefault="00374801" w:rsidP="00374801">
      <w:pPr>
        <w:tabs>
          <w:tab w:val="left" w:pos="720"/>
        </w:tabs>
        <w:spacing w:after="0"/>
        <w:rPr>
          <w:rFonts w:ascii="Times New Roman" w:hAnsi="Times New Roman" w:cs="Times New Roman"/>
          <w:color w:val="000000" w:themeColor="text1"/>
          <w:sz w:val="24"/>
          <w:szCs w:val="24"/>
        </w:rPr>
      </w:pPr>
    </w:p>
    <w:p w:rsidR="00374801" w:rsidRPr="00446BF2" w:rsidRDefault="00374801" w:rsidP="00374801">
      <w:pPr>
        <w:tabs>
          <w:tab w:val="left" w:pos="720"/>
        </w:tabs>
        <w:spacing w:after="0"/>
        <w:rPr>
          <w:rFonts w:ascii="Times New Roman" w:hAnsi="Times New Roman" w:cs="Times New Roman"/>
          <w:color w:val="000000" w:themeColor="text1"/>
          <w:sz w:val="24"/>
          <w:szCs w:val="24"/>
        </w:rPr>
      </w:pPr>
      <w:r w:rsidRPr="00446BF2">
        <w:rPr>
          <w:rFonts w:ascii="Times New Roman" w:hAnsi="Times New Roman" w:cs="Times New Roman"/>
          <w:color w:val="000000" w:themeColor="text1"/>
          <w:sz w:val="24"/>
          <w:szCs w:val="24"/>
        </w:rPr>
        <w:t xml:space="preserve">Table 22.Change </w:t>
      </w:r>
      <w:r>
        <w:rPr>
          <w:rFonts w:ascii="Times New Roman" w:hAnsi="Times New Roman" w:cs="Times New Roman"/>
          <w:color w:val="000000" w:themeColor="text1"/>
          <w:sz w:val="24"/>
          <w:szCs w:val="24"/>
        </w:rPr>
        <w:t>of</w:t>
      </w:r>
      <w:r w:rsidRPr="00446BF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l</w:t>
      </w:r>
      <w:r w:rsidRPr="00446BF2">
        <w:rPr>
          <w:rFonts w:ascii="Times New Roman" w:hAnsi="Times New Roman" w:cs="Times New Roman"/>
          <w:color w:val="000000" w:themeColor="text1"/>
          <w:sz w:val="24"/>
          <w:szCs w:val="24"/>
        </w:rPr>
        <w:t xml:space="preserve">and type </w:t>
      </w:r>
      <w:r>
        <w:rPr>
          <w:rFonts w:ascii="Times New Roman" w:hAnsi="Times New Roman" w:cs="Times New Roman"/>
          <w:color w:val="000000" w:themeColor="text1"/>
          <w:sz w:val="24"/>
          <w:szCs w:val="24"/>
        </w:rPr>
        <w:t xml:space="preserve">in </w:t>
      </w:r>
      <w:r w:rsidRPr="00446BF2">
        <w:rPr>
          <w:rFonts w:ascii="Times New Roman" w:hAnsi="Times New Roman" w:cs="Times New Roman"/>
          <w:color w:val="000000" w:themeColor="text1"/>
          <w:sz w:val="24"/>
          <w:szCs w:val="24"/>
        </w:rPr>
        <w:t>Patharghata</w:t>
      </w:r>
      <w:r>
        <w:rPr>
          <w:rFonts w:ascii="Times New Roman" w:hAnsi="Times New Roman" w:cs="Times New Roman"/>
          <w:color w:val="000000" w:themeColor="text1"/>
          <w:sz w:val="24"/>
          <w:szCs w:val="24"/>
        </w:rPr>
        <w:t xml:space="preserve"> </w:t>
      </w:r>
      <w:r w:rsidRPr="00446BF2">
        <w:rPr>
          <w:rFonts w:ascii="Times New Roman" w:hAnsi="Times New Roman" w:cs="Times New Roman"/>
          <w:color w:val="000000" w:themeColor="text1"/>
          <w:sz w:val="24"/>
          <w:szCs w:val="24"/>
        </w:rPr>
        <w:t>Upazila between 1993 and 2017</w:t>
      </w:r>
    </w:p>
    <w:tbl>
      <w:tblPr>
        <w:tblW w:w="8974" w:type="dxa"/>
        <w:tblInd w:w="191" w:type="dxa"/>
        <w:tblCellMar>
          <w:left w:w="0" w:type="dxa"/>
          <w:right w:w="0" w:type="dxa"/>
        </w:tblCellMar>
        <w:tblLook w:val="04A0" w:firstRow="1" w:lastRow="0" w:firstColumn="1" w:lastColumn="0" w:noHBand="0" w:noVBand="1"/>
      </w:tblPr>
      <w:tblGrid>
        <w:gridCol w:w="2413"/>
        <w:gridCol w:w="2274"/>
        <w:gridCol w:w="2204"/>
        <w:gridCol w:w="2083"/>
      </w:tblGrid>
      <w:tr w:rsidR="00374801" w:rsidRPr="002E01E2" w:rsidTr="00374801">
        <w:trPr>
          <w:trHeight w:val="142"/>
        </w:trPr>
        <w:tc>
          <w:tcPr>
            <w:tcW w:w="241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Land Type </w:t>
            </w:r>
          </w:p>
        </w:tc>
        <w:tc>
          <w:tcPr>
            <w:tcW w:w="22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Area (ha)</w:t>
            </w:r>
          </w:p>
        </w:tc>
        <w:tc>
          <w:tcPr>
            <w:tcW w:w="2204"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Area (ha)</w:t>
            </w:r>
          </w:p>
        </w:tc>
        <w:tc>
          <w:tcPr>
            <w:tcW w:w="208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change</w:t>
            </w:r>
          </w:p>
        </w:tc>
      </w:tr>
      <w:tr w:rsidR="00374801" w:rsidRPr="002E01E2" w:rsidTr="00374801">
        <w:trPr>
          <w:trHeight w:val="312"/>
        </w:trPr>
        <w:tc>
          <w:tcPr>
            <w:tcW w:w="2413" w:type="dxa"/>
            <w:vMerge/>
            <w:tcBorders>
              <w:top w:val="single" w:sz="8" w:space="0" w:color="000000"/>
              <w:left w:val="single" w:sz="8" w:space="0" w:color="000000"/>
              <w:bottom w:val="single" w:sz="8" w:space="0" w:color="000000"/>
              <w:right w:val="single" w:sz="8" w:space="0" w:color="000000"/>
            </w:tcBorders>
            <w:vAlign w:val="center"/>
            <w:hideMark/>
          </w:tcPr>
          <w:p w:rsidR="00374801" w:rsidRPr="002E01E2" w:rsidRDefault="00374801" w:rsidP="00374801">
            <w:pPr>
              <w:spacing w:after="0" w:line="240" w:lineRule="auto"/>
              <w:rPr>
                <w:rFonts w:ascii="Times New Roman" w:hAnsi="Times New Roman" w:cs="Times New Roman"/>
                <w:color w:val="000000" w:themeColor="text1"/>
                <w:sz w:val="24"/>
                <w:szCs w:val="24"/>
              </w:rPr>
            </w:pPr>
          </w:p>
        </w:tc>
        <w:tc>
          <w:tcPr>
            <w:tcW w:w="22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1993</w:t>
            </w:r>
          </w:p>
        </w:tc>
        <w:tc>
          <w:tcPr>
            <w:tcW w:w="2204"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2017</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p>
        </w:tc>
      </w:tr>
      <w:tr w:rsidR="00374801" w:rsidRPr="002E01E2" w:rsidTr="00374801">
        <w:trPr>
          <w:trHeight w:val="312"/>
        </w:trPr>
        <w:tc>
          <w:tcPr>
            <w:tcW w:w="24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High</w:t>
            </w:r>
            <w:r w:rsidRPr="002E01E2">
              <w:rPr>
                <w:rFonts w:ascii="Times New Roman" w:hAnsi="Times New Roman" w:cs="Times New Roman"/>
                <w:color w:val="000000" w:themeColor="text1"/>
                <w:sz w:val="24"/>
                <w:szCs w:val="24"/>
              </w:rPr>
              <w:t xml:space="preserve">land </w:t>
            </w:r>
          </w:p>
        </w:tc>
        <w:tc>
          <w:tcPr>
            <w:tcW w:w="22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719</w:t>
            </w:r>
          </w:p>
        </w:tc>
        <w:tc>
          <w:tcPr>
            <w:tcW w:w="2204"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1215</w:t>
            </w:r>
          </w:p>
        </w:tc>
        <w:tc>
          <w:tcPr>
            <w:tcW w:w="20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+68</w:t>
            </w:r>
          </w:p>
        </w:tc>
      </w:tr>
      <w:tr w:rsidR="00374801" w:rsidRPr="002E01E2" w:rsidTr="00374801">
        <w:trPr>
          <w:trHeight w:val="442"/>
        </w:trPr>
        <w:tc>
          <w:tcPr>
            <w:tcW w:w="24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Medium High</w:t>
            </w:r>
            <w:r w:rsidRPr="002E01E2">
              <w:rPr>
                <w:rFonts w:ascii="Times New Roman" w:hAnsi="Times New Roman" w:cs="Times New Roman"/>
                <w:color w:val="000000" w:themeColor="text1"/>
                <w:sz w:val="24"/>
                <w:szCs w:val="24"/>
              </w:rPr>
              <w:t xml:space="preserve">Land </w:t>
            </w:r>
          </w:p>
        </w:tc>
        <w:tc>
          <w:tcPr>
            <w:tcW w:w="22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19,623</w:t>
            </w:r>
          </w:p>
        </w:tc>
        <w:tc>
          <w:tcPr>
            <w:tcW w:w="2204"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17,746</w:t>
            </w:r>
          </w:p>
        </w:tc>
        <w:tc>
          <w:tcPr>
            <w:tcW w:w="20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-10</w:t>
            </w:r>
          </w:p>
        </w:tc>
      </w:tr>
      <w:tr w:rsidR="00374801" w:rsidRPr="002E01E2" w:rsidTr="00374801">
        <w:trPr>
          <w:trHeight w:val="343"/>
        </w:trPr>
        <w:tc>
          <w:tcPr>
            <w:tcW w:w="24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New  alluvial land </w:t>
            </w:r>
            <w:r>
              <w:rPr>
                <w:rFonts w:ascii="Times New Roman" w:hAnsi="Times New Roman" w:cs="Times New Roman"/>
                <w:color w:val="000000" w:themeColor="text1"/>
                <w:sz w:val="24"/>
                <w:szCs w:val="24"/>
              </w:rPr>
              <w:t>(Char)</w:t>
            </w:r>
          </w:p>
        </w:tc>
        <w:tc>
          <w:tcPr>
            <w:tcW w:w="22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w:t>
            </w:r>
          </w:p>
        </w:tc>
        <w:tc>
          <w:tcPr>
            <w:tcW w:w="2204"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90</w:t>
            </w:r>
          </w:p>
        </w:tc>
        <w:tc>
          <w:tcPr>
            <w:tcW w:w="20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374801" w:rsidRPr="002E01E2" w:rsidRDefault="00374801" w:rsidP="00374801">
            <w:pPr>
              <w:spacing w:after="0" w:line="240" w:lineRule="auto"/>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w:t>
            </w:r>
          </w:p>
        </w:tc>
      </w:tr>
    </w:tbl>
    <w:p w:rsidR="00374801" w:rsidRPr="002E01E2" w:rsidRDefault="00374801" w:rsidP="00374801">
      <w:pPr>
        <w:spacing w:after="0"/>
        <w:rPr>
          <w:rFonts w:ascii="Times New Roman" w:hAnsi="Times New Roman" w:cs="Times New Roman"/>
          <w:b/>
          <w:color w:val="000000" w:themeColor="text1"/>
          <w:sz w:val="24"/>
          <w:szCs w:val="24"/>
        </w:rPr>
      </w:pPr>
    </w:p>
    <w:p w:rsidR="00374801" w:rsidRPr="002E01E2" w:rsidRDefault="00374801" w:rsidP="00374801">
      <w:pPr>
        <w:spacing w:after="0"/>
        <w:rPr>
          <w:rFonts w:ascii="Times New Roman" w:hAnsi="Times New Roman" w:cs="Times New Roman"/>
          <w:b/>
          <w:color w:val="000000" w:themeColor="text1"/>
          <w:sz w:val="24"/>
          <w:szCs w:val="24"/>
        </w:rPr>
      </w:pPr>
    </w:p>
    <w:p w:rsidR="00374801" w:rsidRPr="00446BF2" w:rsidRDefault="00374801" w:rsidP="00374801">
      <w:pPr>
        <w:tabs>
          <w:tab w:val="left" w:pos="720"/>
        </w:tabs>
        <w:spacing w:after="0"/>
        <w:rPr>
          <w:rFonts w:ascii="Times New Roman" w:hAnsi="Times New Roman" w:cs="Times New Roman"/>
          <w:color w:val="000000" w:themeColor="text1"/>
          <w:sz w:val="24"/>
          <w:szCs w:val="24"/>
        </w:rPr>
      </w:pPr>
      <w:r w:rsidRPr="00446BF2">
        <w:rPr>
          <w:rFonts w:ascii="Times New Roman" w:hAnsi="Times New Roman" w:cs="Times New Roman"/>
          <w:color w:val="000000" w:themeColor="text1"/>
          <w:sz w:val="24"/>
          <w:szCs w:val="24"/>
        </w:rPr>
        <w:t xml:space="preserve">Table 23.Change </w:t>
      </w:r>
      <w:r>
        <w:rPr>
          <w:rFonts w:ascii="Times New Roman" w:hAnsi="Times New Roman" w:cs="Times New Roman"/>
          <w:color w:val="000000" w:themeColor="text1"/>
          <w:sz w:val="24"/>
          <w:szCs w:val="24"/>
        </w:rPr>
        <w:t>of l</w:t>
      </w:r>
      <w:r w:rsidRPr="00446BF2">
        <w:rPr>
          <w:rFonts w:ascii="Times New Roman" w:hAnsi="Times New Roman" w:cs="Times New Roman"/>
          <w:color w:val="000000" w:themeColor="text1"/>
          <w:sz w:val="24"/>
          <w:szCs w:val="24"/>
        </w:rPr>
        <w:t xml:space="preserve">and use </w:t>
      </w:r>
      <w:r>
        <w:rPr>
          <w:rFonts w:ascii="Times New Roman" w:hAnsi="Times New Roman" w:cs="Times New Roman"/>
          <w:color w:val="000000" w:themeColor="text1"/>
          <w:sz w:val="24"/>
          <w:szCs w:val="24"/>
        </w:rPr>
        <w:t xml:space="preserve">in </w:t>
      </w:r>
      <w:r w:rsidRPr="00446BF2">
        <w:rPr>
          <w:rFonts w:ascii="Times New Roman" w:hAnsi="Times New Roman" w:cs="Times New Roman"/>
          <w:color w:val="000000" w:themeColor="text1"/>
          <w:sz w:val="24"/>
          <w:szCs w:val="24"/>
        </w:rPr>
        <w:t>Patharghata</w:t>
      </w:r>
      <w:r>
        <w:rPr>
          <w:rFonts w:ascii="Times New Roman" w:hAnsi="Times New Roman" w:cs="Times New Roman"/>
          <w:color w:val="000000" w:themeColor="text1"/>
          <w:sz w:val="24"/>
          <w:szCs w:val="24"/>
        </w:rPr>
        <w:t xml:space="preserve"> </w:t>
      </w:r>
      <w:r w:rsidRPr="00446BF2">
        <w:rPr>
          <w:rFonts w:ascii="Times New Roman" w:hAnsi="Times New Roman" w:cs="Times New Roman"/>
          <w:color w:val="000000" w:themeColor="text1"/>
          <w:sz w:val="24"/>
          <w:szCs w:val="24"/>
        </w:rPr>
        <w:t>Upazila between 1993 and 2017</w:t>
      </w:r>
    </w:p>
    <w:tbl>
      <w:tblPr>
        <w:tblW w:w="9011" w:type="dxa"/>
        <w:tblInd w:w="196" w:type="dxa"/>
        <w:tblCellMar>
          <w:left w:w="0" w:type="dxa"/>
          <w:right w:w="0" w:type="dxa"/>
        </w:tblCellMar>
        <w:tblLook w:val="04A0" w:firstRow="1" w:lastRow="0" w:firstColumn="1" w:lastColumn="0" w:noHBand="0" w:noVBand="1"/>
      </w:tblPr>
      <w:tblGrid>
        <w:gridCol w:w="3234"/>
        <w:gridCol w:w="993"/>
        <w:gridCol w:w="3791"/>
        <w:gridCol w:w="993"/>
      </w:tblGrid>
      <w:tr w:rsidR="00374801" w:rsidRPr="002E01E2" w:rsidTr="00374801">
        <w:trPr>
          <w:trHeight w:val="388"/>
        </w:trPr>
        <w:tc>
          <w:tcPr>
            <w:tcW w:w="32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374801" w:rsidRPr="002E01E2" w:rsidRDefault="00374801" w:rsidP="00374801">
            <w:pPr>
              <w:spacing w:after="0"/>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Land Use 1993</w:t>
            </w:r>
          </w:p>
        </w:tc>
        <w:tc>
          <w:tcPr>
            <w:tcW w:w="993" w:type="dxa"/>
            <w:tcBorders>
              <w:top w:val="single" w:sz="8" w:space="0" w:color="000000"/>
              <w:left w:val="single" w:sz="8" w:space="0" w:color="000000"/>
              <w:bottom w:val="single" w:sz="8" w:space="0" w:color="000000"/>
              <w:right w:val="single" w:sz="8" w:space="0" w:color="000000"/>
            </w:tcBorders>
            <w:shd w:val="clear" w:color="auto" w:fill="auto"/>
          </w:tcPr>
          <w:p w:rsidR="00374801" w:rsidRPr="002E01E2" w:rsidRDefault="00374801" w:rsidP="00374801">
            <w:pPr>
              <w:spacing w:after="0"/>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Area (ha)</w:t>
            </w:r>
          </w:p>
        </w:tc>
        <w:tc>
          <w:tcPr>
            <w:tcW w:w="37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374801" w:rsidRPr="002E01E2" w:rsidRDefault="00374801" w:rsidP="00374801">
            <w:pPr>
              <w:spacing w:after="0"/>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Land Use 2017</w:t>
            </w:r>
          </w:p>
        </w:tc>
        <w:tc>
          <w:tcPr>
            <w:tcW w:w="993" w:type="dxa"/>
            <w:tcBorders>
              <w:top w:val="single" w:sz="8" w:space="0" w:color="000000"/>
              <w:left w:val="single" w:sz="8" w:space="0" w:color="000000"/>
              <w:bottom w:val="single" w:sz="8" w:space="0" w:color="000000"/>
              <w:right w:val="single" w:sz="8" w:space="0" w:color="000000"/>
            </w:tcBorders>
            <w:shd w:val="clear" w:color="auto" w:fill="auto"/>
          </w:tcPr>
          <w:p w:rsidR="00374801" w:rsidRPr="002E01E2" w:rsidRDefault="00374801" w:rsidP="00374801">
            <w:pPr>
              <w:spacing w:after="0"/>
              <w:jc w:val="center"/>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Area (ha)</w:t>
            </w:r>
          </w:p>
        </w:tc>
      </w:tr>
      <w:tr w:rsidR="00374801" w:rsidRPr="002E01E2" w:rsidTr="00374801">
        <w:trPr>
          <w:trHeight w:val="442"/>
        </w:trPr>
        <w:tc>
          <w:tcPr>
            <w:tcW w:w="32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lastRenderedPageBreak/>
              <w:t>Rabi crops - T.aus  -  T.aman</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1379 </w:t>
            </w:r>
          </w:p>
        </w:tc>
        <w:tc>
          <w:tcPr>
            <w:tcW w:w="37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Rabi crops - T.aus  -  T.aman</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1366 </w:t>
            </w:r>
          </w:p>
        </w:tc>
      </w:tr>
      <w:tr w:rsidR="00374801" w:rsidRPr="002E01E2" w:rsidTr="00374801">
        <w:trPr>
          <w:trHeight w:val="316"/>
        </w:trPr>
        <w:tc>
          <w:tcPr>
            <w:tcW w:w="32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Rabi crops - Fallow  -  T.aman</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891 </w:t>
            </w:r>
          </w:p>
        </w:tc>
        <w:tc>
          <w:tcPr>
            <w:tcW w:w="37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Rabi crops - Fallow  -  T.aman</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14,076 </w:t>
            </w:r>
          </w:p>
        </w:tc>
      </w:tr>
      <w:tr w:rsidR="00374801" w:rsidRPr="002E01E2" w:rsidTr="00374801">
        <w:trPr>
          <w:trHeight w:val="316"/>
        </w:trPr>
        <w:tc>
          <w:tcPr>
            <w:tcW w:w="32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Fallow  -  Fallow  - T.aman</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15,061 </w:t>
            </w:r>
          </w:p>
        </w:tc>
        <w:tc>
          <w:tcPr>
            <w:tcW w:w="37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Fallow  -  Fallow  - T.aman</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3,004 </w:t>
            </w:r>
          </w:p>
        </w:tc>
      </w:tr>
      <w:tr w:rsidR="00374801" w:rsidRPr="002E01E2" w:rsidTr="00374801">
        <w:trPr>
          <w:trHeight w:val="316"/>
        </w:trPr>
        <w:tc>
          <w:tcPr>
            <w:tcW w:w="32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Forest </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2,292 </w:t>
            </w:r>
          </w:p>
        </w:tc>
        <w:tc>
          <w:tcPr>
            <w:tcW w:w="37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Forest </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2,382 </w:t>
            </w:r>
          </w:p>
        </w:tc>
      </w:tr>
      <w:tr w:rsidR="00374801" w:rsidRPr="002E01E2" w:rsidTr="00374801">
        <w:trPr>
          <w:trHeight w:val="316"/>
        </w:trPr>
        <w:tc>
          <w:tcPr>
            <w:tcW w:w="32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Others </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719 </w:t>
            </w:r>
          </w:p>
        </w:tc>
        <w:tc>
          <w:tcPr>
            <w:tcW w:w="37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Others </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374801" w:rsidRPr="002E01E2" w:rsidRDefault="00374801" w:rsidP="00374801">
            <w:pPr>
              <w:spacing w:after="0"/>
              <w:rPr>
                <w:rFonts w:ascii="Times New Roman" w:hAnsi="Times New Roman" w:cs="Times New Roman"/>
                <w:color w:val="000000" w:themeColor="text1"/>
                <w:sz w:val="24"/>
                <w:szCs w:val="24"/>
              </w:rPr>
            </w:pPr>
            <w:r w:rsidRPr="002E01E2">
              <w:rPr>
                <w:rFonts w:ascii="Times New Roman" w:hAnsi="Times New Roman" w:cs="Times New Roman"/>
                <w:color w:val="000000" w:themeColor="text1"/>
                <w:sz w:val="24"/>
                <w:szCs w:val="24"/>
              </w:rPr>
              <w:t xml:space="preserve">- </w:t>
            </w:r>
          </w:p>
        </w:tc>
      </w:tr>
    </w:tbl>
    <w:p w:rsidR="00374801" w:rsidRPr="002E01E2" w:rsidRDefault="00374801" w:rsidP="00374801">
      <w:pPr>
        <w:spacing w:after="120"/>
        <w:jc w:val="both"/>
        <w:rPr>
          <w:rFonts w:ascii="Times New Roman" w:hAnsi="Times New Roman" w:cs="Times New Roman"/>
          <w:b/>
          <w:sz w:val="24"/>
          <w:szCs w:val="24"/>
        </w:rPr>
      </w:pPr>
    </w:p>
    <w:p w:rsidR="00374801" w:rsidRPr="00446BF2" w:rsidRDefault="00374801" w:rsidP="00374801">
      <w:pPr>
        <w:spacing w:after="120"/>
        <w:jc w:val="both"/>
        <w:rPr>
          <w:rFonts w:ascii="Times New Roman" w:hAnsi="Times New Roman" w:cs="Times New Roman"/>
          <w:b/>
          <w:sz w:val="24"/>
          <w:szCs w:val="24"/>
        </w:rPr>
      </w:pPr>
      <w:r w:rsidRPr="00446BF2">
        <w:rPr>
          <w:rFonts w:ascii="Times New Roman" w:eastAsia="Times New Roman" w:hAnsi="Times New Roman" w:cs="Times New Roman"/>
          <w:b/>
          <w:sz w:val="24"/>
          <w:szCs w:val="24"/>
        </w:rPr>
        <w:t xml:space="preserve">Findings </w:t>
      </w:r>
      <w:proofErr w:type="gramStart"/>
      <w:r w:rsidRPr="00446BF2">
        <w:rPr>
          <w:rFonts w:ascii="Times New Roman" w:eastAsia="Times New Roman" w:hAnsi="Times New Roman" w:cs="Times New Roman"/>
          <w:b/>
          <w:sz w:val="24"/>
          <w:szCs w:val="24"/>
        </w:rPr>
        <w:t xml:space="preserve">of  </w:t>
      </w:r>
      <w:r w:rsidRPr="00446BF2">
        <w:rPr>
          <w:rFonts w:ascii="Times New Roman" w:hAnsi="Times New Roman" w:cs="Times New Roman"/>
          <w:b/>
          <w:sz w:val="24"/>
          <w:szCs w:val="24"/>
        </w:rPr>
        <w:t>Khulna</w:t>
      </w:r>
      <w:proofErr w:type="gramEnd"/>
      <w:r w:rsidRPr="00446BF2">
        <w:rPr>
          <w:rFonts w:ascii="Times New Roman" w:hAnsi="Times New Roman" w:cs="Times New Roman"/>
          <w:b/>
          <w:sz w:val="24"/>
          <w:szCs w:val="24"/>
        </w:rPr>
        <w:t xml:space="preserve"> region</w:t>
      </w:r>
    </w:p>
    <w:p w:rsidR="00374801" w:rsidRPr="00943848" w:rsidRDefault="00374801" w:rsidP="00374801">
      <w:pPr>
        <w:rPr>
          <w:rFonts w:ascii="Times New Roman" w:hAnsi="Times New Roman" w:cs="Times New Roman"/>
          <w:b/>
          <w:sz w:val="24"/>
          <w:szCs w:val="24"/>
          <w:lang w:bidi="bn-BD"/>
        </w:rPr>
      </w:pPr>
      <w:r w:rsidRPr="00943848">
        <w:rPr>
          <w:rFonts w:ascii="Times New Roman" w:hAnsi="Times New Roman" w:cs="Times New Roman"/>
          <w:b/>
          <w:sz w:val="24"/>
          <w:szCs w:val="24"/>
          <w:lang w:bidi="bn-BD"/>
        </w:rPr>
        <w:t xml:space="preserve">Major findings of </w:t>
      </w:r>
      <w:r w:rsidRPr="00B7656B">
        <w:rPr>
          <w:rFonts w:ascii="Times New Roman" w:eastAsia="Times New Roman" w:hAnsi="Times New Roman" w:cs="Times New Roman"/>
          <w:b/>
          <w:sz w:val="24"/>
          <w:szCs w:val="24"/>
        </w:rPr>
        <w:t>Chitalmari</w:t>
      </w:r>
      <w:r>
        <w:rPr>
          <w:rFonts w:ascii="Times New Roman" w:eastAsia="Times New Roman" w:hAnsi="Times New Roman" w:cs="Times New Roman"/>
          <w:b/>
          <w:sz w:val="24"/>
          <w:szCs w:val="24"/>
        </w:rPr>
        <w:t xml:space="preserve"> </w:t>
      </w:r>
      <w:r w:rsidRPr="00C83A04">
        <w:rPr>
          <w:rFonts w:ascii="Times New Roman" w:hAnsi="Times New Roman" w:cs="Times New Roman"/>
          <w:b/>
          <w:sz w:val="24"/>
          <w:szCs w:val="24"/>
          <w:lang w:bidi="bn-BD"/>
        </w:rPr>
        <w:t>upazila</w:t>
      </w:r>
      <w:r w:rsidRPr="00943848">
        <w:rPr>
          <w:rFonts w:ascii="Times New Roman" w:hAnsi="Times New Roman" w:cs="Times New Roman"/>
          <w:b/>
          <w:sz w:val="24"/>
          <w:szCs w:val="24"/>
          <w:lang w:bidi="bn-BD"/>
        </w:rPr>
        <w:t>:</w:t>
      </w:r>
    </w:p>
    <w:p w:rsidR="00374801" w:rsidRPr="00B7656B" w:rsidRDefault="00374801" w:rsidP="00556E11">
      <w:pPr>
        <w:numPr>
          <w:ilvl w:val="0"/>
          <w:numId w:val="27"/>
        </w:numPr>
        <w:tabs>
          <w:tab w:val="num" w:pos="180"/>
        </w:tabs>
        <w:kinsoku w:val="0"/>
        <w:overflowPunct w:val="0"/>
        <w:spacing w:after="0" w:line="240" w:lineRule="auto"/>
        <w:ind w:left="180" w:hanging="180"/>
        <w:contextualSpacing/>
        <w:textAlignment w:val="baseline"/>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Total area – 32,434 ha.</w:t>
      </w:r>
    </w:p>
    <w:p w:rsidR="00374801" w:rsidRPr="00B7656B" w:rsidRDefault="00374801" w:rsidP="00374801">
      <w:pPr>
        <w:kinsoku w:val="0"/>
        <w:overflowPunct w:val="0"/>
        <w:spacing w:before="154" w:after="0" w:line="240" w:lineRule="auto"/>
        <w:textAlignment w:val="baseline"/>
        <w:rPr>
          <w:rFonts w:ascii="Times New Roman" w:eastAsia="Times New Roman" w:hAnsi="Times New Roman" w:cs="Times New Roman"/>
          <w:sz w:val="24"/>
          <w:szCs w:val="24"/>
        </w:rPr>
      </w:pPr>
      <w:proofErr w:type="gramStart"/>
      <w:r w:rsidRPr="00B7656B">
        <w:rPr>
          <w:rFonts w:ascii="Times New Roman" w:eastAsia="Times New Roman" w:hAnsi="Times New Roman" w:cs="Times New Roman"/>
          <w:sz w:val="24"/>
          <w:szCs w:val="24"/>
        </w:rPr>
        <w:t>i)Total</w:t>
      </w:r>
      <w:proofErr w:type="gramEnd"/>
      <w:r w:rsidRPr="00B7656B">
        <w:rPr>
          <w:rFonts w:ascii="Times New Roman" w:eastAsia="Times New Roman" w:hAnsi="Times New Roman" w:cs="Times New Roman"/>
          <w:sz w:val="24"/>
          <w:szCs w:val="24"/>
        </w:rPr>
        <w:t xml:space="preserve">   sample collected : 101.</w:t>
      </w:r>
    </w:p>
    <w:p w:rsidR="00374801" w:rsidRPr="00B7656B" w:rsidRDefault="00374801" w:rsidP="00374801">
      <w:pPr>
        <w:kinsoku w:val="0"/>
        <w:overflowPunct w:val="0"/>
        <w:spacing w:before="154" w:after="0" w:line="240" w:lineRule="auto"/>
        <w:textAlignment w:val="baseline"/>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 xml:space="preserve">ii) Physiography and AEZ code no. : Ganges Flood Plain (11), Ganges Tidal Flood Plain (13) &amp; </w:t>
      </w:r>
      <w:r>
        <w:rPr>
          <w:rFonts w:ascii="Times New Roman" w:eastAsia="Times New Roman" w:hAnsi="Times New Roman" w:cs="Times New Roman"/>
          <w:sz w:val="24"/>
          <w:szCs w:val="24"/>
        </w:rPr>
        <w:t>P</w:t>
      </w:r>
      <w:r w:rsidRPr="00B7656B">
        <w:rPr>
          <w:rFonts w:ascii="Times New Roman" w:eastAsia="Times New Roman" w:hAnsi="Times New Roman" w:cs="Times New Roman"/>
          <w:sz w:val="24"/>
          <w:szCs w:val="24"/>
        </w:rPr>
        <w:t>eat basin (14).</w:t>
      </w:r>
    </w:p>
    <w:p w:rsidR="00374801" w:rsidRPr="00B7656B" w:rsidRDefault="00374801" w:rsidP="00374801">
      <w:pPr>
        <w:kinsoku w:val="0"/>
        <w:overflowPunct w:val="0"/>
        <w:spacing w:before="154" w:after="0" w:line="240" w:lineRule="auto"/>
        <w:textAlignment w:val="baseline"/>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 xml:space="preserve">iii) Major Land </w:t>
      </w:r>
      <w:proofErr w:type="gramStart"/>
      <w:r w:rsidRPr="00B7656B">
        <w:rPr>
          <w:rFonts w:ascii="Times New Roman" w:eastAsia="Times New Roman" w:hAnsi="Times New Roman" w:cs="Times New Roman"/>
          <w:sz w:val="24"/>
          <w:szCs w:val="24"/>
        </w:rPr>
        <w:t>type :</w:t>
      </w:r>
      <w:proofErr w:type="gramEnd"/>
      <w:r w:rsidRPr="00B7656B">
        <w:rPr>
          <w:rFonts w:ascii="Times New Roman" w:eastAsia="Times New Roman" w:hAnsi="Times New Roman" w:cs="Times New Roman"/>
          <w:sz w:val="24"/>
          <w:szCs w:val="24"/>
        </w:rPr>
        <w:t xml:space="preserve"> M</w:t>
      </w:r>
      <w:r>
        <w:rPr>
          <w:rFonts w:ascii="Times New Roman" w:eastAsia="Times New Roman" w:hAnsi="Times New Roman" w:cs="Times New Roman"/>
          <w:sz w:val="24"/>
          <w:szCs w:val="24"/>
        </w:rPr>
        <w:t xml:space="preserve">edium </w:t>
      </w:r>
      <w:r w:rsidRPr="00B7656B">
        <w:rPr>
          <w:rFonts w:ascii="Times New Roman" w:eastAsia="Times New Roman" w:hAnsi="Times New Roman" w:cs="Times New Roman"/>
          <w:sz w:val="24"/>
          <w:szCs w:val="24"/>
        </w:rPr>
        <w:t>H</w:t>
      </w:r>
      <w:r>
        <w:rPr>
          <w:rFonts w:ascii="Times New Roman" w:eastAsia="Times New Roman" w:hAnsi="Times New Roman" w:cs="Times New Roman"/>
          <w:sz w:val="24"/>
          <w:szCs w:val="24"/>
        </w:rPr>
        <w:t>igh</w:t>
      </w:r>
      <w:r w:rsidRPr="00B7656B">
        <w:rPr>
          <w:rFonts w:ascii="Times New Roman" w:eastAsia="Times New Roman" w:hAnsi="Times New Roman" w:cs="Times New Roman"/>
          <w:sz w:val="24"/>
          <w:szCs w:val="24"/>
        </w:rPr>
        <w:t>L</w:t>
      </w:r>
      <w:r>
        <w:rPr>
          <w:rFonts w:ascii="Times New Roman" w:eastAsia="Times New Roman" w:hAnsi="Times New Roman" w:cs="Times New Roman"/>
          <w:sz w:val="24"/>
          <w:szCs w:val="24"/>
        </w:rPr>
        <w:t>and</w:t>
      </w:r>
      <w:r w:rsidRPr="00B7656B">
        <w:rPr>
          <w:rFonts w:ascii="Times New Roman" w:eastAsia="Times New Roman" w:hAnsi="Times New Roman" w:cs="Times New Roman"/>
          <w:sz w:val="24"/>
          <w:szCs w:val="24"/>
        </w:rPr>
        <w:t>, M</w:t>
      </w:r>
      <w:r>
        <w:rPr>
          <w:rFonts w:ascii="Times New Roman" w:eastAsia="Times New Roman" w:hAnsi="Times New Roman" w:cs="Times New Roman"/>
          <w:sz w:val="24"/>
          <w:szCs w:val="24"/>
        </w:rPr>
        <w:t xml:space="preserve">edium </w:t>
      </w:r>
      <w:r w:rsidRPr="00B7656B">
        <w:rPr>
          <w:rFonts w:ascii="Times New Roman" w:eastAsia="Times New Roman" w:hAnsi="Times New Roman" w:cs="Times New Roman"/>
          <w:sz w:val="24"/>
          <w:szCs w:val="24"/>
        </w:rPr>
        <w:t>L</w:t>
      </w:r>
      <w:r>
        <w:rPr>
          <w:rFonts w:ascii="Times New Roman" w:eastAsia="Times New Roman" w:hAnsi="Times New Roman" w:cs="Times New Roman"/>
          <w:sz w:val="24"/>
          <w:szCs w:val="24"/>
        </w:rPr>
        <w:t>ow</w:t>
      </w:r>
      <w:r w:rsidRPr="00B7656B">
        <w:rPr>
          <w:rFonts w:ascii="Times New Roman" w:eastAsia="Times New Roman" w:hAnsi="Times New Roman" w:cs="Times New Roman"/>
          <w:sz w:val="24"/>
          <w:szCs w:val="24"/>
        </w:rPr>
        <w:t>L</w:t>
      </w:r>
      <w:r>
        <w:rPr>
          <w:rFonts w:ascii="Times New Roman" w:eastAsia="Times New Roman" w:hAnsi="Times New Roman" w:cs="Times New Roman"/>
          <w:sz w:val="24"/>
          <w:szCs w:val="24"/>
        </w:rPr>
        <w:t>and</w:t>
      </w:r>
      <w:r w:rsidRPr="00B7656B">
        <w:rPr>
          <w:rFonts w:ascii="Times New Roman" w:eastAsia="Times New Roman" w:hAnsi="Times New Roman" w:cs="Times New Roman"/>
          <w:sz w:val="24"/>
          <w:szCs w:val="24"/>
        </w:rPr>
        <w:t>, L</w:t>
      </w:r>
      <w:r>
        <w:rPr>
          <w:rFonts w:ascii="Times New Roman" w:eastAsia="Times New Roman" w:hAnsi="Times New Roman" w:cs="Times New Roman"/>
          <w:sz w:val="24"/>
          <w:szCs w:val="24"/>
        </w:rPr>
        <w:t>ow</w:t>
      </w:r>
      <w:r w:rsidRPr="00B7656B">
        <w:rPr>
          <w:rFonts w:ascii="Times New Roman" w:eastAsia="Times New Roman" w:hAnsi="Times New Roman" w:cs="Times New Roman"/>
          <w:sz w:val="24"/>
          <w:szCs w:val="24"/>
        </w:rPr>
        <w:t>L</w:t>
      </w:r>
      <w:r>
        <w:rPr>
          <w:rFonts w:ascii="Times New Roman" w:eastAsia="Times New Roman" w:hAnsi="Times New Roman" w:cs="Times New Roman"/>
          <w:sz w:val="24"/>
          <w:szCs w:val="24"/>
        </w:rPr>
        <w:t>and</w:t>
      </w:r>
      <w:r w:rsidRPr="00B7656B">
        <w:rPr>
          <w:rFonts w:ascii="Times New Roman" w:eastAsia="Times New Roman" w:hAnsi="Times New Roman" w:cs="Times New Roman"/>
          <w:sz w:val="24"/>
          <w:szCs w:val="24"/>
        </w:rPr>
        <w:t>.</w:t>
      </w:r>
    </w:p>
    <w:p w:rsidR="00374801" w:rsidRPr="00B7656B" w:rsidRDefault="00374801" w:rsidP="00374801">
      <w:pPr>
        <w:kinsoku w:val="0"/>
        <w:overflowPunct w:val="0"/>
        <w:spacing w:before="154" w:after="0" w:line="240" w:lineRule="auto"/>
        <w:textAlignment w:val="baseline"/>
        <w:rPr>
          <w:rFonts w:ascii="Times New Roman" w:eastAsia="Times New Roman" w:hAnsi="Times New Roman" w:cs="Times New Roman"/>
          <w:sz w:val="24"/>
          <w:szCs w:val="24"/>
        </w:rPr>
      </w:pPr>
      <w:proofErr w:type="gramStart"/>
      <w:r w:rsidRPr="00B7656B">
        <w:rPr>
          <w:rFonts w:ascii="Times New Roman" w:eastAsia="Times New Roman" w:hAnsi="Times New Roman" w:cs="Times New Roman"/>
          <w:sz w:val="24"/>
          <w:szCs w:val="24"/>
        </w:rPr>
        <w:t>iv) Major</w:t>
      </w:r>
      <w:proofErr w:type="gramEnd"/>
      <w:r w:rsidRPr="00B7656B">
        <w:rPr>
          <w:rFonts w:ascii="Times New Roman" w:eastAsia="Times New Roman" w:hAnsi="Times New Roman" w:cs="Times New Roman"/>
          <w:sz w:val="24"/>
          <w:szCs w:val="24"/>
        </w:rPr>
        <w:t xml:space="preserve"> soil series: Sara, Gopalpur, Iswasrdi, Baliakandi, Ghior, Jhalakati, Barisal, Harta, Satla</w:t>
      </w:r>
    </w:p>
    <w:p w:rsidR="00374801" w:rsidRPr="00446BF2" w:rsidRDefault="00374801" w:rsidP="00374801">
      <w:pPr>
        <w:kinsoku w:val="0"/>
        <w:overflowPunct w:val="0"/>
        <w:spacing w:before="154" w:after="0" w:line="240" w:lineRule="auto"/>
        <w:textAlignment w:val="baseline"/>
        <w:rPr>
          <w:rFonts w:ascii="Times New Roman" w:eastAsia="Times New Roman" w:hAnsi="Times New Roman" w:cs="Times New Roman"/>
          <w:sz w:val="24"/>
          <w:szCs w:val="24"/>
        </w:rPr>
      </w:pPr>
      <w:r w:rsidRPr="00446BF2">
        <w:rPr>
          <w:rFonts w:ascii="Times New Roman" w:eastAsia="Times New Roman" w:hAnsi="Times New Roman" w:cs="Times New Roman"/>
          <w:sz w:val="24"/>
          <w:szCs w:val="24"/>
        </w:rPr>
        <w:t>Table 24: C</w:t>
      </w:r>
      <w:r>
        <w:rPr>
          <w:rFonts w:ascii="Times New Roman" w:eastAsia="Times New Roman" w:hAnsi="Times New Roman" w:cs="Times New Roman"/>
          <w:sz w:val="24"/>
          <w:szCs w:val="24"/>
        </w:rPr>
        <w:t xml:space="preserve">hange </w:t>
      </w:r>
      <w:r w:rsidRPr="00446BF2">
        <w:rPr>
          <w:rFonts w:ascii="Times New Roman" w:eastAsia="Times New Roman" w:hAnsi="Times New Roman" w:cs="Times New Roman"/>
          <w:sz w:val="24"/>
          <w:szCs w:val="24"/>
        </w:rPr>
        <w:t xml:space="preserve">of land use </w:t>
      </w:r>
      <w:r>
        <w:rPr>
          <w:rFonts w:ascii="Times New Roman" w:eastAsia="Times New Roman" w:hAnsi="Times New Roman" w:cs="Times New Roman"/>
          <w:sz w:val="24"/>
          <w:szCs w:val="24"/>
        </w:rPr>
        <w:t>in</w:t>
      </w:r>
      <w:r w:rsidRPr="00446BF2">
        <w:rPr>
          <w:rFonts w:ascii="Times New Roman" w:eastAsia="Times New Roman" w:hAnsi="Times New Roman" w:cs="Times New Roman"/>
          <w:sz w:val="24"/>
          <w:szCs w:val="24"/>
        </w:rPr>
        <w:t xml:space="preserve"> </w:t>
      </w:r>
      <w:proofErr w:type="gramStart"/>
      <w:r w:rsidRPr="00446BF2">
        <w:rPr>
          <w:rFonts w:ascii="Times New Roman" w:eastAsia="Times New Roman" w:hAnsi="Times New Roman" w:cs="Times New Roman"/>
          <w:sz w:val="24"/>
          <w:szCs w:val="24"/>
        </w:rPr>
        <w:t>Chitalmari  upazila</w:t>
      </w:r>
      <w:proofErr w:type="gramEnd"/>
      <w:r w:rsidRPr="00446BF2">
        <w:rPr>
          <w:rFonts w:ascii="Times New Roman" w:eastAsia="Times New Roman" w:hAnsi="Times New Roman" w:cs="Times New Roman"/>
          <w:sz w:val="24"/>
          <w:szCs w:val="24"/>
        </w:rPr>
        <w:t xml:space="preserve"> between 1993 and 2017</w:t>
      </w:r>
    </w:p>
    <w:tbl>
      <w:tblPr>
        <w:tblW w:w="9471" w:type="dxa"/>
        <w:tblCellMar>
          <w:left w:w="0" w:type="dxa"/>
          <w:right w:w="0" w:type="dxa"/>
        </w:tblCellMar>
        <w:tblLook w:val="04A0" w:firstRow="1" w:lastRow="0" w:firstColumn="1" w:lastColumn="0" w:noHBand="0" w:noVBand="1"/>
      </w:tblPr>
      <w:tblGrid>
        <w:gridCol w:w="750"/>
        <w:gridCol w:w="1554"/>
        <w:gridCol w:w="696"/>
        <w:gridCol w:w="636"/>
        <w:gridCol w:w="1929"/>
        <w:gridCol w:w="696"/>
        <w:gridCol w:w="665"/>
        <w:gridCol w:w="1242"/>
        <w:gridCol w:w="1303"/>
      </w:tblGrid>
      <w:tr w:rsidR="00374801" w:rsidRPr="00446BF2" w:rsidTr="00374801">
        <w:trPr>
          <w:trHeight w:val="45"/>
        </w:trPr>
        <w:tc>
          <w:tcPr>
            <w:tcW w:w="75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bCs/>
                <w:sz w:val="24"/>
                <w:szCs w:val="24"/>
              </w:rPr>
              <w:t>Land Type</w:t>
            </w: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bCs/>
                <w:sz w:val="24"/>
                <w:szCs w:val="24"/>
              </w:rPr>
              <w:t xml:space="preserve">Land Use  </w:t>
            </w:r>
            <w:r w:rsidRPr="00446BF2">
              <w:rPr>
                <w:rFonts w:ascii="Times New Roman" w:eastAsia="Calibri" w:hAnsi="Times New Roman" w:cs="Times New Roman"/>
                <w:bCs/>
                <w:sz w:val="24"/>
                <w:szCs w:val="24"/>
              </w:rPr>
              <w:t>1993</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bCs/>
                <w:sz w:val="24"/>
                <w:szCs w:val="24"/>
              </w:rPr>
              <w:t>Area</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bCs/>
                <w:sz w:val="24"/>
                <w:szCs w:val="24"/>
              </w:rPr>
              <w:t>%</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bCs/>
                <w:sz w:val="24"/>
                <w:szCs w:val="24"/>
              </w:rPr>
              <w:t>Land Use 2017</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bCs/>
                <w:sz w:val="24"/>
                <w:szCs w:val="24"/>
              </w:rPr>
              <w:t>Area</w:t>
            </w: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bCs/>
                <w:sz w:val="24"/>
                <w:szCs w:val="24"/>
              </w:rPr>
              <w:t>%</w:t>
            </w: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bCs/>
                <w:sz w:val="24"/>
                <w:szCs w:val="24"/>
              </w:rPr>
              <w:t>Difference</w:t>
            </w:r>
          </w:p>
        </w:tc>
        <w:tc>
          <w:tcPr>
            <w:tcW w:w="130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bCs/>
                <w:sz w:val="24"/>
                <w:szCs w:val="24"/>
              </w:rPr>
              <w:t>Remark</w:t>
            </w:r>
          </w:p>
        </w:tc>
      </w:tr>
      <w:tr w:rsidR="00374801" w:rsidRPr="00446BF2" w:rsidTr="00374801">
        <w:trPr>
          <w:trHeight w:val="45"/>
        </w:trPr>
        <w:tc>
          <w:tcPr>
            <w:tcW w:w="750"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MHL</w:t>
            </w: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RC- F-T</w:t>
            </w:r>
            <w:r>
              <w:rPr>
                <w:rFonts w:ascii="Times New Roman" w:eastAsia="Calibri" w:hAnsi="Times New Roman" w:cs="Times New Roman"/>
                <w:sz w:val="24"/>
                <w:szCs w:val="24"/>
              </w:rPr>
              <w:t>.</w:t>
            </w:r>
            <w:r w:rsidRPr="00446BF2">
              <w:rPr>
                <w:rFonts w:ascii="Times New Roman" w:eastAsia="Calibri" w:hAnsi="Times New Roman" w:cs="Times New Roman"/>
                <w:sz w:val="24"/>
                <w:szCs w:val="24"/>
              </w:rPr>
              <w:t>A</w:t>
            </w:r>
            <w:r>
              <w:rPr>
                <w:rFonts w:ascii="Times New Roman" w:eastAsia="Calibri" w:hAnsi="Times New Roman" w:cs="Times New Roman"/>
                <w:sz w:val="24"/>
                <w:szCs w:val="24"/>
              </w:rPr>
              <w:t>man</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sz w:val="24"/>
                <w:szCs w:val="24"/>
              </w:rPr>
              <w:t>581</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sz w:val="24"/>
                <w:szCs w:val="24"/>
              </w:rPr>
              <w:t>3.1</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sz w:val="24"/>
                <w:szCs w:val="24"/>
              </w:rPr>
              <w:t>-3.1</w:t>
            </w:r>
          </w:p>
        </w:tc>
        <w:tc>
          <w:tcPr>
            <w:tcW w:w="1303"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Area under </w:t>
            </w:r>
            <w:r w:rsidRPr="00446BF2">
              <w:rPr>
                <w:rFonts w:ascii="Times New Roman" w:eastAsia="Calibri" w:hAnsi="Times New Roman" w:cs="Times New Roman"/>
                <w:sz w:val="24"/>
                <w:szCs w:val="24"/>
              </w:rPr>
              <w:t xml:space="preserve">Boro-Golda pattern increased. </w:t>
            </w:r>
            <w:r>
              <w:rPr>
                <w:rFonts w:ascii="Times New Roman" w:eastAsia="Calibri" w:hAnsi="Times New Roman" w:cs="Times New Roman"/>
                <w:sz w:val="24"/>
                <w:szCs w:val="24"/>
              </w:rPr>
              <w:t xml:space="preserve">But area under </w:t>
            </w:r>
            <w:r w:rsidRPr="00446BF2">
              <w:rPr>
                <w:rFonts w:ascii="Times New Roman" w:eastAsia="Calibri" w:hAnsi="Times New Roman" w:cs="Times New Roman"/>
                <w:sz w:val="24"/>
                <w:szCs w:val="24"/>
              </w:rPr>
              <w:t>B</w:t>
            </w:r>
            <w:r>
              <w:rPr>
                <w:rFonts w:ascii="Times New Roman" w:eastAsia="Calibri" w:hAnsi="Times New Roman" w:cs="Times New Roman"/>
                <w:sz w:val="24"/>
                <w:szCs w:val="24"/>
              </w:rPr>
              <w:t>. Aus</w:t>
            </w:r>
            <w:r w:rsidRPr="00446BF2">
              <w:rPr>
                <w:rFonts w:ascii="Times New Roman" w:eastAsia="Calibri" w:hAnsi="Times New Roman" w:cs="Times New Roman"/>
                <w:sz w:val="24"/>
                <w:szCs w:val="24"/>
              </w:rPr>
              <w:t xml:space="preserve"> &amp; B</w:t>
            </w:r>
            <w:r>
              <w:rPr>
                <w:rFonts w:ascii="Times New Roman" w:eastAsia="Calibri" w:hAnsi="Times New Roman" w:cs="Times New Roman"/>
                <w:sz w:val="24"/>
                <w:szCs w:val="24"/>
              </w:rPr>
              <w:t>.</w:t>
            </w:r>
            <w:r w:rsidRPr="00446BF2">
              <w:rPr>
                <w:rFonts w:ascii="Times New Roman" w:eastAsia="Calibri" w:hAnsi="Times New Roman" w:cs="Times New Roman"/>
                <w:sz w:val="24"/>
                <w:szCs w:val="24"/>
              </w:rPr>
              <w:t>A</w:t>
            </w:r>
            <w:r>
              <w:rPr>
                <w:rFonts w:ascii="Times New Roman" w:eastAsia="Calibri" w:hAnsi="Times New Roman" w:cs="Times New Roman"/>
                <w:sz w:val="24"/>
                <w:szCs w:val="24"/>
              </w:rPr>
              <w:t xml:space="preserve">man </w:t>
            </w:r>
            <w:r w:rsidRPr="00446BF2">
              <w:rPr>
                <w:rFonts w:ascii="Times New Roman" w:eastAsia="Calibri" w:hAnsi="Times New Roman" w:cs="Times New Roman"/>
                <w:sz w:val="24"/>
                <w:szCs w:val="24"/>
              </w:rPr>
              <w:t xml:space="preserve">  decreased</w:t>
            </w:r>
          </w:p>
        </w:tc>
      </w:tr>
      <w:tr w:rsidR="00374801" w:rsidRPr="00446BF2" w:rsidTr="00374801">
        <w:trPr>
          <w:trHeight w:val="4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RC-Jute-T</w:t>
            </w:r>
            <w:r>
              <w:rPr>
                <w:rFonts w:ascii="Times New Roman" w:eastAsia="Calibri" w:hAnsi="Times New Roman" w:cs="Times New Roman"/>
                <w:sz w:val="24"/>
                <w:szCs w:val="24"/>
              </w:rPr>
              <w:t>.</w:t>
            </w:r>
            <w:r w:rsidRPr="00446BF2">
              <w:rPr>
                <w:rFonts w:ascii="Times New Roman" w:eastAsia="Calibri" w:hAnsi="Times New Roman" w:cs="Times New Roman"/>
                <w:sz w:val="24"/>
                <w:szCs w:val="24"/>
              </w:rPr>
              <w:t>A</w:t>
            </w:r>
            <w:r>
              <w:rPr>
                <w:rFonts w:ascii="Times New Roman" w:eastAsia="Calibri" w:hAnsi="Times New Roman" w:cs="Times New Roman"/>
                <w:sz w:val="24"/>
                <w:szCs w:val="24"/>
              </w:rPr>
              <w:t>man</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sz w:val="24"/>
                <w:szCs w:val="24"/>
              </w:rPr>
              <w:t>325</w:t>
            </w: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sz w:val="24"/>
                <w:szCs w:val="24"/>
              </w:rPr>
              <w:t>1.7</w:t>
            </w: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sz w:val="24"/>
                <w:szCs w:val="24"/>
              </w:rPr>
              <w:t>1.7</w:t>
            </w:r>
          </w:p>
        </w:tc>
        <w:tc>
          <w:tcPr>
            <w:tcW w:w="1303" w:type="dxa"/>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r w:rsidR="00374801" w:rsidRPr="00446BF2" w:rsidTr="00374801">
        <w:trPr>
          <w:trHeight w:val="8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F-Sesame/Mung-T</w:t>
            </w:r>
            <w:r>
              <w:rPr>
                <w:rFonts w:ascii="Times New Roman" w:eastAsia="Calibri" w:hAnsi="Times New Roman" w:cs="Times New Roman"/>
                <w:sz w:val="24"/>
                <w:szCs w:val="24"/>
              </w:rPr>
              <w:t>.</w:t>
            </w:r>
            <w:r w:rsidRPr="00446BF2">
              <w:rPr>
                <w:rFonts w:ascii="Times New Roman" w:eastAsia="Calibri" w:hAnsi="Times New Roman" w:cs="Times New Roman"/>
                <w:sz w:val="24"/>
                <w:szCs w:val="24"/>
              </w:rPr>
              <w:t>A</w:t>
            </w:r>
            <w:r>
              <w:rPr>
                <w:rFonts w:ascii="Times New Roman" w:eastAsia="Calibri" w:hAnsi="Times New Roman" w:cs="Times New Roman"/>
                <w:sz w:val="24"/>
                <w:szCs w:val="24"/>
              </w:rPr>
              <w:t>man</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sz w:val="24"/>
                <w:szCs w:val="24"/>
              </w:rPr>
              <w:t>136</w:t>
            </w: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sz w:val="24"/>
                <w:szCs w:val="24"/>
              </w:rPr>
              <w:t>0.7</w:t>
            </w: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sz w:val="24"/>
                <w:szCs w:val="24"/>
              </w:rPr>
              <w:t>0.7</w:t>
            </w:r>
          </w:p>
        </w:tc>
        <w:tc>
          <w:tcPr>
            <w:tcW w:w="1303" w:type="dxa"/>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r w:rsidR="00374801" w:rsidRPr="00446BF2" w:rsidTr="00374801">
        <w:trPr>
          <w:trHeight w:val="4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bCs/>
                <w:sz w:val="24"/>
                <w:szCs w:val="24"/>
              </w:rPr>
              <w:t>RC-B</w:t>
            </w:r>
            <w:r>
              <w:rPr>
                <w:rFonts w:ascii="Times New Roman" w:eastAsia="Calibri" w:hAnsi="Times New Roman" w:cs="Times New Roman"/>
                <w:bCs/>
                <w:sz w:val="24"/>
                <w:szCs w:val="24"/>
              </w:rPr>
              <w:t>.</w:t>
            </w:r>
            <w:r w:rsidRPr="00446BF2">
              <w:rPr>
                <w:rFonts w:ascii="Times New Roman" w:eastAsia="Calibri" w:hAnsi="Times New Roman" w:cs="Times New Roman"/>
                <w:bCs/>
                <w:sz w:val="24"/>
                <w:szCs w:val="24"/>
              </w:rPr>
              <w:t>A</w:t>
            </w:r>
            <w:r>
              <w:rPr>
                <w:rFonts w:ascii="Times New Roman" w:eastAsia="Calibri" w:hAnsi="Times New Roman" w:cs="Times New Roman"/>
                <w:bCs/>
                <w:sz w:val="24"/>
                <w:szCs w:val="24"/>
              </w:rPr>
              <w:t>man</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bCs/>
                <w:sz w:val="24"/>
                <w:szCs w:val="24"/>
              </w:rPr>
              <w:t>1917</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bCs/>
                <w:sz w:val="24"/>
                <w:szCs w:val="24"/>
              </w:rPr>
              <w:t>10.1</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bCs/>
                <w:sz w:val="24"/>
                <w:szCs w:val="24"/>
              </w:rPr>
              <w:t>-10.1</w:t>
            </w:r>
          </w:p>
        </w:tc>
        <w:tc>
          <w:tcPr>
            <w:tcW w:w="1303" w:type="dxa"/>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r w:rsidR="00374801" w:rsidRPr="00446BF2" w:rsidTr="00374801">
        <w:trPr>
          <w:trHeight w:val="4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F</w:t>
            </w:r>
            <w:r>
              <w:rPr>
                <w:rFonts w:ascii="Times New Roman" w:eastAsia="Calibri" w:hAnsi="Times New Roman" w:cs="Times New Roman"/>
                <w:sz w:val="24"/>
                <w:szCs w:val="24"/>
              </w:rPr>
              <w:t>allow</w:t>
            </w:r>
            <w:r w:rsidRPr="00446BF2">
              <w:rPr>
                <w:rFonts w:ascii="Times New Roman" w:eastAsia="Calibri" w:hAnsi="Times New Roman" w:cs="Times New Roman"/>
                <w:sz w:val="24"/>
                <w:szCs w:val="24"/>
              </w:rPr>
              <w:t>-Mixed B</w:t>
            </w:r>
            <w:r>
              <w:rPr>
                <w:rFonts w:ascii="Times New Roman" w:eastAsia="Calibri" w:hAnsi="Times New Roman" w:cs="Times New Roman"/>
                <w:sz w:val="24"/>
                <w:szCs w:val="24"/>
              </w:rPr>
              <w:t>.</w:t>
            </w:r>
            <w:r w:rsidRPr="00446BF2">
              <w:rPr>
                <w:rFonts w:ascii="Times New Roman" w:eastAsia="Calibri" w:hAnsi="Times New Roman" w:cs="Times New Roman"/>
                <w:sz w:val="24"/>
                <w:szCs w:val="24"/>
              </w:rPr>
              <w:t>A</w:t>
            </w:r>
            <w:r>
              <w:rPr>
                <w:rFonts w:ascii="Times New Roman" w:eastAsia="Calibri" w:hAnsi="Times New Roman" w:cs="Times New Roman"/>
                <w:sz w:val="24"/>
                <w:szCs w:val="24"/>
              </w:rPr>
              <w:t>us &amp; Aman</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sz w:val="24"/>
                <w:szCs w:val="24"/>
              </w:rPr>
              <w:t>1514</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sz w:val="24"/>
                <w:szCs w:val="24"/>
              </w:rPr>
              <w:t>8.0</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sz w:val="24"/>
                <w:szCs w:val="24"/>
              </w:rPr>
              <w:t>-8.0</w:t>
            </w:r>
          </w:p>
        </w:tc>
        <w:tc>
          <w:tcPr>
            <w:tcW w:w="1303" w:type="dxa"/>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r w:rsidR="00374801" w:rsidRPr="00446BF2" w:rsidTr="00374801">
        <w:trPr>
          <w:trHeight w:val="4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F-Au</w:t>
            </w:r>
            <w:r>
              <w:rPr>
                <w:rFonts w:ascii="Times New Roman" w:eastAsia="Calibri" w:hAnsi="Times New Roman" w:cs="Times New Roman"/>
                <w:sz w:val="24"/>
                <w:szCs w:val="24"/>
              </w:rPr>
              <w:t>s</w:t>
            </w:r>
            <w:r w:rsidRPr="00446BF2">
              <w:rPr>
                <w:rFonts w:ascii="Times New Roman" w:eastAsia="Calibri" w:hAnsi="Times New Roman" w:cs="Times New Roman"/>
                <w:sz w:val="24"/>
                <w:szCs w:val="24"/>
              </w:rPr>
              <w:t>/Seame- T</w:t>
            </w:r>
            <w:r>
              <w:rPr>
                <w:rFonts w:ascii="Times New Roman" w:eastAsia="Calibri" w:hAnsi="Times New Roman" w:cs="Times New Roman"/>
                <w:sz w:val="24"/>
                <w:szCs w:val="24"/>
              </w:rPr>
              <w:t>.</w:t>
            </w:r>
            <w:r w:rsidRPr="00446BF2">
              <w:rPr>
                <w:rFonts w:ascii="Times New Roman" w:eastAsia="Calibri" w:hAnsi="Times New Roman" w:cs="Times New Roman"/>
                <w:sz w:val="24"/>
                <w:szCs w:val="24"/>
              </w:rPr>
              <w:t>A</w:t>
            </w:r>
            <w:r>
              <w:rPr>
                <w:rFonts w:ascii="Times New Roman" w:eastAsia="Calibri" w:hAnsi="Times New Roman" w:cs="Times New Roman"/>
                <w:sz w:val="24"/>
                <w:szCs w:val="24"/>
              </w:rPr>
              <w:t>man</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sz w:val="24"/>
                <w:szCs w:val="24"/>
              </w:rPr>
              <w:t>291</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sz w:val="24"/>
                <w:szCs w:val="24"/>
              </w:rPr>
              <w:t>1.5</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jc w:val="center"/>
              <w:rPr>
                <w:rFonts w:ascii="Times New Roman" w:eastAsia="Calibri" w:hAnsi="Times New Roman" w:cs="Times New Roman"/>
                <w:sz w:val="24"/>
                <w:szCs w:val="24"/>
              </w:rPr>
            </w:pPr>
            <w:r w:rsidRPr="00446BF2">
              <w:rPr>
                <w:rFonts w:ascii="Times New Roman" w:eastAsia="Calibri" w:hAnsi="Times New Roman" w:cs="Times New Roman"/>
                <w:sz w:val="24"/>
                <w:szCs w:val="24"/>
              </w:rPr>
              <w:t>-1.5</w:t>
            </w:r>
          </w:p>
        </w:tc>
        <w:tc>
          <w:tcPr>
            <w:tcW w:w="1303" w:type="dxa"/>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r w:rsidR="00374801" w:rsidRPr="00446BF2" w:rsidTr="00374801">
        <w:trPr>
          <w:trHeight w:val="4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B7656B">
              <w:rPr>
                <w:rFonts w:ascii="Times New Roman" w:hAnsi="Times New Roman"/>
                <w:sz w:val="24"/>
                <w:szCs w:val="24"/>
                <w:lang w:bidi="bn-BD"/>
              </w:rPr>
              <w:t xml:space="preserve"> Boro</w:t>
            </w:r>
            <w:r w:rsidRPr="00446BF2">
              <w:rPr>
                <w:rFonts w:ascii="Times New Roman" w:eastAsia="Calibri" w:hAnsi="Times New Roman" w:cs="Times New Roman"/>
                <w:sz w:val="24"/>
                <w:szCs w:val="24"/>
              </w:rPr>
              <w:t xml:space="preserve"> /B</w:t>
            </w:r>
            <w:r>
              <w:rPr>
                <w:rFonts w:ascii="Times New Roman" w:eastAsia="Calibri" w:hAnsi="Times New Roman" w:cs="Times New Roman"/>
                <w:sz w:val="24"/>
                <w:szCs w:val="24"/>
              </w:rPr>
              <w:t>.</w:t>
            </w:r>
            <w:r w:rsidRPr="00446BF2">
              <w:rPr>
                <w:rFonts w:ascii="Times New Roman" w:eastAsia="Calibri" w:hAnsi="Times New Roman" w:cs="Times New Roman"/>
                <w:sz w:val="24"/>
                <w:szCs w:val="24"/>
              </w:rPr>
              <w:t>A</w:t>
            </w:r>
            <w:r>
              <w:rPr>
                <w:rFonts w:ascii="Times New Roman" w:eastAsia="Calibri" w:hAnsi="Times New Roman" w:cs="Times New Roman"/>
                <w:sz w:val="24"/>
                <w:szCs w:val="24"/>
              </w:rPr>
              <w:t>man</w:t>
            </w:r>
            <w:r w:rsidRPr="00446BF2">
              <w:rPr>
                <w:rFonts w:ascii="Times New Roman" w:eastAsia="Calibri" w:hAnsi="Times New Roman" w:cs="Times New Roman"/>
                <w:sz w:val="24"/>
                <w:szCs w:val="24"/>
              </w:rPr>
              <w:t>-F-F</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1560</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8.2</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-8.2</w:t>
            </w:r>
          </w:p>
        </w:tc>
        <w:tc>
          <w:tcPr>
            <w:tcW w:w="1303" w:type="dxa"/>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r w:rsidR="00374801" w:rsidRPr="00446BF2" w:rsidTr="00374801">
        <w:trPr>
          <w:trHeight w:val="4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F-TA</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139</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0.7</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-0.7</w:t>
            </w:r>
          </w:p>
        </w:tc>
        <w:tc>
          <w:tcPr>
            <w:tcW w:w="1303" w:type="dxa"/>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r w:rsidR="00374801" w:rsidRPr="00446BF2" w:rsidTr="00374801">
        <w:trPr>
          <w:trHeight w:val="4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F-B</w:t>
            </w:r>
            <w:r>
              <w:rPr>
                <w:rFonts w:ascii="Times New Roman" w:eastAsia="Calibri" w:hAnsi="Times New Roman" w:cs="Times New Roman"/>
                <w:sz w:val="24"/>
                <w:szCs w:val="24"/>
              </w:rPr>
              <w:t>.</w:t>
            </w:r>
            <w:r w:rsidRPr="00446BF2">
              <w:rPr>
                <w:rFonts w:ascii="Times New Roman" w:eastAsia="Calibri" w:hAnsi="Times New Roman" w:cs="Times New Roman"/>
                <w:sz w:val="24"/>
                <w:szCs w:val="24"/>
              </w:rPr>
              <w:t>A</w:t>
            </w:r>
            <w:r>
              <w:rPr>
                <w:rFonts w:ascii="Times New Roman" w:eastAsia="Calibri" w:hAnsi="Times New Roman" w:cs="Times New Roman"/>
                <w:sz w:val="24"/>
                <w:szCs w:val="24"/>
              </w:rPr>
              <w:t>man</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500</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2.6</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-2.6</w:t>
            </w:r>
          </w:p>
        </w:tc>
        <w:tc>
          <w:tcPr>
            <w:tcW w:w="1303" w:type="dxa"/>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r w:rsidR="00374801" w:rsidRPr="00446BF2" w:rsidTr="00374801">
        <w:trPr>
          <w:trHeight w:val="4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-B</w:t>
            </w:r>
            <w:r>
              <w:rPr>
                <w:rFonts w:ascii="Times New Roman" w:eastAsia="Calibri" w:hAnsi="Times New Roman" w:cs="Times New Roman"/>
                <w:sz w:val="24"/>
                <w:szCs w:val="24"/>
              </w:rPr>
              <w:t>.</w:t>
            </w:r>
            <w:r w:rsidRPr="00446BF2">
              <w:rPr>
                <w:rFonts w:ascii="Times New Roman" w:eastAsia="Calibri" w:hAnsi="Times New Roman" w:cs="Times New Roman"/>
                <w:sz w:val="24"/>
                <w:szCs w:val="24"/>
              </w:rPr>
              <w:t>A</w:t>
            </w:r>
            <w:r>
              <w:rPr>
                <w:rFonts w:ascii="Times New Roman" w:eastAsia="Calibri" w:hAnsi="Times New Roman" w:cs="Times New Roman"/>
                <w:sz w:val="24"/>
                <w:szCs w:val="24"/>
              </w:rPr>
              <w:t>man</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209</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1.1</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-1.1</w:t>
            </w:r>
          </w:p>
        </w:tc>
        <w:tc>
          <w:tcPr>
            <w:tcW w:w="1303" w:type="dxa"/>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r w:rsidR="00374801" w:rsidRPr="00446BF2" w:rsidTr="00374801">
        <w:trPr>
          <w:trHeight w:val="4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B7656B">
              <w:rPr>
                <w:rFonts w:ascii="Times New Roman" w:hAnsi="Times New Roman"/>
                <w:sz w:val="24"/>
                <w:szCs w:val="24"/>
                <w:lang w:bidi="bn-BD"/>
              </w:rPr>
              <w:t>Boro</w:t>
            </w:r>
            <w:r w:rsidRPr="00446BF2">
              <w:rPr>
                <w:rFonts w:ascii="Times New Roman" w:eastAsia="Calibri" w:hAnsi="Times New Roman" w:cs="Times New Roman"/>
                <w:sz w:val="24"/>
                <w:szCs w:val="24"/>
              </w:rPr>
              <w:t xml:space="preserve"> -G</w:t>
            </w:r>
            <w:r w:rsidRPr="00B7656B">
              <w:rPr>
                <w:rFonts w:ascii="Times New Roman" w:hAnsi="Times New Roman"/>
                <w:sz w:val="24"/>
                <w:szCs w:val="24"/>
                <w:lang w:bidi="bn-BD"/>
              </w:rPr>
              <w:t xml:space="preserve"> Boro</w:t>
            </w:r>
            <w:r w:rsidRPr="00446BF2">
              <w:rPr>
                <w:rFonts w:ascii="Times New Roman" w:eastAsia="Calibri" w:hAnsi="Times New Roman" w:cs="Times New Roman"/>
                <w:sz w:val="24"/>
                <w:szCs w:val="24"/>
              </w:rPr>
              <w:t xml:space="preserve"> olda</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39</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0.2</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B7656B">
              <w:rPr>
                <w:rFonts w:ascii="Times New Roman" w:hAnsi="Times New Roman"/>
                <w:sz w:val="24"/>
                <w:szCs w:val="24"/>
                <w:lang w:bidi="bn-BD"/>
              </w:rPr>
              <w:t>Boro</w:t>
            </w:r>
            <w:r w:rsidRPr="00446BF2">
              <w:rPr>
                <w:rFonts w:ascii="Times New Roman" w:eastAsia="Calibri" w:hAnsi="Times New Roman" w:cs="Times New Roman"/>
                <w:bCs/>
                <w:sz w:val="24"/>
                <w:szCs w:val="24"/>
              </w:rPr>
              <w:t xml:space="preserve"> -Fish+Golda</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bCs/>
                <w:sz w:val="24"/>
                <w:szCs w:val="24"/>
              </w:rPr>
              <w:t>5102</w:t>
            </w: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bCs/>
                <w:sz w:val="24"/>
                <w:szCs w:val="24"/>
              </w:rPr>
              <w:t>26.8</w:t>
            </w: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bCs/>
                <w:sz w:val="24"/>
                <w:szCs w:val="24"/>
              </w:rPr>
              <w:t>26.6</w:t>
            </w:r>
          </w:p>
        </w:tc>
        <w:tc>
          <w:tcPr>
            <w:tcW w:w="1303" w:type="dxa"/>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r w:rsidR="00374801" w:rsidRPr="00446BF2" w:rsidTr="00374801">
        <w:trPr>
          <w:trHeight w:val="4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Bo-F-T</w:t>
            </w:r>
            <w:r>
              <w:rPr>
                <w:rFonts w:ascii="Times New Roman" w:eastAsia="Calibri" w:hAnsi="Times New Roman" w:cs="Times New Roman"/>
                <w:sz w:val="24"/>
                <w:szCs w:val="24"/>
              </w:rPr>
              <w:t>.</w:t>
            </w:r>
            <w:r w:rsidRPr="00446BF2">
              <w:rPr>
                <w:rFonts w:ascii="Times New Roman" w:eastAsia="Calibri" w:hAnsi="Times New Roman" w:cs="Times New Roman"/>
                <w:sz w:val="24"/>
                <w:szCs w:val="24"/>
              </w:rPr>
              <w:t>A</w:t>
            </w:r>
            <w:r>
              <w:rPr>
                <w:rFonts w:ascii="Times New Roman" w:eastAsia="Calibri" w:hAnsi="Times New Roman" w:cs="Times New Roman"/>
                <w:sz w:val="24"/>
                <w:szCs w:val="24"/>
              </w:rPr>
              <w:t>man</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93</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0.5</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B7656B">
              <w:rPr>
                <w:rFonts w:ascii="Times New Roman" w:hAnsi="Times New Roman"/>
                <w:sz w:val="24"/>
                <w:szCs w:val="24"/>
                <w:lang w:bidi="bn-BD"/>
              </w:rPr>
              <w:t>Boro</w:t>
            </w:r>
            <w:r w:rsidRPr="00446BF2">
              <w:rPr>
                <w:rFonts w:ascii="Times New Roman" w:eastAsia="Calibri" w:hAnsi="Times New Roman" w:cs="Times New Roman"/>
                <w:sz w:val="24"/>
                <w:szCs w:val="24"/>
              </w:rPr>
              <w:t xml:space="preserve"> F-T</w:t>
            </w:r>
            <w:r>
              <w:rPr>
                <w:rFonts w:ascii="Times New Roman" w:eastAsia="Calibri" w:hAnsi="Times New Roman" w:cs="Times New Roman"/>
                <w:sz w:val="24"/>
                <w:szCs w:val="24"/>
              </w:rPr>
              <w:t>.</w:t>
            </w:r>
            <w:r w:rsidRPr="00446BF2">
              <w:rPr>
                <w:rFonts w:ascii="Times New Roman" w:eastAsia="Calibri" w:hAnsi="Times New Roman" w:cs="Times New Roman"/>
                <w:sz w:val="24"/>
                <w:szCs w:val="24"/>
              </w:rPr>
              <w:t>A</w:t>
            </w:r>
            <w:r>
              <w:rPr>
                <w:rFonts w:ascii="Times New Roman" w:eastAsia="Calibri" w:hAnsi="Times New Roman" w:cs="Times New Roman"/>
                <w:sz w:val="24"/>
                <w:szCs w:val="24"/>
              </w:rPr>
              <w:t>man</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248</w:t>
            </w: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1.3</w:t>
            </w: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0.8</w:t>
            </w:r>
          </w:p>
        </w:tc>
        <w:tc>
          <w:tcPr>
            <w:tcW w:w="1303" w:type="dxa"/>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r w:rsidR="00374801" w:rsidRPr="00446BF2" w:rsidTr="00374801">
        <w:trPr>
          <w:trHeight w:val="126"/>
        </w:trPr>
        <w:tc>
          <w:tcPr>
            <w:tcW w:w="750"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lastRenderedPageBreak/>
              <w:t>MLL</w:t>
            </w: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Bo-B</w:t>
            </w:r>
            <w:r>
              <w:rPr>
                <w:rFonts w:ascii="Times New Roman" w:eastAsia="Calibri" w:hAnsi="Times New Roman" w:cs="Times New Roman"/>
                <w:sz w:val="24"/>
                <w:szCs w:val="24"/>
              </w:rPr>
              <w:t>.</w:t>
            </w:r>
            <w:r w:rsidRPr="00446BF2">
              <w:rPr>
                <w:rFonts w:ascii="Times New Roman" w:eastAsia="Calibri" w:hAnsi="Times New Roman" w:cs="Times New Roman"/>
                <w:sz w:val="24"/>
                <w:szCs w:val="24"/>
              </w:rPr>
              <w:t>A</w:t>
            </w:r>
            <w:r>
              <w:rPr>
                <w:rFonts w:ascii="Times New Roman" w:eastAsia="Calibri" w:hAnsi="Times New Roman" w:cs="Times New Roman"/>
                <w:sz w:val="24"/>
                <w:szCs w:val="24"/>
              </w:rPr>
              <w:t>man</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860</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4.5</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-4.5</w:t>
            </w:r>
          </w:p>
        </w:tc>
        <w:tc>
          <w:tcPr>
            <w:tcW w:w="1303" w:type="dxa"/>
            <w:vMerge w:val="restart"/>
            <w:tcBorders>
              <w:top w:val="single" w:sz="8" w:space="0" w:color="000000"/>
              <w:left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Area under </w:t>
            </w:r>
            <w:r w:rsidRPr="00446BF2">
              <w:rPr>
                <w:rFonts w:ascii="Times New Roman" w:eastAsia="Calibri" w:hAnsi="Times New Roman" w:cs="Times New Roman"/>
                <w:sz w:val="24"/>
                <w:szCs w:val="24"/>
              </w:rPr>
              <w:t>Boro-Golda pattern increased</w:t>
            </w:r>
          </w:p>
        </w:tc>
      </w:tr>
      <w:tr w:rsidR="00374801" w:rsidRPr="00446BF2" w:rsidTr="00374801">
        <w:trPr>
          <w:trHeight w:val="9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bCs/>
                <w:sz w:val="24"/>
                <w:szCs w:val="24"/>
              </w:rPr>
              <w:t>F-B</w:t>
            </w:r>
            <w:r>
              <w:rPr>
                <w:rFonts w:ascii="Times New Roman" w:eastAsia="Calibri" w:hAnsi="Times New Roman" w:cs="Times New Roman"/>
                <w:bCs/>
                <w:sz w:val="24"/>
                <w:szCs w:val="24"/>
              </w:rPr>
              <w:t>.</w:t>
            </w:r>
            <w:r w:rsidRPr="00446BF2">
              <w:rPr>
                <w:rFonts w:ascii="Times New Roman" w:eastAsia="Calibri" w:hAnsi="Times New Roman" w:cs="Times New Roman"/>
                <w:bCs/>
                <w:sz w:val="24"/>
                <w:szCs w:val="24"/>
              </w:rPr>
              <w:t>A</w:t>
            </w:r>
            <w:r>
              <w:rPr>
                <w:rFonts w:ascii="Times New Roman" w:eastAsia="Calibri" w:hAnsi="Times New Roman" w:cs="Times New Roman"/>
                <w:bCs/>
                <w:sz w:val="24"/>
                <w:szCs w:val="24"/>
              </w:rPr>
              <w:t>man</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5198</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27.3</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bCs/>
                <w:sz w:val="24"/>
                <w:szCs w:val="24"/>
              </w:rPr>
              <w:t>-27.3</w:t>
            </w:r>
          </w:p>
        </w:tc>
        <w:tc>
          <w:tcPr>
            <w:tcW w:w="1303" w:type="dxa"/>
            <w:vMerge/>
            <w:tcBorders>
              <w:left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r w:rsidR="00374801" w:rsidRPr="00446BF2" w:rsidTr="00374801">
        <w:trPr>
          <w:trHeight w:val="9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Bo-Golda</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39</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0.2</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B7656B">
              <w:rPr>
                <w:rFonts w:ascii="Times New Roman" w:hAnsi="Times New Roman"/>
                <w:sz w:val="24"/>
                <w:szCs w:val="24"/>
                <w:lang w:bidi="bn-BD"/>
              </w:rPr>
              <w:t>Boro</w:t>
            </w:r>
            <w:r w:rsidRPr="00446BF2">
              <w:rPr>
                <w:rFonts w:ascii="Times New Roman" w:eastAsia="Calibri" w:hAnsi="Times New Roman" w:cs="Times New Roman"/>
                <w:bCs/>
                <w:sz w:val="24"/>
                <w:szCs w:val="24"/>
              </w:rPr>
              <w:t xml:space="preserve"> -Fish+G</w:t>
            </w:r>
            <w:r>
              <w:rPr>
                <w:rFonts w:ascii="Times New Roman" w:hAnsi="Times New Roman"/>
                <w:sz w:val="24"/>
                <w:szCs w:val="24"/>
                <w:lang w:bidi="bn-BD"/>
              </w:rPr>
              <w:t>o</w:t>
            </w:r>
            <w:r w:rsidRPr="00446BF2">
              <w:rPr>
                <w:rFonts w:ascii="Times New Roman" w:eastAsia="Calibri" w:hAnsi="Times New Roman" w:cs="Times New Roman"/>
                <w:bCs/>
                <w:sz w:val="24"/>
                <w:szCs w:val="24"/>
              </w:rPr>
              <w:t>lda</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bCs/>
                <w:sz w:val="24"/>
                <w:szCs w:val="24"/>
              </w:rPr>
              <w:t>6325</w:t>
            </w: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bCs/>
                <w:sz w:val="24"/>
                <w:szCs w:val="24"/>
              </w:rPr>
              <w:t>33.2</w:t>
            </w: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bCs/>
                <w:sz w:val="24"/>
                <w:szCs w:val="24"/>
              </w:rPr>
              <w:t>33.0</w:t>
            </w:r>
          </w:p>
        </w:tc>
        <w:tc>
          <w:tcPr>
            <w:tcW w:w="1303" w:type="dxa"/>
            <w:vMerge/>
            <w:tcBorders>
              <w:left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r w:rsidR="00374801" w:rsidRPr="00446BF2" w:rsidTr="00374801">
        <w:trPr>
          <w:trHeight w:val="9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Bo-F-F</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102</w:t>
            </w: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0.5</w:t>
            </w: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0.5</w:t>
            </w:r>
          </w:p>
        </w:tc>
        <w:tc>
          <w:tcPr>
            <w:tcW w:w="1303" w:type="dxa"/>
            <w:vMerge/>
            <w:tcBorders>
              <w:left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r w:rsidR="00374801" w:rsidRPr="00446BF2" w:rsidTr="00374801">
        <w:trPr>
          <w:trHeight w:val="39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F</w:t>
            </w:r>
            <w:r>
              <w:rPr>
                <w:rFonts w:ascii="Times New Roman" w:eastAsia="Calibri" w:hAnsi="Times New Roman" w:cs="Times New Roman"/>
                <w:sz w:val="24"/>
                <w:szCs w:val="24"/>
              </w:rPr>
              <w:t xml:space="preserve">allow </w:t>
            </w:r>
            <w:r w:rsidRPr="00446BF2">
              <w:rPr>
                <w:rFonts w:ascii="Times New Roman" w:eastAsia="Calibri" w:hAnsi="Times New Roman" w:cs="Times New Roman"/>
                <w:sz w:val="24"/>
                <w:szCs w:val="24"/>
              </w:rPr>
              <w:t>Mixed</w:t>
            </w:r>
            <w:r>
              <w:rPr>
                <w:rFonts w:ascii="Times New Roman" w:eastAsia="Calibri" w:hAnsi="Times New Roman" w:cs="Times New Roman"/>
                <w:sz w:val="24"/>
                <w:szCs w:val="24"/>
              </w:rPr>
              <w:t xml:space="preserve"> </w:t>
            </w:r>
            <w:r w:rsidRPr="00446BF2">
              <w:rPr>
                <w:rFonts w:ascii="Times New Roman" w:eastAsia="Calibri" w:hAnsi="Times New Roman" w:cs="Times New Roman"/>
                <w:sz w:val="24"/>
                <w:szCs w:val="24"/>
              </w:rPr>
              <w:t>B</w:t>
            </w:r>
            <w:r>
              <w:rPr>
                <w:rFonts w:ascii="Times New Roman" w:eastAsia="Calibri" w:hAnsi="Times New Roman" w:cs="Times New Roman"/>
                <w:sz w:val="24"/>
                <w:szCs w:val="24"/>
              </w:rPr>
              <w:t>.</w:t>
            </w:r>
            <w:r w:rsidRPr="00446BF2">
              <w:rPr>
                <w:rFonts w:ascii="Times New Roman" w:eastAsia="Calibri" w:hAnsi="Times New Roman" w:cs="Times New Roman"/>
                <w:sz w:val="24"/>
                <w:szCs w:val="24"/>
              </w:rPr>
              <w:t>A</w:t>
            </w:r>
            <w:r>
              <w:rPr>
                <w:rFonts w:ascii="Times New Roman" w:eastAsia="Calibri" w:hAnsi="Times New Roman" w:cs="Times New Roman"/>
                <w:sz w:val="24"/>
                <w:szCs w:val="24"/>
              </w:rPr>
              <w:t>us &amp; Aman</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251</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1.3</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-1.3</w:t>
            </w:r>
          </w:p>
        </w:tc>
        <w:tc>
          <w:tcPr>
            <w:tcW w:w="1303" w:type="dxa"/>
            <w:vMerge/>
            <w:tcBorders>
              <w:left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r w:rsidR="00374801" w:rsidRPr="00446BF2" w:rsidTr="00374801">
        <w:trPr>
          <w:trHeight w:val="9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B7656B">
              <w:rPr>
                <w:rFonts w:ascii="Times New Roman" w:hAnsi="Times New Roman"/>
                <w:sz w:val="24"/>
                <w:szCs w:val="24"/>
                <w:lang w:bidi="bn-BD"/>
              </w:rPr>
              <w:t>Boro</w:t>
            </w:r>
            <w:r w:rsidRPr="00446BF2">
              <w:rPr>
                <w:rFonts w:ascii="Times New Roman" w:eastAsia="Calibri" w:hAnsi="Times New Roman" w:cs="Times New Roman"/>
                <w:sz w:val="24"/>
                <w:szCs w:val="24"/>
              </w:rPr>
              <w:t xml:space="preserve"> /B</w:t>
            </w:r>
            <w:r>
              <w:rPr>
                <w:rFonts w:ascii="Times New Roman" w:eastAsia="Calibri" w:hAnsi="Times New Roman" w:cs="Times New Roman"/>
                <w:sz w:val="24"/>
                <w:szCs w:val="24"/>
              </w:rPr>
              <w:t>.</w:t>
            </w:r>
            <w:r w:rsidRPr="00446BF2">
              <w:rPr>
                <w:rFonts w:ascii="Times New Roman" w:eastAsia="Calibri" w:hAnsi="Times New Roman" w:cs="Times New Roman"/>
                <w:sz w:val="24"/>
                <w:szCs w:val="24"/>
              </w:rPr>
              <w:t>A</w:t>
            </w:r>
            <w:r>
              <w:rPr>
                <w:rFonts w:ascii="Times New Roman" w:eastAsia="Calibri" w:hAnsi="Times New Roman" w:cs="Times New Roman"/>
                <w:sz w:val="24"/>
                <w:szCs w:val="24"/>
              </w:rPr>
              <w:t>man</w:t>
            </w:r>
            <w:r w:rsidRPr="00446BF2">
              <w:rPr>
                <w:rFonts w:ascii="Times New Roman" w:eastAsia="Calibri" w:hAnsi="Times New Roman" w:cs="Times New Roman"/>
                <w:sz w:val="24"/>
                <w:szCs w:val="24"/>
              </w:rPr>
              <w:t>-F</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118</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0.6</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-0.6</w:t>
            </w:r>
          </w:p>
        </w:tc>
        <w:tc>
          <w:tcPr>
            <w:tcW w:w="1303" w:type="dxa"/>
            <w:vMerge/>
            <w:tcBorders>
              <w:left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r w:rsidR="00374801" w:rsidRPr="00446BF2" w:rsidTr="00374801">
        <w:trPr>
          <w:trHeight w:val="94"/>
        </w:trPr>
        <w:tc>
          <w:tcPr>
            <w:tcW w:w="750"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LL</w:t>
            </w: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bCs/>
                <w:sz w:val="24"/>
                <w:szCs w:val="24"/>
              </w:rPr>
              <w:t>F-B</w:t>
            </w:r>
            <w:r>
              <w:rPr>
                <w:rFonts w:ascii="Times New Roman" w:eastAsia="Calibri" w:hAnsi="Times New Roman" w:cs="Times New Roman"/>
                <w:bCs/>
                <w:sz w:val="24"/>
                <w:szCs w:val="24"/>
              </w:rPr>
              <w:t>.</w:t>
            </w:r>
            <w:r w:rsidRPr="00446BF2">
              <w:rPr>
                <w:rFonts w:ascii="Times New Roman" w:eastAsia="Calibri" w:hAnsi="Times New Roman" w:cs="Times New Roman"/>
                <w:bCs/>
                <w:sz w:val="24"/>
                <w:szCs w:val="24"/>
              </w:rPr>
              <w:t>A</w:t>
            </w:r>
            <w:r>
              <w:rPr>
                <w:rFonts w:ascii="Times New Roman" w:eastAsia="Calibri" w:hAnsi="Times New Roman" w:cs="Times New Roman"/>
                <w:bCs/>
                <w:sz w:val="24"/>
                <w:szCs w:val="24"/>
              </w:rPr>
              <w:t>man</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1048</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5.5</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bCs/>
                <w:sz w:val="24"/>
                <w:szCs w:val="24"/>
              </w:rPr>
              <w:t>-5.5</w:t>
            </w:r>
          </w:p>
        </w:tc>
        <w:tc>
          <w:tcPr>
            <w:tcW w:w="1303" w:type="dxa"/>
            <w:vMerge/>
            <w:tcBorders>
              <w:left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r w:rsidR="00374801" w:rsidRPr="00446BF2" w:rsidTr="00374801">
        <w:trPr>
          <w:trHeight w:val="9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B7656B">
              <w:rPr>
                <w:rFonts w:ascii="Times New Roman" w:hAnsi="Times New Roman"/>
                <w:sz w:val="24"/>
                <w:szCs w:val="24"/>
                <w:lang w:bidi="bn-BD"/>
              </w:rPr>
              <w:t xml:space="preserve"> Boro</w:t>
            </w:r>
            <w:r>
              <w:rPr>
                <w:rFonts w:ascii="Times New Roman" w:hAnsi="Times New Roman"/>
                <w:sz w:val="24"/>
                <w:szCs w:val="24"/>
                <w:lang w:bidi="bn-BD"/>
              </w:rPr>
              <w:t>-</w:t>
            </w:r>
            <w:r w:rsidRPr="00446BF2">
              <w:rPr>
                <w:rFonts w:ascii="Times New Roman" w:eastAsia="Calibri" w:hAnsi="Times New Roman" w:cs="Times New Roman"/>
                <w:bCs/>
                <w:sz w:val="24"/>
                <w:szCs w:val="24"/>
              </w:rPr>
              <w:t xml:space="preserve"> Fish+Golda</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bCs/>
                <w:sz w:val="24"/>
                <w:szCs w:val="24"/>
              </w:rPr>
              <w:t>932</w:t>
            </w: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bCs/>
                <w:sz w:val="24"/>
                <w:szCs w:val="24"/>
              </w:rPr>
              <w:t>4.9</w:t>
            </w: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bCs/>
                <w:sz w:val="24"/>
                <w:szCs w:val="24"/>
              </w:rPr>
              <w:t>4.9</w:t>
            </w:r>
          </w:p>
        </w:tc>
        <w:tc>
          <w:tcPr>
            <w:tcW w:w="1303" w:type="dxa"/>
            <w:vMerge/>
            <w:tcBorders>
              <w:left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r w:rsidR="00374801" w:rsidRPr="00446BF2" w:rsidTr="00374801">
        <w:trPr>
          <w:trHeight w:val="16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c>
          <w:tcPr>
            <w:tcW w:w="155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63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 </w:t>
            </w:r>
          </w:p>
        </w:tc>
        <w:tc>
          <w:tcPr>
            <w:tcW w:w="192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B7656B">
              <w:rPr>
                <w:rFonts w:ascii="Times New Roman" w:hAnsi="Times New Roman"/>
                <w:sz w:val="24"/>
                <w:szCs w:val="24"/>
                <w:lang w:bidi="bn-BD"/>
              </w:rPr>
              <w:t>Boro</w:t>
            </w:r>
            <w:r w:rsidRPr="00446BF2">
              <w:rPr>
                <w:rFonts w:ascii="Times New Roman" w:eastAsia="Calibri" w:hAnsi="Times New Roman" w:cs="Times New Roman"/>
                <w:sz w:val="24"/>
                <w:szCs w:val="24"/>
              </w:rPr>
              <w:t xml:space="preserve"> -F-F</w:t>
            </w:r>
          </w:p>
        </w:tc>
        <w:tc>
          <w:tcPr>
            <w:tcW w:w="69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106</w:t>
            </w:r>
          </w:p>
        </w:tc>
        <w:tc>
          <w:tcPr>
            <w:tcW w:w="66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0.6</w:t>
            </w:r>
          </w:p>
        </w:tc>
        <w:tc>
          <w:tcPr>
            <w:tcW w:w="124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r w:rsidRPr="00446BF2">
              <w:rPr>
                <w:rFonts w:ascii="Times New Roman" w:eastAsia="Calibri" w:hAnsi="Times New Roman" w:cs="Times New Roman"/>
                <w:sz w:val="24"/>
                <w:szCs w:val="24"/>
              </w:rPr>
              <w:t>0.6</w:t>
            </w:r>
          </w:p>
        </w:tc>
        <w:tc>
          <w:tcPr>
            <w:tcW w:w="1303" w:type="dxa"/>
            <w:vMerge/>
            <w:tcBorders>
              <w:left w:val="single" w:sz="8" w:space="0" w:color="000000"/>
              <w:bottom w:val="single" w:sz="8" w:space="0" w:color="000000"/>
              <w:right w:val="single" w:sz="8" w:space="0" w:color="000000"/>
            </w:tcBorders>
            <w:vAlign w:val="center"/>
            <w:hideMark/>
          </w:tcPr>
          <w:p w:rsidR="00374801" w:rsidRPr="00446BF2" w:rsidRDefault="00374801" w:rsidP="00374801">
            <w:pPr>
              <w:spacing w:after="0" w:line="240" w:lineRule="auto"/>
              <w:rPr>
                <w:rFonts w:ascii="Times New Roman" w:eastAsia="Calibri" w:hAnsi="Times New Roman" w:cs="Times New Roman"/>
                <w:sz w:val="24"/>
                <w:szCs w:val="24"/>
              </w:rPr>
            </w:pPr>
          </w:p>
        </w:tc>
      </w:tr>
    </w:tbl>
    <w:p w:rsidR="00374801" w:rsidRDefault="00374801" w:rsidP="00374801">
      <w:pPr>
        <w:kinsoku w:val="0"/>
        <w:overflowPunct w:val="0"/>
        <w:spacing w:before="134" w:after="0" w:line="240" w:lineRule="auto"/>
        <w:textAlignment w:val="baseline"/>
        <w:rPr>
          <w:rFonts w:ascii="Times New Roman" w:eastAsia="Times New Roman" w:hAnsi="Times New Roman" w:cs="Times New Roman"/>
          <w:sz w:val="24"/>
          <w:szCs w:val="24"/>
        </w:rPr>
      </w:pPr>
    </w:p>
    <w:p w:rsidR="00374801" w:rsidRPr="00446BF2" w:rsidRDefault="00374801" w:rsidP="00374801">
      <w:pPr>
        <w:kinsoku w:val="0"/>
        <w:overflowPunct w:val="0"/>
        <w:spacing w:before="134" w:after="0" w:line="240" w:lineRule="auto"/>
        <w:textAlignment w:val="baseline"/>
        <w:rPr>
          <w:rFonts w:ascii="Times New Roman" w:eastAsia="Times New Roman" w:hAnsi="Times New Roman" w:cs="Times New Roman"/>
          <w:sz w:val="24"/>
          <w:szCs w:val="24"/>
        </w:rPr>
      </w:pPr>
    </w:p>
    <w:p w:rsidR="00374801" w:rsidRPr="00E93E94" w:rsidRDefault="00374801" w:rsidP="00374801">
      <w:pPr>
        <w:rPr>
          <w:rFonts w:ascii="Times New Roman" w:hAnsi="Times New Roman" w:cs="Times New Roman"/>
          <w:b/>
          <w:sz w:val="24"/>
          <w:szCs w:val="24"/>
          <w:lang w:bidi="bn-BD"/>
        </w:rPr>
      </w:pPr>
      <w:r w:rsidRPr="00943848">
        <w:rPr>
          <w:rFonts w:ascii="Times New Roman" w:hAnsi="Times New Roman" w:cs="Times New Roman"/>
          <w:b/>
          <w:sz w:val="24"/>
          <w:szCs w:val="24"/>
          <w:lang w:bidi="bn-BD"/>
        </w:rPr>
        <w:t xml:space="preserve">Major findings of </w:t>
      </w:r>
      <w:r w:rsidRPr="00B7656B">
        <w:rPr>
          <w:rFonts w:ascii="Times New Roman" w:eastAsia="Times New Roman" w:hAnsi="Times New Roman" w:cs="Times New Roman"/>
          <w:b/>
          <w:sz w:val="24"/>
          <w:szCs w:val="24"/>
        </w:rPr>
        <w:t xml:space="preserve">Monirampur </w:t>
      </w:r>
      <w:r w:rsidRPr="00C83A04">
        <w:rPr>
          <w:rFonts w:ascii="Times New Roman" w:hAnsi="Times New Roman" w:cs="Times New Roman"/>
          <w:b/>
          <w:sz w:val="24"/>
          <w:szCs w:val="24"/>
          <w:lang w:bidi="bn-BD"/>
        </w:rPr>
        <w:t>upazila</w:t>
      </w:r>
      <w:r w:rsidRPr="00943848">
        <w:rPr>
          <w:rFonts w:ascii="Times New Roman" w:hAnsi="Times New Roman" w:cs="Times New Roman"/>
          <w:b/>
          <w:sz w:val="24"/>
          <w:szCs w:val="24"/>
          <w:lang w:bidi="bn-BD"/>
        </w:rPr>
        <w:t>:</w:t>
      </w:r>
    </w:p>
    <w:p w:rsidR="00374801" w:rsidRPr="00B7656B" w:rsidRDefault="00374801" w:rsidP="00374801">
      <w:pPr>
        <w:kinsoku w:val="0"/>
        <w:overflowPunct w:val="0"/>
        <w:spacing w:after="0" w:line="240" w:lineRule="auto"/>
        <w:contextualSpacing/>
        <w:textAlignment w:val="baseline"/>
        <w:rPr>
          <w:rFonts w:ascii="Times New Roman" w:eastAsia="Times New Roman" w:hAnsi="Times New Roman" w:cs="Times New Roman"/>
          <w:b/>
          <w:sz w:val="24"/>
          <w:szCs w:val="24"/>
        </w:rPr>
      </w:pPr>
      <w:proofErr w:type="gramStart"/>
      <w:r w:rsidRPr="00B7656B">
        <w:rPr>
          <w:rFonts w:ascii="Times New Roman" w:eastAsia="Times New Roman" w:hAnsi="Times New Roman" w:cs="Times New Roman"/>
          <w:sz w:val="24"/>
          <w:szCs w:val="24"/>
        </w:rPr>
        <w:t>Total area – 44,499 ha.</w:t>
      </w:r>
      <w:proofErr w:type="gramEnd"/>
    </w:p>
    <w:p w:rsidR="00374801" w:rsidRPr="00B7656B" w:rsidRDefault="00374801" w:rsidP="00374801">
      <w:pPr>
        <w:kinsoku w:val="0"/>
        <w:overflowPunct w:val="0"/>
        <w:spacing w:before="154" w:after="0" w:line="240" w:lineRule="auto"/>
        <w:textAlignment w:val="baseline"/>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i) Total   sample collected: 161.</w:t>
      </w:r>
    </w:p>
    <w:p w:rsidR="00374801" w:rsidRPr="00B7656B" w:rsidRDefault="00374801" w:rsidP="00374801">
      <w:pPr>
        <w:kinsoku w:val="0"/>
        <w:overflowPunct w:val="0"/>
        <w:spacing w:before="154" w:after="0" w:line="240" w:lineRule="auto"/>
        <w:textAlignment w:val="baseline"/>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ii) Physiography and AEZ code no. : Ganges Flood Plain (11), Peat Basin (14)</w:t>
      </w:r>
    </w:p>
    <w:p w:rsidR="00374801" w:rsidRPr="00B7656B" w:rsidRDefault="00374801" w:rsidP="00374801">
      <w:pPr>
        <w:kinsoku w:val="0"/>
        <w:overflowPunct w:val="0"/>
        <w:spacing w:before="154" w:after="0" w:line="240" w:lineRule="auto"/>
        <w:textAlignment w:val="baseline"/>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 xml:space="preserve">iii). Major Land type: HL, MHL, </w:t>
      </w:r>
      <w:proofErr w:type="gramStart"/>
      <w:r w:rsidRPr="00B7656B">
        <w:rPr>
          <w:rFonts w:ascii="Times New Roman" w:eastAsia="Times New Roman" w:hAnsi="Times New Roman" w:cs="Times New Roman"/>
          <w:sz w:val="24"/>
          <w:szCs w:val="24"/>
        </w:rPr>
        <w:t>MLL</w:t>
      </w:r>
      <w:proofErr w:type="gramEnd"/>
      <w:r w:rsidRPr="00B7656B">
        <w:rPr>
          <w:rFonts w:ascii="Times New Roman" w:eastAsia="Times New Roman" w:hAnsi="Times New Roman" w:cs="Times New Roman"/>
          <w:sz w:val="24"/>
          <w:szCs w:val="24"/>
        </w:rPr>
        <w:t xml:space="preserve"> &amp; LL.</w:t>
      </w:r>
    </w:p>
    <w:p w:rsidR="00374801" w:rsidRPr="00B7656B" w:rsidRDefault="00374801" w:rsidP="00374801">
      <w:pPr>
        <w:kinsoku w:val="0"/>
        <w:overflowPunct w:val="0"/>
        <w:spacing w:before="154" w:after="0" w:line="240" w:lineRule="auto"/>
        <w:textAlignment w:val="baseline"/>
        <w:rPr>
          <w:rFonts w:ascii="Times New Roman" w:eastAsia="Times New Roman" w:hAnsi="Times New Roman" w:cs="Times New Roman"/>
          <w:sz w:val="24"/>
          <w:szCs w:val="24"/>
        </w:rPr>
      </w:pPr>
      <w:proofErr w:type="gramStart"/>
      <w:r w:rsidRPr="00B7656B">
        <w:rPr>
          <w:rFonts w:ascii="Times New Roman" w:eastAsia="Times New Roman" w:hAnsi="Times New Roman" w:cs="Times New Roman"/>
          <w:sz w:val="24"/>
          <w:szCs w:val="24"/>
        </w:rPr>
        <w:t>iv) Major</w:t>
      </w:r>
      <w:proofErr w:type="gramEnd"/>
      <w:r w:rsidRPr="00B7656B">
        <w:rPr>
          <w:rFonts w:ascii="Times New Roman" w:eastAsia="Times New Roman" w:hAnsi="Times New Roman" w:cs="Times New Roman"/>
          <w:sz w:val="24"/>
          <w:szCs w:val="24"/>
        </w:rPr>
        <w:t xml:space="preserve"> soil series: Sara, Gopalpur, Ishwardi, Ramdia, Harta</w:t>
      </w:r>
      <w:r>
        <w:rPr>
          <w:rFonts w:ascii="Times New Roman" w:eastAsia="Times New Roman" w:hAnsi="Times New Roman" w:cs="Times New Roman"/>
          <w:sz w:val="24"/>
          <w:szCs w:val="24"/>
        </w:rPr>
        <w:t xml:space="preserve"> </w:t>
      </w:r>
      <w:r w:rsidRPr="00B7656B">
        <w:rPr>
          <w:rFonts w:ascii="Times New Roman" w:eastAsia="Times New Roman" w:hAnsi="Times New Roman" w:cs="Times New Roman"/>
          <w:sz w:val="24"/>
          <w:szCs w:val="24"/>
        </w:rPr>
        <w:t>&amp;</w:t>
      </w:r>
      <w:r>
        <w:rPr>
          <w:rFonts w:ascii="Times New Roman" w:eastAsia="Times New Roman" w:hAnsi="Times New Roman" w:cs="Times New Roman"/>
          <w:sz w:val="24"/>
          <w:szCs w:val="24"/>
        </w:rPr>
        <w:t xml:space="preserve"> </w:t>
      </w:r>
      <w:r w:rsidRPr="00B7656B">
        <w:rPr>
          <w:rFonts w:ascii="Times New Roman" w:eastAsia="Times New Roman" w:hAnsi="Times New Roman" w:cs="Times New Roman"/>
          <w:sz w:val="24"/>
          <w:szCs w:val="24"/>
        </w:rPr>
        <w:t>Satla.</w:t>
      </w:r>
    </w:p>
    <w:p w:rsidR="00374801" w:rsidRPr="005E7669" w:rsidRDefault="00374801" w:rsidP="00374801">
      <w:pPr>
        <w:kinsoku w:val="0"/>
        <w:overflowPunct w:val="0"/>
        <w:spacing w:before="154" w:after="0" w:line="240" w:lineRule="auto"/>
        <w:textAlignment w:val="baseline"/>
        <w:rPr>
          <w:rFonts w:ascii="Times New Roman" w:eastAsia="Times New Roman" w:hAnsi="Times New Roman" w:cs="Times New Roman"/>
          <w:sz w:val="24"/>
          <w:szCs w:val="24"/>
        </w:rPr>
      </w:pPr>
      <w:r w:rsidRPr="005E7669">
        <w:rPr>
          <w:rFonts w:ascii="Times New Roman" w:eastAsia="Times New Roman" w:hAnsi="Times New Roman" w:cs="Times New Roman"/>
          <w:sz w:val="24"/>
          <w:szCs w:val="24"/>
        </w:rPr>
        <w:t>Table 25</w:t>
      </w:r>
      <w:r>
        <w:rPr>
          <w:rFonts w:ascii="Times New Roman" w:eastAsia="Times New Roman" w:hAnsi="Times New Roman" w:cs="Times New Roman"/>
          <w:sz w:val="24"/>
          <w:szCs w:val="24"/>
        </w:rPr>
        <w:t>: Change</w:t>
      </w:r>
      <w:r w:rsidRPr="005E7669">
        <w:rPr>
          <w:rFonts w:ascii="Times New Roman" w:eastAsia="Times New Roman" w:hAnsi="Times New Roman" w:cs="Times New Roman"/>
          <w:sz w:val="24"/>
          <w:szCs w:val="24"/>
        </w:rPr>
        <w:t xml:space="preserve"> of</w:t>
      </w:r>
      <w:r>
        <w:rPr>
          <w:rFonts w:ascii="Times New Roman" w:eastAsia="Times New Roman" w:hAnsi="Times New Roman" w:cs="Times New Roman"/>
          <w:sz w:val="24"/>
          <w:szCs w:val="24"/>
        </w:rPr>
        <w:t xml:space="preserve"> land use in</w:t>
      </w:r>
      <w:r w:rsidRPr="005E7669">
        <w:rPr>
          <w:rFonts w:ascii="Times New Roman" w:eastAsia="Times New Roman" w:hAnsi="Times New Roman" w:cs="Times New Roman"/>
          <w:sz w:val="24"/>
          <w:szCs w:val="24"/>
        </w:rPr>
        <w:t xml:space="preserve"> Monirampur Upazila between 1985 and 2017</w:t>
      </w:r>
    </w:p>
    <w:tbl>
      <w:tblPr>
        <w:tblW w:w="9565" w:type="dxa"/>
        <w:tblCellMar>
          <w:left w:w="0" w:type="dxa"/>
          <w:right w:w="0" w:type="dxa"/>
        </w:tblCellMar>
        <w:tblLook w:val="0600" w:firstRow="0" w:lastRow="0" w:firstColumn="0" w:lastColumn="0" w:noHBand="1" w:noVBand="1"/>
      </w:tblPr>
      <w:tblGrid>
        <w:gridCol w:w="454"/>
        <w:gridCol w:w="1969"/>
        <w:gridCol w:w="917"/>
        <w:gridCol w:w="669"/>
        <w:gridCol w:w="1759"/>
        <w:gridCol w:w="759"/>
        <w:gridCol w:w="669"/>
        <w:gridCol w:w="1101"/>
        <w:gridCol w:w="1268"/>
      </w:tblGrid>
      <w:tr w:rsidR="00374801" w:rsidRPr="00B7656B" w:rsidTr="00374801">
        <w:trPr>
          <w:trHeight w:val="26"/>
        </w:trPr>
        <w:tc>
          <w:tcPr>
            <w:tcW w:w="454"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Sl</w:t>
            </w:r>
          </w:p>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no.</w:t>
            </w:r>
          </w:p>
        </w:tc>
        <w:tc>
          <w:tcPr>
            <w:tcW w:w="19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Land use</w:t>
            </w:r>
          </w:p>
        </w:tc>
        <w:tc>
          <w:tcPr>
            <w:tcW w:w="917"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Area (ha)</w:t>
            </w:r>
          </w:p>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(1985)</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t>
            </w:r>
          </w:p>
        </w:tc>
        <w:tc>
          <w:tcPr>
            <w:tcW w:w="1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Land use</w:t>
            </w:r>
          </w:p>
        </w:tc>
        <w:tc>
          <w:tcPr>
            <w:tcW w:w="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Area</w:t>
            </w:r>
          </w:p>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(2017)</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t>
            </w:r>
          </w:p>
        </w:tc>
        <w:tc>
          <w:tcPr>
            <w:tcW w:w="1101"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Difference (%)</w:t>
            </w:r>
          </w:p>
        </w:tc>
        <w:tc>
          <w:tcPr>
            <w:tcW w:w="1268"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Remarks</w:t>
            </w:r>
          </w:p>
        </w:tc>
      </w:tr>
      <w:tr w:rsidR="00374801" w:rsidRPr="00B7656B" w:rsidTr="00374801">
        <w:trPr>
          <w:trHeight w:val="26"/>
        </w:trPr>
        <w:tc>
          <w:tcPr>
            <w:tcW w:w="454"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w:t>
            </w:r>
          </w:p>
        </w:tc>
        <w:tc>
          <w:tcPr>
            <w:tcW w:w="19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Perennial garden</w:t>
            </w:r>
          </w:p>
        </w:tc>
        <w:tc>
          <w:tcPr>
            <w:tcW w:w="917"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806</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1.8</w:t>
            </w:r>
          </w:p>
        </w:tc>
        <w:tc>
          <w:tcPr>
            <w:tcW w:w="1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Perennial garden</w:t>
            </w:r>
          </w:p>
        </w:tc>
        <w:tc>
          <w:tcPr>
            <w:tcW w:w="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989</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2.2</w:t>
            </w:r>
          </w:p>
        </w:tc>
        <w:tc>
          <w:tcPr>
            <w:tcW w:w="1101"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+0.4</w:t>
            </w:r>
          </w:p>
        </w:tc>
        <w:tc>
          <w:tcPr>
            <w:tcW w:w="1268" w:type="dxa"/>
            <w:vMerge w:val="restart"/>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Boro</w:t>
            </w:r>
            <w:r>
              <w:rPr>
                <w:rFonts w:ascii="Times New Roman" w:eastAsia="Calibri" w:hAnsi="Times New Roman" w:cs="Times New Roman"/>
                <w:sz w:val="24"/>
                <w:szCs w:val="24"/>
              </w:rPr>
              <w:t xml:space="preserve"> </w:t>
            </w:r>
            <w:r w:rsidRPr="00B7656B">
              <w:rPr>
                <w:rFonts w:ascii="Times New Roman" w:eastAsia="Calibri" w:hAnsi="Times New Roman" w:cs="Times New Roman"/>
                <w:sz w:val="24"/>
                <w:szCs w:val="24"/>
              </w:rPr>
              <w:t>&amp; Fish cultivation increased. Aus</w:t>
            </w:r>
            <w:r>
              <w:rPr>
                <w:rFonts w:ascii="Times New Roman" w:eastAsia="Calibri" w:hAnsi="Times New Roman" w:cs="Times New Roman"/>
                <w:sz w:val="24"/>
                <w:szCs w:val="24"/>
              </w:rPr>
              <w:t xml:space="preserve"> </w:t>
            </w:r>
            <w:r w:rsidRPr="00B7656B">
              <w:rPr>
                <w:rFonts w:ascii="Times New Roman" w:eastAsia="Calibri" w:hAnsi="Times New Roman" w:cs="Times New Roman"/>
                <w:sz w:val="24"/>
                <w:szCs w:val="24"/>
              </w:rPr>
              <w:t>&amp;</w:t>
            </w:r>
            <w:r>
              <w:rPr>
                <w:rFonts w:ascii="Times New Roman" w:eastAsia="Calibri" w:hAnsi="Times New Roman" w:cs="Times New Roman"/>
                <w:sz w:val="24"/>
                <w:szCs w:val="24"/>
              </w:rPr>
              <w:t xml:space="preserve"> </w:t>
            </w:r>
            <w:r w:rsidRPr="00B7656B">
              <w:rPr>
                <w:rFonts w:ascii="Times New Roman" w:eastAsia="Calibri" w:hAnsi="Times New Roman" w:cs="Times New Roman"/>
                <w:sz w:val="24"/>
                <w:szCs w:val="24"/>
              </w:rPr>
              <w:t>T</w:t>
            </w:r>
            <w:r>
              <w:rPr>
                <w:rFonts w:ascii="Times New Roman" w:eastAsia="Calibri" w:hAnsi="Times New Roman" w:cs="Times New Roman"/>
                <w:sz w:val="24"/>
                <w:szCs w:val="24"/>
              </w:rPr>
              <w:t>.</w:t>
            </w:r>
            <w:r w:rsidRPr="00B7656B">
              <w:rPr>
                <w:rFonts w:ascii="Times New Roman" w:eastAsia="Calibri" w:hAnsi="Times New Roman" w:cs="Times New Roman"/>
                <w:sz w:val="24"/>
                <w:szCs w:val="24"/>
              </w:rPr>
              <w:t>A</w:t>
            </w:r>
            <w:r>
              <w:rPr>
                <w:rFonts w:ascii="Times New Roman" w:eastAsia="Calibri" w:hAnsi="Times New Roman" w:cs="Times New Roman"/>
                <w:sz w:val="24"/>
                <w:szCs w:val="24"/>
              </w:rPr>
              <w:t>man</w:t>
            </w:r>
            <w:r w:rsidRPr="00B7656B">
              <w:rPr>
                <w:rFonts w:ascii="Times New Roman" w:eastAsia="Calibri" w:hAnsi="Times New Roman" w:cs="Times New Roman"/>
                <w:sz w:val="24"/>
                <w:szCs w:val="24"/>
              </w:rPr>
              <w:t xml:space="preserve"> cultivation decreased.  F-TA &amp;  F-Aus-TA pattern decreased</w:t>
            </w:r>
          </w:p>
        </w:tc>
      </w:tr>
      <w:tr w:rsidR="00374801" w:rsidRPr="00B7656B" w:rsidTr="00374801">
        <w:trPr>
          <w:trHeight w:val="26"/>
        </w:trPr>
        <w:tc>
          <w:tcPr>
            <w:tcW w:w="454"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2</w:t>
            </w:r>
          </w:p>
        </w:tc>
        <w:tc>
          <w:tcPr>
            <w:tcW w:w="19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Times New Roman" w:hAnsi="Times New Roman" w:cs="Times New Roman"/>
                <w:bCs/>
                <w:sz w:val="24"/>
                <w:szCs w:val="24"/>
              </w:rPr>
              <w:t xml:space="preserve"> Rabi Vegetable</w:t>
            </w:r>
            <w:r w:rsidRPr="00B7656B">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B7656B">
              <w:rPr>
                <w:rFonts w:ascii="Times New Roman" w:eastAsia="Times New Roman" w:hAnsi="Times New Roman" w:cs="Times New Roman"/>
                <w:bCs/>
                <w:sz w:val="24"/>
                <w:szCs w:val="24"/>
              </w:rPr>
              <w:t xml:space="preserve"> Kharif Vegetable</w:t>
            </w:r>
          </w:p>
        </w:tc>
        <w:tc>
          <w:tcPr>
            <w:tcW w:w="917"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205</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0.5</w:t>
            </w:r>
          </w:p>
        </w:tc>
        <w:tc>
          <w:tcPr>
            <w:tcW w:w="1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Times New Roman" w:hAnsi="Times New Roman" w:cs="Times New Roman"/>
                <w:bCs/>
                <w:sz w:val="24"/>
                <w:szCs w:val="24"/>
              </w:rPr>
              <w:t xml:space="preserve"> Rabi Vegetable</w:t>
            </w:r>
            <w:r>
              <w:rPr>
                <w:rFonts w:ascii="Times New Roman" w:eastAsia="Calibri" w:hAnsi="Times New Roman" w:cs="Times New Roman"/>
                <w:sz w:val="24"/>
                <w:szCs w:val="24"/>
              </w:rPr>
              <w:t xml:space="preserve"> - </w:t>
            </w:r>
            <w:r w:rsidRPr="00B7656B">
              <w:rPr>
                <w:rFonts w:ascii="Times New Roman" w:eastAsia="Times New Roman" w:hAnsi="Times New Roman" w:cs="Times New Roman"/>
                <w:bCs/>
                <w:sz w:val="24"/>
                <w:szCs w:val="24"/>
              </w:rPr>
              <w:t xml:space="preserve"> Kharif Vegetable</w:t>
            </w:r>
          </w:p>
        </w:tc>
        <w:tc>
          <w:tcPr>
            <w:tcW w:w="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1336</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3.0</w:t>
            </w:r>
          </w:p>
        </w:tc>
        <w:tc>
          <w:tcPr>
            <w:tcW w:w="1101"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+6.8</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r>
      <w:tr w:rsidR="00374801" w:rsidRPr="00B7656B" w:rsidTr="00374801">
        <w:trPr>
          <w:trHeight w:val="26"/>
        </w:trPr>
        <w:tc>
          <w:tcPr>
            <w:tcW w:w="454"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3</w:t>
            </w:r>
          </w:p>
        </w:tc>
        <w:tc>
          <w:tcPr>
            <w:tcW w:w="19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RC-</w:t>
            </w:r>
            <w:r w:rsidRPr="00B7656B">
              <w:rPr>
                <w:rFonts w:ascii="Times New Roman" w:eastAsia="Times New Roman" w:hAnsi="Times New Roman" w:cs="Times New Roman"/>
                <w:bCs/>
                <w:sz w:val="24"/>
                <w:szCs w:val="24"/>
              </w:rPr>
              <w:t xml:space="preserve"> Broadcast Aus, </w:t>
            </w:r>
            <w:r w:rsidRPr="00B7656B">
              <w:rPr>
                <w:rFonts w:ascii="Times New Roman" w:eastAsia="Calibri" w:hAnsi="Times New Roman" w:cs="Times New Roman"/>
                <w:sz w:val="24"/>
                <w:szCs w:val="24"/>
              </w:rPr>
              <w:t>/J-F</w:t>
            </w:r>
          </w:p>
        </w:tc>
        <w:tc>
          <w:tcPr>
            <w:tcW w:w="917"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6741</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15.1</w:t>
            </w:r>
          </w:p>
        </w:tc>
        <w:tc>
          <w:tcPr>
            <w:tcW w:w="1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RC-</w:t>
            </w:r>
            <w:r w:rsidRPr="00B7656B">
              <w:rPr>
                <w:rFonts w:ascii="Times New Roman" w:eastAsia="Times New Roman" w:hAnsi="Times New Roman" w:cs="Times New Roman"/>
                <w:bCs/>
                <w:sz w:val="24"/>
                <w:szCs w:val="24"/>
              </w:rPr>
              <w:t xml:space="preserve"> Broadcast Aus,</w:t>
            </w:r>
            <w:r w:rsidRPr="00B7656B">
              <w:rPr>
                <w:rFonts w:ascii="Times New Roman" w:eastAsia="Calibri" w:hAnsi="Times New Roman" w:cs="Times New Roman"/>
                <w:sz w:val="24"/>
                <w:szCs w:val="24"/>
              </w:rPr>
              <w:t>/J-F</w:t>
            </w:r>
          </w:p>
        </w:tc>
        <w:tc>
          <w:tcPr>
            <w:tcW w:w="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t>
            </w:r>
          </w:p>
        </w:tc>
        <w:tc>
          <w:tcPr>
            <w:tcW w:w="1101"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-15.1</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r>
      <w:tr w:rsidR="00374801" w:rsidRPr="00B7656B" w:rsidTr="00374801">
        <w:trPr>
          <w:trHeight w:val="26"/>
        </w:trPr>
        <w:tc>
          <w:tcPr>
            <w:tcW w:w="454"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4</w:t>
            </w:r>
          </w:p>
        </w:tc>
        <w:tc>
          <w:tcPr>
            <w:tcW w:w="19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RC-J/</w:t>
            </w:r>
            <w:r w:rsidRPr="00B7656B">
              <w:rPr>
                <w:rFonts w:ascii="Times New Roman" w:eastAsia="Times New Roman" w:hAnsi="Times New Roman" w:cs="Times New Roman"/>
                <w:bCs/>
                <w:sz w:val="24"/>
                <w:szCs w:val="24"/>
              </w:rPr>
              <w:t xml:space="preserve"> Broadcast Aus,</w:t>
            </w:r>
            <w:r w:rsidRPr="00B7656B">
              <w:rPr>
                <w:rFonts w:ascii="Times New Roman" w:eastAsia="Calibri" w:hAnsi="Times New Roman" w:cs="Times New Roman"/>
                <w:sz w:val="24"/>
                <w:szCs w:val="24"/>
              </w:rPr>
              <w:t>/Til-TA</w:t>
            </w:r>
          </w:p>
        </w:tc>
        <w:tc>
          <w:tcPr>
            <w:tcW w:w="917"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10003</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22.5</w:t>
            </w:r>
          </w:p>
        </w:tc>
        <w:tc>
          <w:tcPr>
            <w:tcW w:w="1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RC-J/</w:t>
            </w:r>
            <w:r w:rsidRPr="00B7656B">
              <w:rPr>
                <w:rFonts w:ascii="Times New Roman" w:eastAsia="Times New Roman" w:hAnsi="Times New Roman" w:cs="Times New Roman"/>
                <w:bCs/>
                <w:sz w:val="24"/>
                <w:szCs w:val="24"/>
              </w:rPr>
              <w:t>Broadcast Aus,</w:t>
            </w:r>
            <w:r w:rsidRPr="00B7656B">
              <w:rPr>
                <w:rFonts w:ascii="Times New Roman" w:eastAsia="Calibri" w:hAnsi="Times New Roman" w:cs="Times New Roman"/>
                <w:sz w:val="24"/>
                <w:szCs w:val="24"/>
              </w:rPr>
              <w:t>/Til-TA</w:t>
            </w:r>
          </w:p>
        </w:tc>
        <w:tc>
          <w:tcPr>
            <w:tcW w:w="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4192</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9.4</w:t>
            </w:r>
          </w:p>
        </w:tc>
        <w:tc>
          <w:tcPr>
            <w:tcW w:w="1101"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-13.1</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r>
      <w:tr w:rsidR="00374801" w:rsidRPr="00B7656B" w:rsidTr="00374801">
        <w:trPr>
          <w:trHeight w:val="26"/>
        </w:trPr>
        <w:tc>
          <w:tcPr>
            <w:tcW w:w="454"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5</w:t>
            </w:r>
          </w:p>
        </w:tc>
        <w:tc>
          <w:tcPr>
            <w:tcW w:w="19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Times New Roman" w:hAnsi="Times New Roman" w:cs="Times New Roman"/>
                <w:bCs/>
                <w:sz w:val="24"/>
                <w:szCs w:val="24"/>
              </w:rPr>
              <w:t xml:space="preserve"> Boro</w:t>
            </w:r>
            <w:r w:rsidRPr="00B7656B">
              <w:rPr>
                <w:rFonts w:ascii="Times New Roman" w:eastAsia="Calibri" w:hAnsi="Times New Roman" w:cs="Times New Roman"/>
                <w:sz w:val="24"/>
                <w:szCs w:val="24"/>
              </w:rPr>
              <w:t xml:space="preserve"> -F-TA</w:t>
            </w:r>
          </w:p>
        </w:tc>
        <w:tc>
          <w:tcPr>
            <w:tcW w:w="917"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2299</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5.2</w:t>
            </w:r>
          </w:p>
        </w:tc>
        <w:tc>
          <w:tcPr>
            <w:tcW w:w="1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Times New Roman" w:hAnsi="Times New Roman" w:cs="Times New Roman"/>
                <w:bCs/>
                <w:sz w:val="24"/>
                <w:szCs w:val="24"/>
              </w:rPr>
              <w:t>Boro</w:t>
            </w:r>
            <w:r w:rsidRPr="00B7656B">
              <w:rPr>
                <w:rFonts w:ascii="Times New Roman" w:eastAsia="Calibri" w:hAnsi="Times New Roman" w:cs="Times New Roman"/>
                <w:sz w:val="24"/>
                <w:szCs w:val="24"/>
              </w:rPr>
              <w:t xml:space="preserve"> -F-TA</w:t>
            </w:r>
          </w:p>
        </w:tc>
        <w:tc>
          <w:tcPr>
            <w:tcW w:w="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10957</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24.6</w:t>
            </w:r>
          </w:p>
        </w:tc>
        <w:tc>
          <w:tcPr>
            <w:tcW w:w="1101"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+19.4</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r>
      <w:tr w:rsidR="00374801" w:rsidRPr="00B7656B" w:rsidTr="00374801">
        <w:trPr>
          <w:trHeight w:val="26"/>
        </w:trPr>
        <w:tc>
          <w:tcPr>
            <w:tcW w:w="454"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6</w:t>
            </w:r>
          </w:p>
        </w:tc>
        <w:tc>
          <w:tcPr>
            <w:tcW w:w="19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Sugarcane</w:t>
            </w:r>
          </w:p>
        </w:tc>
        <w:tc>
          <w:tcPr>
            <w:tcW w:w="917"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601</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1.4</w:t>
            </w:r>
          </w:p>
        </w:tc>
        <w:tc>
          <w:tcPr>
            <w:tcW w:w="1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Sugarcane</w:t>
            </w:r>
          </w:p>
        </w:tc>
        <w:tc>
          <w:tcPr>
            <w:tcW w:w="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t>
            </w:r>
          </w:p>
        </w:tc>
        <w:tc>
          <w:tcPr>
            <w:tcW w:w="1101"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-1.4</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r>
      <w:tr w:rsidR="00374801" w:rsidRPr="00B7656B" w:rsidTr="00374801">
        <w:trPr>
          <w:trHeight w:val="26"/>
        </w:trPr>
        <w:tc>
          <w:tcPr>
            <w:tcW w:w="454"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7</w:t>
            </w:r>
          </w:p>
        </w:tc>
        <w:tc>
          <w:tcPr>
            <w:tcW w:w="19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F-F-TA</w:t>
            </w:r>
          </w:p>
        </w:tc>
        <w:tc>
          <w:tcPr>
            <w:tcW w:w="917"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5264</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11.8</w:t>
            </w:r>
          </w:p>
        </w:tc>
        <w:tc>
          <w:tcPr>
            <w:tcW w:w="1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F-F-TA</w:t>
            </w:r>
          </w:p>
        </w:tc>
        <w:tc>
          <w:tcPr>
            <w:tcW w:w="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t>
            </w:r>
          </w:p>
        </w:tc>
        <w:tc>
          <w:tcPr>
            <w:tcW w:w="1101"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-11.8</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r>
      <w:tr w:rsidR="00374801" w:rsidRPr="00B7656B" w:rsidTr="00374801">
        <w:trPr>
          <w:trHeight w:val="26"/>
        </w:trPr>
        <w:tc>
          <w:tcPr>
            <w:tcW w:w="454"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8</w:t>
            </w:r>
          </w:p>
        </w:tc>
        <w:tc>
          <w:tcPr>
            <w:tcW w:w="19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RC/F-Mixed Aus&amp;Aman</w:t>
            </w:r>
          </w:p>
        </w:tc>
        <w:tc>
          <w:tcPr>
            <w:tcW w:w="917"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1858</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4.2</w:t>
            </w:r>
          </w:p>
        </w:tc>
        <w:tc>
          <w:tcPr>
            <w:tcW w:w="1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Times New Roman" w:hAnsi="Times New Roman" w:cs="Times New Roman"/>
                <w:bCs/>
                <w:sz w:val="24"/>
                <w:szCs w:val="24"/>
              </w:rPr>
              <w:t>Boro</w:t>
            </w:r>
            <w:r w:rsidRPr="00B7656B">
              <w:rPr>
                <w:rFonts w:ascii="Times New Roman" w:eastAsia="Calibri" w:hAnsi="Times New Roman" w:cs="Times New Roman"/>
                <w:sz w:val="24"/>
                <w:szCs w:val="24"/>
              </w:rPr>
              <w:t xml:space="preserve"> -BA</w:t>
            </w:r>
          </w:p>
        </w:tc>
        <w:tc>
          <w:tcPr>
            <w:tcW w:w="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239</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0.6</w:t>
            </w:r>
          </w:p>
        </w:tc>
        <w:tc>
          <w:tcPr>
            <w:tcW w:w="1101"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-3.6</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r>
      <w:tr w:rsidR="00374801" w:rsidRPr="00B7656B" w:rsidTr="00374801">
        <w:trPr>
          <w:trHeight w:val="26"/>
        </w:trPr>
        <w:tc>
          <w:tcPr>
            <w:tcW w:w="454"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9</w:t>
            </w:r>
          </w:p>
        </w:tc>
        <w:tc>
          <w:tcPr>
            <w:tcW w:w="19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F-</w:t>
            </w:r>
            <w:r w:rsidRPr="00B7656B">
              <w:rPr>
                <w:rFonts w:ascii="Times New Roman" w:eastAsia="Times New Roman" w:hAnsi="Times New Roman" w:cs="Times New Roman"/>
                <w:bCs/>
                <w:sz w:val="24"/>
                <w:szCs w:val="24"/>
              </w:rPr>
              <w:t xml:space="preserve"> Broadcast Aman</w:t>
            </w:r>
          </w:p>
        </w:tc>
        <w:tc>
          <w:tcPr>
            <w:tcW w:w="917"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1777</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4.0</w:t>
            </w:r>
          </w:p>
        </w:tc>
        <w:tc>
          <w:tcPr>
            <w:tcW w:w="1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F-BA</w:t>
            </w:r>
          </w:p>
        </w:tc>
        <w:tc>
          <w:tcPr>
            <w:tcW w:w="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t>
            </w:r>
          </w:p>
        </w:tc>
        <w:tc>
          <w:tcPr>
            <w:tcW w:w="1101"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-4.0</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Boro&amp; Fish cultivation increased. Aus&amp;TA cultivation decreased. F-TA &amp;  F-Aus-TA pattern decreased</w:t>
            </w:r>
          </w:p>
        </w:tc>
      </w:tr>
      <w:tr w:rsidR="00374801" w:rsidRPr="00B7656B" w:rsidTr="00374801">
        <w:trPr>
          <w:trHeight w:val="26"/>
        </w:trPr>
        <w:tc>
          <w:tcPr>
            <w:tcW w:w="454"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lastRenderedPageBreak/>
              <w:t>10</w:t>
            </w:r>
          </w:p>
        </w:tc>
        <w:tc>
          <w:tcPr>
            <w:tcW w:w="19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Times New Roman" w:hAnsi="Times New Roman" w:cs="Times New Roman"/>
                <w:bCs/>
                <w:sz w:val="24"/>
                <w:szCs w:val="24"/>
              </w:rPr>
              <w:t xml:space="preserve"> Boro</w:t>
            </w:r>
            <w:r w:rsidRPr="00B7656B">
              <w:rPr>
                <w:rFonts w:ascii="Times New Roman" w:eastAsia="Calibri" w:hAnsi="Times New Roman" w:cs="Times New Roman"/>
                <w:sz w:val="24"/>
                <w:szCs w:val="24"/>
              </w:rPr>
              <w:t xml:space="preserve"> -DTA</w:t>
            </w:r>
          </w:p>
        </w:tc>
        <w:tc>
          <w:tcPr>
            <w:tcW w:w="917"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141</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0.3</w:t>
            </w:r>
          </w:p>
        </w:tc>
        <w:tc>
          <w:tcPr>
            <w:tcW w:w="1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Times New Roman" w:hAnsi="Times New Roman" w:cs="Times New Roman"/>
                <w:bCs/>
                <w:sz w:val="24"/>
                <w:szCs w:val="24"/>
              </w:rPr>
              <w:t xml:space="preserve"> Boro</w:t>
            </w:r>
            <w:r w:rsidRPr="00B7656B">
              <w:rPr>
                <w:rFonts w:ascii="Times New Roman" w:eastAsia="Calibri" w:hAnsi="Times New Roman" w:cs="Times New Roman"/>
                <w:sz w:val="24"/>
                <w:szCs w:val="24"/>
              </w:rPr>
              <w:t xml:space="preserve"> -DTA</w:t>
            </w:r>
          </w:p>
        </w:tc>
        <w:tc>
          <w:tcPr>
            <w:tcW w:w="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t>
            </w:r>
          </w:p>
        </w:tc>
        <w:tc>
          <w:tcPr>
            <w:tcW w:w="1101"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-0.3</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r>
      <w:tr w:rsidR="00374801" w:rsidRPr="00B7656B" w:rsidTr="00374801">
        <w:trPr>
          <w:trHeight w:val="26"/>
        </w:trPr>
        <w:tc>
          <w:tcPr>
            <w:tcW w:w="454"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11</w:t>
            </w:r>
          </w:p>
        </w:tc>
        <w:tc>
          <w:tcPr>
            <w:tcW w:w="19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Times New Roman" w:hAnsi="Times New Roman" w:cs="Times New Roman"/>
                <w:bCs/>
                <w:sz w:val="24"/>
                <w:szCs w:val="24"/>
              </w:rPr>
              <w:t>Boro</w:t>
            </w:r>
            <w:r w:rsidRPr="00B7656B">
              <w:rPr>
                <w:rFonts w:ascii="Times New Roman" w:eastAsia="Calibri" w:hAnsi="Times New Roman" w:cs="Times New Roman"/>
                <w:sz w:val="24"/>
                <w:szCs w:val="24"/>
              </w:rPr>
              <w:t xml:space="preserve"> -F-F</w:t>
            </w:r>
          </w:p>
        </w:tc>
        <w:tc>
          <w:tcPr>
            <w:tcW w:w="917"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819</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1.8</w:t>
            </w:r>
          </w:p>
        </w:tc>
        <w:tc>
          <w:tcPr>
            <w:tcW w:w="1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Times New Roman" w:hAnsi="Times New Roman" w:cs="Times New Roman"/>
                <w:bCs/>
                <w:sz w:val="24"/>
                <w:szCs w:val="24"/>
              </w:rPr>
              <w:t>Boro</w:t>
            </w:r>
            <w:r w:rsidRPr="00B7656B">
              <w:rPr>
                <w:rFonts w:ascii="Times New Roman" w:eastAsia="Calibri" w:hAnsi="Times New Roman" w:cs="Times New Roman"/>
                <w:sz w:val="24"/>
                <w:szCs w:val="24"/>
              </w:rPr>
              <w:t xml:space="preserve"> -F-F</w:t>
            </w:r>
          </w:p>
        </w:tc>
        <w:tc>
          <w:tcPr>
            <w:tcW w:w="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477</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1.1</w:t>
            </w:r>
          </w:p>
        </w:tc>
        <w:tc>
          <w:tcPr>
            <w:tcW w:w="1101"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-0.7</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r>
      <w:tr w:rsidR="00374801" w:rsidRPr="00B7656B" w:rsidTr="00374801">
        <w:trPr>
          <w:trHeight w:val="26"/>
        </w:trPr>
        <w:tc>
          <w:tcPr>
            <w:tcW w:w="454"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12</w:t>
            </w:r>
          </w:p>
        </w:tc>
        <w:tc>
          <w:tcPr>
            <w:tcW w:w="19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-White fish+Golda</w:t>
            </w:r>
          </w:p>
        </w:tc>
        <w:tc>
          <w:tcPr>
            <w:tcW w:w="917"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t>
            </w:r>
          </w:p>
        </w:tc>
        <w:tc>
          <w:tcPr>
            <w:tcW w:w="1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Times New Roman" w:hAnsi="Times New Roman" w:cs="Times New Roman"/>
                <w:bCs/>
                <w:sz w:val="24"/>
                <w:szCs w:val="24"/>
              </w:rPr>
              <w:t xml:space="preserve"> Boro</w:t>
            </w:r>
            <w:r>
              <w:rPr>
                <w:rFonts w:ascii="Times New Roman" w:eastAsia="Calibri" w:hAnsi="Times New Roman" w:cs="Times New Roman"/>
                <w:sz w:val="24"/>
                <w:szCs w:val="24"/>
              </w:rPr>
              <w:t xml:space="preserve"> </w:t>
            </w:r>
            <w:r w:rsidRPr="00B7656B">
              <w:rPr>
                <w:rFonts w:ascii="Times New Roman" w:eastAsia="Calibri" w:hAnsi="Times New Roman" w:cs="Times New Roman"/>
                <w:sz w:val="24"/>
                <w:szCs w:val="24"/>
              </w:rPr>
              <w:t>-White fish+Golda</w:t>
            </w:r>
          </w:p>
        </w:tc>
        <w:tc>
          <w:tcPr>
            <w:tcW w:w="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6480</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14.6</w:t>
            </w:r>
          </w:p>
        </w:tc>
        <w:tc>
          <w:tcPr>
            <w:tcW w:w="1101"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+14.6</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r>
      <w:tr w:rsidR="00374801" w:rsidRPr="00B7656B" w:rsidTr="00374801">
        <w:trPr>
          <w:trHeight w:val="26"/>
        </w:trPr>
        <w:tc>
          <w:tcPr>
            <w:tcW w:w="454"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13</w:t>
            </w:r>
          </w:p>
        </w:tc>
        <w:tc>
          <w:tcPr>
            <w:tcW w:w="19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Bo-J/Til-TA</w:t>
            </w:r>
          </w:p>
        </w:tc>
        <w:tc>
          <w:tcPr>
            <w:tcW w:w="917"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t>
            </w:r>
          </w:p>
        </w:tc>
        <w:tc>
          <w:tcPr>
            <w:tcW w:w="1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Times New Roman" w:hAnsi="Times New Roman" w:cs="Times New Roman"/>
                <w:bCs/>
                <w:sz w:val="24"/>
                <w:szCs w:val="24"/>
              </w:rPr>
              <w:t xml:space="preserve"> Boro</w:t>
            </w:r>
            <w:r w:rsidRPr="00B7656B">
              <w:rPr>
                <w:rFonts w:ascii="Times New Roman" w:eastAsia="Calibri" w:hAnsi="Times New Roman" w:cs="Times New Roman"/>
                <w:sz w:val="24"/>
                <w:szCs w:val="24"/>
              </w:rPr>
              <w:t xml:space="preserve"> -J/Til-TA</w:t>
            </w:r>
          </w:p>
        </w:tc>
        <w:tc>
          <w:tcPr>
            <w:tcW w:w="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4191</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9.4</w:t>
            </w:r>
          </w:p>
        </w:tc>
        <w:tc>
          <w:tcPr>
            <w:tcW w:w="1101"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+9.4</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r>
      <w:tr w:rsidR="00374801" w:rsidRPr="00B7656B" w:rsidTr="00374801">
        <w:trPr>
          <w:trHeight w:val="26"/>
        </w:trPr>
        <w:tc>
          <w:tcPr>
            <w:tcW w:w="454"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14</w:t>
            </w:r>
          </w:p>
        </w:tc>
        <w:tc>
          <w:tcPr>
            <w:tcW w:w="19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Only</w:t>
            </w:r>
            <w:r w:rsidRPr="00B7656B">
              <w:rPr>
                <w:rFonts w:ascii="Times New Roman" w:eastAsia="Times New Roman" w:hAnsi="Times New Roman" w:cs="Times New Roman"/>
                <w:bCs/>
                <w:sz w:val="24"/>
                <w:szCs w:val="24"/>
              </w:rPr>
              <w:t xml:space="preserve"> Boro</w:t>
            </w:r>
            <w:r w:rsidRPr="00B7656B">
              <w:rPr>
                <w:rFonts w:ascii="Times New Roman" w:eastAsia="Calibri" w:hAnsi="Times New Roman" w:cs="Times New Roman"/>
                <w:sz w:val="24"/>
                <w:szCs w:val="24"/>
              </w:rPr>
              <w:t xml:space="preserve"> White fish+Golda</w:t>
            </w:r>
          </w:p>
        </w:tc>
        <w:tc>
          <w:tcPr>
            <w:tcW w:w="917"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w:t>
            </w:r>
          </w:p>
        </w:tc>
        <w:tc>
          <w:tcPr>
            <w:tcW w:w="1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Only White fish+Golda</w:t>
            </w:r>
          </w:p>
        </w:tc>
        <w:tc>
          <w:tcPr>
            <w:tcW w:w="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756</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1.7</w:t>
            </w:r>
          </w:p>
        </w:tc>
        <w:tc>
          <w:tcPr>
            <w:tcW w:w="1101"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-1.7</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r>
      <w:tr w:rsidR="00374801" w:rsidRPr="00B7656B" w:rsidTr="00374801">
        <w:trPr>
          <w:trHeight w:val="26"/>
        </w:trPr>
        <w:tc>
          <w:tcPr>
            <w:tcW w:w="454"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15</w:t>
            </w:r>
          </w:p>
        </w:tc>
        <w:tc>
          <w:tcPr>
            <w:tcW w:w="19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Other cropping pattern</w:t>
            </w:r>
          </w:p>
        </w:tc>
        <w:tc>
          <w:tcPr>
            <w:tcW w:w="917"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1982</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4.4</w:t>
            </w:r>
          </w:p>
        </w:tc>
        <w:tc>
          <w:tcPr>
            <w:tcW w:w="1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Other cropping pattern</w:t>
            </w:r>
          </w:p>
        </w:tc>
        <w:tc>
          <w:tcPr>
            <w:tcW w:w="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588</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1.3</w:t>
            </w:r>
          </w:p>
        </w:tc>
        <w:tc>
          <w:tcPr>
            <w:tcW w:w="1101"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-3.1</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r>
      <w:tr w:rsidR="00374801" w:rsidRPr="00B7656B" w:rsidTr="00374801">
        <w:trPr>
          <w:trHeight w:val="26"/>
        </w:trPr>
        <w:tc>
          <w:tcPr>
            <w:tcW w:w="454"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16</w:t>
            </w:r>
          </w:p>
        </w:tc>
        <w:tc>
          <w:tcPr>
            <w:tcW w:w="19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Miscellaneous land</w:t>
            </w:r>
          </w:p>
        </w:tc>
        <w:tc>
          <w:tcPr>
            <w:tcW w:w="917"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12003</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27.0</w:t>
            </w:r>
          </w:p>
        </w:tc>
        <w:tc>
          <w:tcPr>
            <w:tcW w:w="1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Miscellaneous land</w:t>
            </w:r>
          </w:p>
        </w:tc>
        <w:tc>
          <w:tcPr>
            <w:tcW w:w="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14294</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32.1</w:t>
            </w:r>
          </w:p>
        </w:tc>
        <w:tc>
          <w:tcPr>
            <w:tcW w:w="1101"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+5.1</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r>
      <w:tr w:rsidR="00374801" w:rsidRPr="00B7656B" w:rsidTr="00374801">
        <w:trPr>
          <w:trHeight w:val="26"/>
        </w:trPr>
        <w:tc>
          <w:tcPr>
            <w:tcW w:w="454"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19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Total</w:t>
            </w:r>
          </w:p>
        </w:tc>
        <w:tc>
          <w:tcPr>
            <w:tcW w:w="917"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44499</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100</w:t>
            </w:r>
          </w:p>
        </w:tc>
        <w:tc>
          <w:tcPr>
            <w:tcW w:w="1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75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44499</w:t>
            </w:r>
          </w:p>
        </w:tc>
        <w:tc>
          <w:tcPr>
            <w:tcW w:w="669"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100</w:t>
            </w:r>
          </w:p>
        </w:tc>
        <w:tc>
          <w:tcPr>
            <w:tcW w:w="1101" w:type="dxa"/>
            <w:tcBorders>
              <w:top w:val="single" w:sz="8" w:space="0" w:color="000000"/>
              <w:left w:val="single" w:sz="8" w:space="0" w:color="000000"/>
              <w:bottom w:val="single" w:sz="8" w:space="0" w:color="000000"/>
              <w:right w:val="single" w:sz="8" w:space="0" w:color="000000"/>
            </w:tcBorders>
            <w:tcMar>
              <w:top w:w="15" w:type="dxa"/>
              <w:left w:w="29" w:type="dxa"/>
              <w:bottom w:w="0" w:type="dxa"/>
              <w:right w:w="29"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r>
    </w:tbl>
    <w:p w:rsidR="00374801" w:rsidRPr="00B7656B" w:rsidRDefault="00374801" w:rsidP="00374801">
      <w:pPr>
        <w:spacing w:after="0" w:line="240" w:lineRule="auto"/>
        <w:rPr>
          <w:rFonts w:ascii="Times New Roman" w:eastAsia="Times New Roman" w:hAnsi="Times New Roman" w:cs="Times New Roman"/>
          <w:bCs/>
          <w:sz w:val="24"/>
          <w:szCs w:val="24"/>
        </w:rPr>
      </w:pPr>
      <w:r w:rsidRPr="00B7656B">
        <w:rPr>
          <w:rFonts w:ascii="Times New Roman" w:eastAsia="Times New Roman" w:hAnsi="Times New Roman" w:cs="Times New Roman"/>
          <w:bCs/>
          <w:sz w:val="24"/>
          <w:szCs w:val="24"/>
        </w:rPr>
        <w:t xml:space="preserve">RC=Rabi Crops, </w:t>
      </w:r>
    </w:p>
    <w:p w:rsidR="00374801" w:rsidRPr="00B7656B" w:rsidRDefault="00374801" w:rsidP="00374801">
      <w:pPr>
        <w:spacing w:after="0" w:line="240" w:lineRule="auto"/>
        <w:rPr>
          <w:rFonts w:ascii="Times New Roman" w:eastAsia="Times New Roman" w:hAnsi="Times New Roman" w:cs="Times New Roman"/>
          <w:bCs/>
          <w:sz w:val="24"/>
          <w:szCs w:val="24"/>
        </w:rPr>
      </w:pPr>
      <w:r w:rsidRPr="00B7656B">
        <w:rPr>
          <w:rFonts w:ascii="Times New Roman" w:eastAsia="Times New Roman" w:hAnsi="Times New Roman" w:cs="Times New Roman"/>
          <w:bCs/>
          <w:sz w:val="24"/>
          <w:szCs w:val="24"/>
        </w:rPr>
        <w:t xml:space="preserve">J-Jute </w:t>
      </w:r>
    </w:p>
    <w:p w:rsidR="00374801" w:rsidRPr="00B7656B" w:rsidRDefault="00374801" w:rsidP="00374801">
      <w:pPr>
        <w:spacing w:after="0" w:line="240" w:lineRule="auto"/>
        <w:rPr>
          <w:rFonts w:ascii="Times New Roman" w:eastAsia="Calibri" w:hAnsi="Times New Roman" w:cs="Times New Roman"/>
          <w:sz w:val="24"/>
          <w:szCs w:val="24"/>
        </w:rPr>
      </w:pPr>
    </w:p>
    <w:p w:rsidR="00374801" w:rsidRPr="00B7656B" w:rsidRDefault="00374801" w:rsidP="00374801">
      <w:pPr>
        <w:spacing w:after="0" w:line="240" w:lineRule="auto"/>
        <w:rPr>
          <w:rFonts w:ascii="Times New Roman" w:eastAsia="Calibri" w:hAnsi="Times New Roman" w:cs="Times New Roman"/>
          <w:sz w:val="24"/>
          <w:szCs w:val="24"/>
        </w:rPr>
      </w:pPr>
    </w:p>
    <w:p w:rsidR="00374801" w:rsidRPr="00E93E94" w:rsidRDefault="00374801" w:rsidP="00374801">
      <w:pPr>
        <w:rPr>
          <w:rFonts w:ascii="Times New Roman" w:hAnsi="Times New Roman" w:cs="Times New Roman"/>
          <w:b/>
          <w:sz w:val="24"/>
          <w:szCs w:val="24"/>
          <w:lang w:bidi="bn-BD"/>
        </w:rPr>
      </w:pPr>
      <w:r w:rsidRPr="00943848">
        <w:rPr>
          <w:rFonts w:ascii="Times New Roman" w:hAnsi="Times New Roman" w:cs="Times New Roman"/>
          <w:b/>
          <w:sz w:val="24"/>
          <w:szCs w:val="24"/>
          <w:lang w:bidi="bn-BD"/>
        </w:rPr>
        <w:t xml:space="preserve">Major findings of </w:t>
      </w:r>
      <w:r w:rsidRPr="00B7656B">
        <w:rPr>
          <w:rFonts w:ascii="Times New Roman" w:eastAsia="Times New Roman" w:hAnsi="Times New Roman" w:cs="Times New Roman"/>
          <w:b/>
          <w:sz w:val="24"/>
          <w:szCs w:val="24"/>
        </w:rPr>
        <w:t xml:space="preserve">Daulatpur </w:t>
      </w:r>
      <w:r w:rsidRPr="00C83A04">
        <w:rPr>
          <w:rFonts w:ascii="Times New Roman" w:hAnsi="Times New Roman" w:cs="Times New Roman"/>
          <w:b/>
          <w:sz w:val="24"/>
          <w:szCs w:val="24"/>
          <w:lang w:bidi="bn-BD"/>
        </w:rPr>
        <w:t>upazila</w:t>
      </w:r>
      <w:r w:rsidRPr="00943848">
        <w:rPr>
          <w:rFonts w:ascii="Times New Roman" w:hAnsi="Times New Roman" w:cs="Times New Roman"/>
          <w:b/>
          <w:sz w:val="24"/>
          <w:szCs w:val="24"/>
          <w:lang w:bidi="bn-BD"/>
        </w:rPr>
        <w:t>:</w:t>
      </w:r>
    </w:p>
    <w:p w:rsidR="00374801" w:rsidRPr="00B7656B" w:rsidRDefault="00374801" w:rsidP="00374801">
      <w:pPr>
        <w:kinsoku w:val="0"/>
        <w:overflowPunct w:val="0"/>
        <w:spacing w:before="154" w:after="0" w:line="240" w:lineRule="auto"/>
        <w:textAlignment w:val="baseline"/>
        <w:rPr>
          <w:rFonts w:ascii="Times New Roman" w:eastAsia="Times New Roman" w:hAnsi="Times New Roman" w:cs="Times New Roman"/>
          <w:sz w:val="24"/>
          <w:szCs w:val="24"/>
        </w:rPr>
      </w:pPr>
      <w:proofErr w:type="gramStart"/>
      <w:r w:rsidRPr="00B7656B">
        <w:rPr>
          <w:rFonts w:ascii="Times New Roman" w:eastAsia="Times New Roman" w:hAnsi="Times New Roman" w:cs="Times New Roman"/>
          <w:sz w:val="24"/>
          <w:szCs w:val="24"/>
        </w:rPr>
        <w:t>Total area – 43,157 ha.</w:t>
      </w:r>
      <w:proofErr w:type="gramEnd"/>
    </w:p>
    <w:p w:rsidR="00374801" w:rsidRPr="00B7656B" w:rsidRDefault="00374801" w:rsidP="00374801">
      <w:pPr>
        <w:kinsoku w:val="0"/>
        <w:overflowPunct w:val="0"/>
        <w:spacing w:before="154" w:after="0" w:line="240" w:lineRule="auto"/>
        <w:textAlignment w:val="baseline"/>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i) Total   sample collected: 212.</w:t>
      </w:r>
    </w:p>
    <w:p w:rsidR="00374801" w:rsidRPr="00B7656B" w:rsidRDefault="00374801" w:rsidP="00374801">
      <w:pPr>
        <w:kinsoku w:val="0"/>
        <w:overflowPunct w:val="0"/>
        <w:spacing w:before="154" w:after="0" w:line="240" w:lineRule="auto"/>
        <w:textAlignment w:val="baseline"/>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ii) Physiography and AEZ code no. : Ganges Flood Plain (11)</w:t>
      </w:r>
    </w:p>
    <w:p w:rsidR="00374801" w:rsidRPr="00B7656B" w:rsidRDefault="00374801" w:rsidP="00374801">
      <w:pPr>
        <w:kinsoku w:val="0"/>
        <w:overflowPunct w:val="0"/>
        <w:spacing w:before="154" w:after="0" w:line="240" w:lineRule="auto"/>
        <w:textAlignment w:val="baseline"/>
        <w:rPr>
          <w:rFonts w:ascii="Times New Roman" w:eastAsia="Times New Roman" w:hAnsi="Times New Roman" w:cs="Times New Roman"/>
          <w:sz w:val="24"/>
          <w:szCs w:val="24"/>
        </w:rPr>
      </w:pPr>
      <w:r w:rsidRPr="00B7656B">
        <w:rPr>
          <w:rFonts w:ascii="Times New Roman" w:eastAsia="Times New Roman" w:hAnsi="Times New Roman" w:cs="Times New Roman"/>
          <w:sz w:val="24"/>
          <w:szCs w:val="24"/>
        </w:rPr>
        <w:t xml:space="preserve">iii). Major Land type: HL, MHL, </w:t>
      </w:r>
      <w:proofErr w:type="gramStart"/>
      <w:r w:rsidRPr="00B7656B">
        <w:rPr>
          <w:rFonts w:ascii="Times New Roman" w:eastAsia="Times New Roman" w:hAnsi="Times New Roman" w:cs="Times New Roman"/>
          <w:sz w:val="24"/>
          <w:szCs w:val="24"/>
        </w:rPr>
        <w:t>MLL</w:t>
      </w:r>
      <w:proofErr w:type="gramEnd"/>
      <w:r w:rsidRPr="00B7656B">
        <w:rPr>
          <w:rFonts w:ascii="Times New Roman" w:eastAsia="Times New Roman" w:hAnsi="Times New Roman" w:cs="Times New Roman"/>
          <w:sz w:val="24"/>
          <w:szCs w:val="24"/>
        </w:rPr>
        <w:t>&amp; LL</w:t>
      </w:r>
    </w:p>
    <w:p w:rsidR="00374801" w:rsidRDefault="00374801" w:rsidP="00374801">
      <w:pPr>
        <w:kinsoku w:val="0"/>
        <w:overflowPunct w:val="0"/>
        <w:spacing w:before="154" w:after="0" w:line="240" w:lineRule="auto"/>
        <w:textAlignment w:val="baseline"/>
        <w:rPr>
          <w:rFonts w:ascii="Times New Roman" w:eastAsia="Times New Roman" w:hAnsi="Times New Roman" w:cs="Times New Roman"/>
          <w:sz w:val="24"/>
          <w:szCs w:val="24"/>
        </w:rPr>
      </w:pPr>
      <w:proofErr w:type="gramStart"/>
      <w:r w:rsidRPr="00B7656B">
        <w:rPr>
          <w:rFonts w:ascii="Times New Roman" w:eastAsia="Times New Roman" w:hAnsi="Times New Roman" w:cs="Times New Roman"/>
          <w:sz w:val="24"/>
          <w:szCs w:val="24"/>
        </w:rPr>
        <w:t>iv) Major</w:t>
      </w:r>
      <w:proofErr w:type="gramEnd"/>
      <w:r w:rsidRPr="00B7656B">
        <w:rPr>
          <w:rFonts w:ascii="Times New Roman" w:eastAsia="Times New Roman" w:hAnsi="Times New Roman" w:cs="Times New Roman"/>
          <w:sz w:val="24"/>
          <w:szCs w:val="24"/>
        </w:rPr>
        <w:t xml:space="preserve"> soil series: Sara, Gopalpur, Ishwardi, Ghior and Ramdia</w:t>
      </w:r>
    </w:p>
    <w:p w:rsidR="00374801" w:rsidRDefault="00374801" w:rsidP="00374801">
      <w:pPr>
        <w:kinsoku w:val="0"/>
        <w:overflowPunct w:val="0"/>
        <w:spacing w:before="154" w:after="0" w:line="240" w:lineRule="auto"/>
        <w:textAlignment w:val="baseline"/>
        <w:rPr>
          <w:rFonts w:ascii="Times New Roman" w:eastAsia="Times New Roman" w:hAnsi="Times New Roman" w:cs="Times New Roman"/>
          <w:sz w:val="24"/>
          <w:szCs w:val="24"/>
        </w:rPr>
      </w:pPr>
    </w:p>
    <w:p w:rsidR="00374801" w:rsidRPr="00B7656B" w:rsidRDefault="00374801" w:rsidP="00374801">
      <w:pPr>
        <w:kinsoku w:val="0"/>
        <w:overflowPunct w:val="0"/>
        <w:spacing w:before="154" w:after="0" w:line="240" w:lineRule="auto"/>
        <w:textAlignment w:val="baseline"/>
        <w:rPr>
          <w:rFonts w:ascii="Times New Roman" w:eastAsia="Times New Roman" w:hAnsi="Times New Roman" w:cs="Times New Roman"/>
          <w:sz w:val="24"/>
          <w:szCs w:val="24"/>
        </w:rPr>
      </w:pPr>
    </w:p>
    <w:p w:rsidR="00374801" w:rsidRPr="005E7669" w:rsidRDefault="00374801" w:rsidP="00374801">
      <w:pPr>
        <w:kinsoku w:val="0"/>
        <w:overflowPunct w:val="0"/>
        <w:spacing w:before="134" w:after="0" w:line="240" w:lineRule="auto"/>
        <w:textAlignment w:val="baseline"/>
        <w:rPr>
          <w:rFonts w:ascii="Times New Roman" w:eastAsia="Times New Roman" w:hAnsi="Times New Roman" w:cs="Times New Roman"/>
          <w:sz w:val="24"/>
          <w:szCs w:val="24"/>
        </w:rPr>
      </w:pPr>
      <w:r w:rsidRPr="005E7669">
        <w:rPr>
          <w:rFonts w:ascii="Times New Roman" w:eastAsia="Times New Roman" w:hAnsi="Times New Roman" w:cs="Times New Roman"/>
          <w:sz w:val="24"/>
          <w:szCs w:val="24"/>
        </w:rPr>
        <w:t>Table 26: C</w:t>
      </w:r>
      <w:r>
        <w:rPr>
          <w:rFonts w:ascii="Times New Roman" w:eastAsia="Times New Roman" w:hAnsi="Times New Roman" w:cs="Times New Roman"/>
          <w:sz w:val="24"/>
          <w:szCs w:val="24"/>
        </w:rPr>
        <w:t>ha</w:t>
      </w:r>
      <w:r w:rsidRPr="005E7669">
        <w:rPr>
          <w:rFonts w:ascii="Times New Roman" w:eastAsia="Times New Roman" w:hAnsi="Times New Roman" w:cs="Times New Roman"/>
          <w:sz w:val="24"/>
          <w:szCs w:val="24"/>
        </w:rPr>
        <w:t>n</w:t>
      </w:r>
      <w:r>
        <w:rPr>
          <w:rFonts w:ascii="Times New Roman" w:eastAsia="Times New Roman" w:hAnsi="Times New Roman" w:cs="Times New Roman"/>
          <w:sz w:val="24"/>
          <w:szCs w:val="24"/>
        </w:rPr>
        <w:t>ge of land use in</w:t>
      </w:r>
      <w:r w:rsidRPr="005E7669">
        <w:rPr>
          <w:rFonts w:ascii="Times New Roman" w:eastAsia="Times New Roman" w:hAnsi="Times New Roman" w:cs="Times New Roman"/>
          <w:sz w:val="24"/>
          <w:szCs w:val="24"/>
        </w:rPr>
        <w:t xml:space="preserve"> Daulatpur Upazila between 1993 and 2016</w:t>
      </w:r>
    </w:p>
    <w:tbl>
      <w:tblPr>
        <w:tblW w:w="9460" w:type="dxa"/>
        <w:tblCellMar>
          <w:left w:w="0" w:type="dxa"/>
          <w:right w:w="0" w:type="dxa"/>
        </w:tblCellMar>
        <w:tblLook w:val="04A0" w:firstRow="1" w:lastRow="0" w:firstColumn="1" w:lastColumn="0" w:noHBand="0" w:noVBand="1"/>
      </w:tblPr>
      <w:tblGrid>
        <w:gridCol w:w="957"/>
        <w:gridCol w:w="1850"/>
        <w:gridCol w:w="1029"/>
        <w:gridCol w:w="820"/>
        <w:gridCol w:w="1938"/>
        <w:gridCol w:w="816"/>
        <w:gridCol w:w="808"/>
        <w:gridCol w:w="1242"/>
      </w:tblGrid>
      <w:tr w:rsidR="00374801" w:rsidRPr="005E7669" w:rsidTr="00374801">
        <w:trPr>
          <w:trHeight w:val="244"/>
        </w:trPr>
        <w:tc>
          <w:tcPr>
            <w:tcW w:w="97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5E7669" w:rsidRDefault="00374801" w:rsidP="00374801">
            <w:pPr>
              <w:spacing w:after="0" w:line="240" w:lineRule="auto"/>
              <w:rPr>
                <w:rFonts w:ascii="Times New Roman" w:eastAsia="Calibri" w:hAnsi="Times New Roman" w:cs="Times New Roman"/>
                <w:sz w:val="24"/>
                <w:szCs w:val="24"/>
              </w:rPr>
            </w:pPr>
            <w:r w:rsidRPr="005E7669">
              <w:rPr>
                <w:rFonts w:ascii="Times New Roman" w:eastAsia="Calibri" w:hAnsi="Times New Roman" w:cs="Times New Roman"/>
                <w:bCs/>
                <w:sz w:val="24"/>
                <w:szCs w:val="24"/>
              </w:rPr>
              <w:t>Land type</w:t>
            </w: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5E7669" w:rsidRDefault="00374801" w:rsidP="00374801">
            <w:pPr>
              <w:spacing w:after="0" w:line="240" w:lineRule="auto"/>
              <w:rPr>
                <w:rFonts w:ascii="Times New Roman" w:eastAsia="Calibri" w:hAnsi="Times New Roman" w:cs="Times New Roman"/>
                <w:sz w:val="24"/>
                <w:szCs w:val="24"/>
              </w:rPr>
            </w:pPr>
            <w:r w:rsidRPr="005E7669">
              <w:rPr>
                <w:rFonts w:ascii="Times New Roman" w:eastAsia="Calibri" w:hAnsi="Times New Roman" w:cs="Times New Roman"/>
                <w:bCs/>
                <w:sz w:val="24"/>
                <w:szCs w:val="24"/>
              </w:rPr>
              <w:t>Land use 1993</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5E7669"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bCs/>
                <w:sz w:val="24"/>
                <w:szCs w:val="24"/>
              </w:rPr>
              <w:t>A</w:t>
            </w:r>
            <w:r w:rsidRPr="005E7669">
              <w:rPr>
                <w:rFonts w:ascii="Times New Roman" w:eastAsia="Calibri" w:hAnsi="Times New Roman" w:cs="Times New Roman"/>
                <w:bCs/>
                <w:sz w:val="24"/>
                <w:szCs w:val="24"/>
              </w:rPr>
              <w:t>rea (ha)</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5E7669" w:rsidRDefault="00374801" w:rsidP="00374801">
            <w:pPr>
              <w:spacing w:after="0" w:line="240" w:lineRule="auto"/>
              <w:jc w:val="center"/>
              <w:rPr>
                <w:rFonts w:ascii="Times New Roman" w:eastAsia="Calibri" w:hAnsi="Times New Roman" w:cs="Times New Roman"/>
                <w:sz w:val="24"/>
                <w:szCs w:val="24"/>
              </w:rPr>
            </w:pPr>
            <w:r w:rsidRPr="005E7669">
              <w:rPr>
                <w:rFonts w:ascii="Times New Roman" w:eastAsia="Calibri" w:hAnsi="Times New Roman" w:cs="Times New Roman"/>
                <w:bCs/>
                <w:sz w:val="24"/>
                <w:szCs w:val="24"/>
              </w:rPr>
              <w:t>%</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5E7669" w:rsidRDefault="00374801" w:rsidP="00374801">
            <w:pPr>
              <w:spacing w:after="0" w:line="240" w:lineRule="auto"/>
              <w:rPr>
                <w:rFonts w:ascii="Times New Roman" w:eastAsia="Calibri" w:hAnsi="Times New Roman" w:cs="Times New Roman"/>
                <w:sz w:val="24"/>
                <w:szCs w:val="24"/>
              </w:rPr>
            </w:pPr>
            <w:r w:rsidRPr="005E7669">
              <w:rPr>
                <w:rFonts w:ascii="Times New Roman" w:eastAsia="Calibri" w:hAnsi="Times New Roman" w:cs="Times New Roman"/>
                <w:bCs/>
                <w:sz w:val="24"/>
                <w:szCs w:val="24"/>
              </w:rPr>
              <w:t>Land use 2016</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5E7669"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bCs/>
                <w:sz w:val="24"/>
                <w:szCs w:val="24"/>
              </w:rPr>
              <w:t>A</w:t>
            </w:r>
            <w:r w:rsidRPr="005E7669">
              <w:rPr>
                <w:rFonts w:ascii="Times New Roman" w:eastAsia="Calibri" w:hAnsi="Times New Roman" w:cs="Times New Roman"/>
                <w:bCs/>
                <w:sz w:val="24"/>
                <w:szCs w:val="24"/>
              </w:rPr>
              <w:t>rea (ha)</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5E7669" w:rsidRDefault="00374801" w:rsidP="00374801">
            <w:pPr>
              <w:spacing w:after="0" w:line="240" w:lineRule="auto"/>
              <w:jc w:val="center"/>
              <w:rPr>
                <w:rFonts w:ascii="Times New Roman" w:eastAsia="Calibri" w:hAnsi="Times New Roman" w:cs="Times New Roman"/>
                <w:sz w:val="24"/>
                <w:szCs w:val="24"/>
              </w:rPr>
            </w:pPr>
            <w:r w:rsidRPr="005E7669">
              <w:rPr>
                <w:rFonts w:ascii="Times New Roman" w:eastAsia="Calibri" w:hAnsi="Times New Roman" w:cs="Times New Roman"/>
                <w:bCs/>
                <w:sz w:val="24"/>
                <w:szCs w:val="24"/>
              </w:rPr>
              <w:t>%</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5E7669" w:rsidRDefault="00374801" w:rsidP="00374801">
            <w:pPr>
              <w:spacing w:after="0" w:line="240" w:lineRule="auto"/>
              <w:jc w:val="center"/>
              <w:rPr>
                <w:rFonts w:ascii="Times New Roman" w:eastAsia="Calibri" w:hAnsi="Times New Roman" w:cs="Times New Roman"/>
                <w:sz w:val="24"/>
                <w:szCs w:val="24"/>
              </w:rPr>
            </w:pPr>
            <w:r w:rsidRPr="005E7669">
              <w:rPr>
                <w:rFonts w:ascii="Times New Roman" w:eastAsia="Calibri" w:hAnsi="Times New Roman" w:cs="Times New Roman"/>
                <w:bCs/>
                <w:sz w:val="24"/>
                <w:szCs w:val="24"/>
              </w:rPr>
              <w:t>Difference (%)</w:t>
            </w:r>
          </w:p>
        </w:tc>
      </w:tr>
      <w:tr w:rsidR="00374801" w:rsidRPr="00B7656B" w:rsidTr="00374801">
        <w:trPr>
          <w:trHeight w:val="244"/>
        </w:trPr>
        <w:tc>
          <w:tcPr>
            <w:tcW w:w="976"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HL</w:t>
            </w: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Banana /Betel vine</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619</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1.4</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Banana / Betel vine</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520</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1.2</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-0.2</w:t>
            </w:r>
          </w:p>
        </w:tc>
      </w:tr>
      <w:tr w:rsidR="00374801" w:rsidRPr="00B7656B" w:rsidTr="00374801">
        <w:trPr>
          <w:trHeight w:val="12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Sugarcane</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3526</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7.8</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-7.8</w:t>
            </w:r>
          </w:p>
        </w:tc>
      </w:tr>
      <w:tr w:rsidR="00374801" w:rsidRPr="00B7656B" w:rsidTr="00374801">
        <w:trPr>
          <w:trHeight w:val="12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Times New Roman" w:hAnsi="Times New Roman" w:cs="Times New Roman"/>
                <w:bCs/>
                <w:sz w:val="24"/>
                <w:szCs w:val="24"/>
              </w:rPr>
              <w:t xml:space="preserve"> Rabi Vegetable</w:t>
            </w:r>
            <w:r w:rsidRPr="00B7656B">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Pr="00B7656B">
              <w:rPr>
                <w:rFonts w:ascii="Times New Roman" w:eastAsia="Times New Roman" w:hAnsi="Times New Roman" w:cs="Times New Roman"/>
                <w:bCs/>
                <w:sz w:val="24"/>
                <w:szCs w:val="24"/>
              </w:rPr>
              <w:t xml:space="preserve"> Kharif Vegetable</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681</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1.5</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Times New Roman" w:hAnsi="Times New Roman" w:cs="Times New Roman"/>
                <w:bCs/>
                <w:sz w:val="24"/>
                <w:szCs w:val="24"/>
              </w:rPr>
              <w:t>Rabi Vegetable</w:t>
            </w:r>
            <w:r w:rsidRPr="00B7656B">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Pr="00B7656B">
              <w:rPr>
                <w:rFonts w:ascii="Times New Roman" w:eastAsia="Times New Roman" w:hAnsi="Times New Roman" w:cs="Times New Roman"/>
                <w:bCs/>
                <w:sz w:val="24"/>
                <w:szCs w:val="24"/>
              </w:rPr>
              <w:t xml:space="preserve"> Kharif Vegetable</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561</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1.2</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-0.3</w:t>
            </w:r>
          </w:p>
        </w:tc>
      </w:tr>
      <w:tr w:rsidR="00374801" w:rsidRPr="00B7656B" w:rsidTr="00374801">
        <w:trPr>
          <w:trHeight w:val="12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RC–</w:t>
            </w:r>
            <w:r w:rsidRPr="00B7656B">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Broadcast Aus</w:t>
            </w:r>
            <w:r w:rsidRPr="00B7656B">
              <w:rPr>
                <w:rFonts w:ascii="Times New Roman" w:eastAsia="Calibri" w:hAnsi="Times New Roman" w:cs="Times New Roman"/>
                <w:sz w:val="24"/>
                <w:szCs w:val="24"/>
              </w:rPr>
              <w:t>– TA</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3499</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7.8</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RC-</w:t>
            </w:r>
            <w:r w:rsidRPr="00B7656B">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Broadcast Aus</w:t>
            </w:r>
            <w:r w:rsidRPr="00B7656B">
              <w:rPr>
                <w:rFonts w:ascii="Times New Roman" w:eastAsia="Calibri" w:hAnsi="Times New Roman" w:cs="Times New Roman"/>
                <w:sz w:val="24"/>
                <w:szCs w:val="24"/>
              </w:rPr>
              <w:t>/J/Mung – TA</w:t>
            </w:r>
          </w:p>
        </w:tc>
        <w:tc>
          <w:tcPr>
            <w:tcW w:w="805"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8656</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19.2</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11.4</w:t>
            </w:r>
          </w:p>
        </w:tc>
      </w:tr>
      <w:tr w:rsidR="00374801" w:rsidRPr="00B7656B" w:rsidTr="00374801">
        <w:trPr>
          <w:trHeight w:val="12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RC-F –TA</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674</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1.5</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RC –F –TA</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1082</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2.4</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0.9</w:t>
            </w:r>
          </w:p>
        </w:tc>
      </w:tr>
      <w:tr w:rsidR="00374801" w:rsidRPr="00B7656B" w:rsidTr="00374801">
        <w:trPr>
          <w:trHeight w:val="12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RC– </w:t>
            </w:r>
            <w:r>
              <w:rPr>
                <w:rFonts w:ascii="Times New Roman" w:eastAsia="Times New Roman" w:hAnsi="Times New Roman" w:cs="Times New Roman"/>
                <w:bCs/>
                <w:sz w:val="24"/>
                <w:szCs w:val="24"/>
              </w:rPr>
              <w:t>Broadcast Aus</w:t>
            </w:r>
            <w:r w:rsidRPr="00B7656B">
              <w:rPr>
                <w:rFonts w:ascii="Times New Roman" w:eastAsia="Calibri" w:hAnsi="Times New Roman" w:cs="Times New Roman"/>
                <w:sz w:val="24"/>
                <w:szCs w:val="24"/>
              </w:rPr>
              <w:t>/J–F</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5054</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11.2</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-11.2</w:t>
            </w:r>
          </w:p>
        </w:tc>
      </w:tr>
      <w:tr w:rsidR="00374801" w:rsidRPr="00B7656B" w:rsidTr="00374801">
        <w:trPr>
          <w:trHeight w:val="53"/>
        </w:trPr>
        <w:tc>
          <w:tcPr>
            <w:tcW w:w="976"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MHL</w:t>
            </w: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RC –</w:t>
            </w:r>
            <w:r w:rsidRPr="00B7656B">
              <w:rPr>
                <w:rFonts w:ascii="Times New Roman" w:eastAsia="Times New Roman" w:hAnsi="Times New Roman" w:cs="Times New Roman"/>
                <w:bCs/>
                <w:sz w:val="24"/>
                <w:szCs w:val="24"/>
              </w:rPr>
              <w:t xml:space="preserve"> Broadcast </w:t>
            </w:r>
            <w:r w:rsidRPr="00B7656B">
              <w:rPr>
                <w:rFonts w:ascii="Times New Roman" w:eastAsia="Times New Roman" w:hAnsi="Times New Roman" w:cs="Times New Roman"/>
                <w:bCs/>
                <w:sz w:val="24"/>
                <w:szCs w:val="24"/>
              </w:rPr>
              <w:lastRenderedPageBreak/>
              <w:t>Aus,</w:t>
            </w:r>
            <w:r w:rsidRPr="00B7656B">
              <w:rPr>
                <w:rFonts w:ascii="Times New Roman" w:eastAsia="Calibri" w:hAnsi="Times New Roman" w:cs="Times New Roman"/>
                <w:sz w:val="24"/>
                <w:szCs w:val="24"/>
              </w:rPr>
              <w:t xml:space="preserve">/J –T.A </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lastRenderedPageBreak/>
              <w:t>1778</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3.9</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RC – </w:t>
            </w:r>
            <w:r>
              <w:rPr>
                <w:rFonts w:ascii="Times New Roman" w:eastAsia="Times New Roman" w:hAnsi="Times New Roman" w:cs="Times New Roman"/>
                <w:bCs/>
                <w:sz w:val="24"/>
                <w:szCs w:val="24"/>
              </w:rPr>
              <w:t xml:space="preserve">Broadcast </w:t>
            </w:r>
            <w:r>
              <w:rPr>
                <w:rFonts w:ascii="Times New Roman" w:eastAsia="Times New Roman" w:hAnsi="Times New Roman" w:cs="Times New Roman"/>
                <w:bCs/>
                <w:sz w:val="24"/>
                <w:szCs w:val="24"/>
              </w:rPr>
              <w:lastRenderedPageBreak/>
              <w:t>Aus</w:t>
            </w:r>
            <w:r w:rsidRPr="00B7656B">
              <w:rPr>
                <w:rFonts w:ascii="Times New Roman" w:eastAsia="Calibri" w:hAnsi="Times New Roman" w:cs="Times New Roman"/>
                <w:sz w:val="24"/>
                <w:szCs w:val="24"/>
              </w:rPr>
              <w:t>/J –T.A</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lastRenderedPageBreak/>
              <w:t>1831</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4.1</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0.1</w:t>
            </w:r>
          </w:p>
        </w:tc>
      </w:tr>
      <w:tr w:rsidR="00374801" w:rsidRPr="00B7656B" w:rsidTr="00374801">
        <w:trPr>
          <w:trHeight w:val="53"/>
        </w:trPr>
        <w:tc>
          <w:tcPr>
            <w:tcW w:w="976" w:type="dxa"/>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RC  – F – TA</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3058</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6.8</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RC  – F – TA</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1831</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4.1</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-2.7</w:t>
            </w:r>
          </w:p>
        </w:tc>
      </w:tr>
      <w:tr w:rsidR="00374801" w:rsidRPr="00B7656B" w:rsidTr="00374801">
        <w:trPr>
          <w:trHeight w:val="53"/>
        </w:trPr>
        <w:tc>
          <w:tcPr>
            <w:tcW w:w="976" w:type="dxa"/>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RC – </w:t>
            </w:r>
            <w:r w:rsidRPr="00B7656B">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Broadcast Aus</w:t>
            </w:r>
            <w:r w:rsidRPr="00B7656B">
              <w:rPr>
                <w:rFonts w:ascii="Times New Roman" w:eastAsia="Calibri" w:hAnsi="Times New Roman" w:cs="Times New Roman"/>
                <w:sz w:val="24"/>
                <w:szCs w:val="24"/>
              </w:rPr>
              <w:t xml:space="preserve">/J –F </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4082</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9.0</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-9.0</w:t>
            </w:r>
          </w:p>
        </w:tc>
      </w:tr>
      <w:tr w:rsidR="00374801" w:rsidRPr="00B7656B" w:rsidTr="00374801">
        <w:trPr>
          <w:trHeight w:val="53"/>
        </w:trPr>
        <w:tc>
          <w:tcPr>
            <w:tcW w:w="976" w:type="dxa"/>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Bo-F-TA</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1428</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3.2</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xml:space="preserve">Bo-F-TA </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3662</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8.1</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5.0</w:t>
            </w:r>
          </w:p>
        </w:tc>
      </w:tr>
      <w:tr w:rsidR="00374801" w:rsidRPr="00B7656B" w:rsidTr="00374801">
        <w:trPr>
          <w:trHeight w:val="411"/>
        </w:trPr>
        <w:tc>
          <w:tcPr>
            <w:tcW w:w="976" w:type="dxa"/>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F–</w:t>
            </w:r>
            <w:r w:rsidRPr="00B7656B">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Broadcast Aus</w:t>
            </w:r>
            <w:r>
              <w:rPr>
                <w:rFonts w:ascii="Times New Roman" w:eastAsia="Calibri" w:hAnsi="Times New Roman" w:cs="Times New Roman"/>
                <w:sz w:val="24"/>
                <w:szCs w:val="24"/>
              </w:rPr>
              <w:t xml:space="preserve"> </w:t>
            </w:r>
            <w:r w:rsidRPr="00B7656B">
              <w:rPr>
                <w:rFonts w:ascii="Times New Roman" w:eastAsia="Calibri" w:hAnsi="Times New Roman" w:cs="Times New Roman"/>
                <w:sz w:val="24"/>
                <w:szCs w:val="24"/>
              </w:rPr>
              <w:t xml:space="preserve">/J  –T.A </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975</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2.2</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0.0</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-2.2</w:t>
            </w:r>
          </w:p>
        </w:tc>
      </w:tr>
      <w:tr w:rsidR="00374801" w:rsidRPr="00B7656B" w:rsidTr="00374801">
        <w:trPr>
          <w:trHeight w:val="53"/>
        </w:trPr>
        <w:tc>
          <w:tcPr>
            <w:tcW w:w="976" w:type="dxa"/>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5E7669" w:rsidRDefault="00374801" w:rsidP="00374801">
            <w:pPr>
              <w:spacing w:after="0" w:line="240" w:lineRule="auto"/>
              <w:rPr>
                <w:rFonts w:ascii="Times New Roman" w:eastAsia="Calibri" w:hAnsi="Times New Roman" w:cs="Times New Roman"/>
                <w:sz w:val="24"/>
                <w:szCs w:val="24"/>
              </w:rPr>
            </w:pPr>
            <w:r w:rsidRPr="005E7669">
              <w:rPr>
                <w:rFonts w:ascii="Times New Roman" w:eastAsia="Calibri" w:hAnsi="Times New Roman" w:cs="Times New Roman"/>
                <w:bCs/>
                <w:sz w:val="24"/>
                <w:szCs w:val="24"/>
              </w:rPr>
              <w:t>Tobacco –J–TA</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5E7669" w:rsidRDefault="00374801" w:rsidP="00374801">
            <w:pPr>
              <w:spacing w:after="0" w:line="240" w:lineRule="auto"/>
              <w:rPr>
                <w:rFonts w:ascii="Times New Roman" w:eastAsia="Calibri" w:hAnsi="Times New Roman" w:cs="Times New Roman"/>
                <w:sz w:val="24"/>
                <w:szCs w:val="24"/>
              </w:rPr>
            </w:pPr>
            <w:r w:rsidRPr="005E7669">
              <w:rPr>
                <w:rFonts w:ascii="Times New Roman" w:eastAsia="Calibri" w:hAnsi="Times New Roman" w:cs="Times New Roman"/>
                <w:bCs/>
                <w:sz w:val="24"/>
                <w:szCs w:val="24"/>
              </w:rPr>
              <w:t>9155</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5E7669" w:rsidRDefault="00374801" w:rsidP="00374801">
            <w:pPr>
              <w:spacing w:after="0" w:line="240" w:lineRule="auto"/>
              <w:jc w:val="center"/>
              <w:rPr>
                <w:rFonts w:ascii="Times New Roman" w:eastAsia="Calibri" w:hAnsi="Times New Roman" w:cs="Times New Roman"/>
                <w:sz w:val="24"/>
                <w:szCs w:val="24"/>
              </w:rPr>
            </w:pPr>
            <w:r w:rsidRPr="005E7669">
              <w:rPr>
                <w:rFonts w:ascii="Times New Roman" w:eastAsia="Calibri" w:hAnsi="Times New Roman" w:cs="Times New Roman"/>
                <w:bCs/>
                <w:sz w:val="24"/>
                <w:szCs w:val="24"/>
              </w:rPr>
              <w:t>20.3</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5E7669" w:rsidRDefault="00374801" w:rsidP="00374801">
            <w:pPr>
              <w:spacing w:after="0" w:line="240" w:lineRule="auto"/>
              <w:jc w:val="center"/>
              <w:rPr>
                <w:rFonts w:ascii="Times New Roman" w:eastAsia="Calibri" w:hAnsi="Times New Roman" w:cs="Times New Roman"/>
                <w:sz w:val="24"/>
                <w:szCs w:val="24"/>
              </w:rPr>
            </w:pPr>
            <w:r w:rsidRPr="005E7669">
              <w:rPr>
                <w:rFonts w:ascii="Times New Roman" w:eastAsia="Calibri" w:hAnsi="Times New Roman" w:cs="Times New Roman"/>
                <w:bCs/>
                <w:sz w:val="24"/>
                <w:szCs w:val="24"/>
              </w:rPr>
              <w:t>20.3</w:t>
            </w:r>
          </w:p>
        </w:tc>
      </w:tr>
      <w:tr w:rsidR="00374801" w:rsidRPr="00B7656B" w:rsidTr="00374801">
        <w:trPr>
          <w:trHeight w:val="53"/>
        </w:trPr>
        <w:tc>
          <w:tcPr>
            <w:tcW w:w="976" w:type="dxa"/>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Maize- Mugbean –TA</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1831</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4.1</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4.1</w:t>
            </w:r>
          </w:p>
        </w:tc>
      </w:tr>
      <w:tr w:rsidR="00374801" w:rsidRPr="00B7656B" w:rsidTr="00374801">
        <w:trPr>
          <w:trHeight w:val="35"/>
        </w:trPr>
        <w:tc>
          <w:tcPr>
            <w:tcW w:w="976"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MLL</w:t>
            </w: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Bo-F-F</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2841</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6.3</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Bo-F-F</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410</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0.9</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-5.4</w:t>
            </w:r>
          </w:p>
        </w:tc>
      </w:tr>
      <w:tr w:rsidR="00374801" w:rsidRPr="00B7656B" w:rsidTr="00374801">
        <w:trPr>
          <w:trHeight w:val="35"/>
        </w:trPr>
        <w:tc>
          <w:tcPr>
            <w:tcW w:w="976" w:type="dxa"/>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xml:space="preserve">RC – G. nut – F </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1597</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3.5</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RC – G. nut – F</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2050</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4.5</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1.0</w:t>
            </w:r>
          </w:p>
        </w:tc>
      </w:tr>
      <w:tr w:rsidR="00374801" w:rsidRPr="00B7656B" w:rsidTr="00374801">
        <w:trPr>
          <w:trHeight w:val="35"/>
        </w:trPr>
        <w:tc>
          <w:tcPr>
            <w:tcW w:w="976" w:type="dxa"/>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RC – </w:t>
            </w:r>
            <w:r w:rsidRPr="00B7656B">
              <w:rPr>
                <w:rFonts w:ascii="Times New Roman" w:eastAsia="Calibri" w:hAnsi="Times New Roman" w:cs="Times New Roman"/>
                <w:sz w:val="24"/>
                <w:szCs w:val="24"/>
              </w:rPr>
              <w:t>/</w:t>
            </w:r>
            <w:r w:rsidRPr="00B7656B">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Broadcast Aus/</w:t>
            </w:r>
            <w:r w:rsidRPr="00B7656B">
              <w:rPr>
                <w:rFonts w:ascii="Times New Roman" w:eastAsia="Calibri" w:hAnsi="Times New Roman" w:cs="Times New Roman"/>
                <w:sz w:val="24"/>
                <w:szCs w:val="24"/>
              </w:rPr>
              <w:t xml:space="preserve">J –F </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740</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1.6</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RC – </w:t>
            </w:r>
            <w:r>
              <w:rPr>
                <w:rFonts w:ascii="Times New Roman" w:eastAsia="Times New Roman" w:hAnsi="Times New Roman" w:cs="Times New Roman"/>
                <w:bCs/>
                <w:sz w:val="24"/>
                <w:szCs w:val="24"/>
              </w:rPr>
              <w:t>Broadcast Aus</w:t>
            </w:r>
            <w:r w:rsidRPr="00B7656B">
              <w:rPr>
                <w:rFonts w:ascii="Times New Roman" w:eastAsia="Calibri" w:hAnsi="Times New Roman" w:cs="Times New Roman"/>
                <w:sz w:val="24"/>
                <w:szCs w:val="24"/>
              </w:rPr>
              <w:t>/J –F</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1640</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3.6</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2.0</w:t>
            </w:r>
          </w:p>
        </w:tc>
      </w:tr>
      <w:tr w:rsidR="00374801" w:rsidRPr="00B7656B" w:rsidTr="00374801">
        <w:trPr>
          <w:trHeight w:val="35"/>
        </w:trPr>
        <w:tc>
          <w:tcPr>
            <w:tcW w:w="976" w:type="dxa"/>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F - B Aman</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1183</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2.6</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0.0</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-2.6</w:t>
            </w:r>
          </w:p>
        </w:tc>
      </w:tr>
      <w:tr w:rsidR="00374801" w:rsidRPr="00B7656B" w:rsidTr="00374801">
        <w:trPr>
          <w:trHeight w:val="35"/>
        </w:trPr>
        <w:tc>
          <w:tcPr>
            <w:tcW w:w="976" w:type="dxa"/>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Others</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207</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0.5</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Others</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920</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2.0</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1.6</w:t>
            </w:r>
          </w:p>
        </w:tc>
      </w:tr>
      <w:tr w:rsidR="00374801" w:rsidRPr="00B7656B" w:rsidTr="00374801">
        <w:trPr>
          <w:trHeight w:val="35"/>
        </w:trPr>
        <w:tc>
          <w:tcPr>
            <w:tcW w:w="976"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LL</w:t>
            </w: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RC – G. nut – F</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266</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0.6</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-0.6</w:t>
            </w:r>
          </w:p>
        </w:tc>
      </w:tr>
      <w:tr w:rsidR="00374801" w:rsidRPr="00B7656B" w:rsidTr="00374801">
        <w:trPr>
          <w:trHeight w:val="35"/>
        </w:trPr>
        <w:tc>
          <w:tcPr>
            <w:tcW w:w="976" w:type="dxa"/>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RC-F-F</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371</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0.8</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0.8</w:t>
            </w:r>
          </w:p>
        </w:tc>
      </w:tr>
      <w:tr w:rsidR="00374801" w:rsidRPr="00B7656B" w:rsidTr="00374801">
        <w:trPr>
          <w:trHeight w:val="35"/>
        </w:trPr>
        <w:tc>
          <w:tcPr>
            <w:tcW w:w="976" w:type="dxa"/>
            <w:vMerge/>
            <w:tcBorders>
              <w:top w:val="single" w:sz="8" w:space="0" w:color="000000"/>
              <w:left w:val="single" w:sz="8" w:space="0" w:color="000000"/>
              <w:bottom w:val="single" w:sz="8" w:space="0" w:color="000000"/>
              <w:right w:val="single" w:sz="8" w:space="0" w:color="000000"/>
            </w:tcBorders>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xml:space="preserve">Water body/Others </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2129</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4.7</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xml:space="preserve"> Water body/Others</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1527</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3.4</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-1.3</w:t>
            </w:r>
          </w:p>
        </w:tc>
      </w:tr>
      <w:tr w:rsidR="00374801" w:rsidRPr="00B7656B" w:rsidTr="00374801">
        <w:trPr>
          <w:trHeight w:val="35"/>
        </w:trPr>
        <w:tc>
          <w:tcPr>
            <w:tcW w:w="97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1891"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Miscellaneous</w:t>
            </w:r>
          </w:p>
        </w:tc>
        <w:tc>
          <w:tcPr>
            <w:tcW w:w="1049"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10770</w:t>
            </w:r>
          </w:p>
        </w:tc>
        <w:tc>
          <w:tcPr>
            <w:tcW w:w="82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23.9</w:t>
            </w:r>
          </w:p>
        </w:tc>
        <w:tc>
          <w:tcPr>
            <w:tcW w:w="1981"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Miscellaneous</w:t>
            </w:r>
          </w:p>
        </w:tc>
        <w:tc>
          <w:tcPr>
            <w:tcW w:w="805"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9060</w:t>
            </w:r>
          </w:p>
        </w:tc>
        <w:tc>
          <w:tcPr>
            <w:tcW w:w="813"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20.1</w:t>
            </w:r>
          </w:p>
        </w:tc>
        <w:tc>
          <w:tcPr>
            <w:tcW w:w="1119"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-3.8</w:t>
            </w:r>
          </w:p>
        </w:tc>
      </w:tr>
      <w:tr w:rsidR="00374801" w:rsidRPr="00B7656B" w:rsidTr="00374801">
        <w:trPr>
          <w:trHeight w:val="35"/>
        </w:trPr>
        <w:tc>
          <w:tcPr>
            <w:tcW w:w="97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189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Total</w:t>
            </w:r>
          </w:p>
        </w:tc>
        <w:tc>
          <w:tcPr>
            <w:tcW w:w="104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45107</w:t>
            </w:r>
          </w:p>
        </w:tc>
        <w:tc>
          <w:tcPr>
            <w:tcW w:w="8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100.0</w:t>
            </w:r>
          </w:p>
        </w:tc>
        <w:tc>
          <w:tcPr>
            <w:tcW w:w="198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 </w:t>
            </w:r>
          </w:p>
        </w:tc>
        <w:tc>
          <w:tcPr>
            <w:tcW w:w="8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rPr>
                <w:rFonts w:ascii="Times New Roman" w:eastAsia="Calibri" w:hAnsi="Times New Roman" w:cs="Times New Roman"/>
                <w:sz w:val="24"/>
                <w:szCs w:val="24"/>
              </w:rPr>
            </w:pPr>
            <w:r w:rsidRPr="00B7656B">
              <w:rPr>
                <w:rFonts w:ascii="Times New Roman" w:eastAsia="Calibri" w:hAnsi="Times New Roman" w:cs="Times New Roman"/>
                <w:sz w:val="24"/>
                <w:szCs w:val="24"/>
              </w:rPr>
              <w:t>45107</w:t>
            </w:r>
          </w:p>
        </w:tc>
        <w:tc>
          <w:tcPr>
            <w:tcW w:w="81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r w:rsidRPr="00B7656B">
              <w:rPr>
                <w:rFonts w:ascii="Times New Roman" w:eastAsia="Calibri" w:hAnsi="Times New Roman" w:cs="Times New Roman"/>
                <w:sz w:val="24"/>
                <w:szCs w:val="24"/>
              </w:rPr>
              <w:t>100.0</w:t>
            </w:r>
          </w:p>
        </w:tc>
        <w:tc>
          <w:tcPr>
            <w:tcW w:w="111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374801" w:rsidRPr="00B7656B" w:rsidRDefault="00374801" w:rsidP="00374801">
            <w:pPr>
              <w:spacing w:after="0" w:line="240" w:lineRule="auto"/>
              <w:jc w:val="center"/>
              <w:rPr>
                <w:rFonts w:ascii="Times New Roman" w:eastAsia="Calibri" w:hAnsi="Times New Roman" w:cs="Times New Roman"/>
                <w:sz w:val="24"/>
                <w:szCs w:val="24"/>
              </w:rPr>
            </w:pPr>
          </w:p>
        </w:tc>
      </w:tr>
    </w:tbl>
    <w:p w:rsidR="00374801" w:rsidRPr="00B7656B" w:rsidRDefault="00374801" w:rsidP="00374801">
      <w:pPr>
        <w:tabs>
          <w:tab w:val="left" w:pos="1230"/>
        </w:tabs>
        <w:spacing w:after="0" w:line="312" w:lineRule="auto"/>
        <w:rPr>
          <w:rFonts w:ascii="Times New Roman" w:eastAsia="Calibri" w:hAnsi="Times New Roman" w:cs="Times New Roman"/>
          <w:b/>
          <w:sz w:val="24"/>
          <w:szCs w:val="24"/>
        </w:rPr>
      </w:pPr>
    </w:p>
    <w:p w:rsidR="00374801" w:rsidRPr="002E01E2" w:rsidRDefault="00374801" w:rsidP="00374801">
      <w:pPr>
        <w:spacing w:after="0"/>
        <w:rPr>
          <w:rFonts w:ascii="Times New Roman" w:hAnsi="Times New Roman" w:cs="Times New Roman"/>
          <w:b/>
          <w:sz w:val="24"/>
          <w:szCs w:val="24"/>
        </w:rPr>
      </w:pPr>
      <w:r w:rsidRPr="002E01E2">
        <w:rPr>
          <w:rFonts w:ascii="Times New Roman" w:hAnsi="Times New Roman" w:cs="Times New Roman"/>
          <w:b/>
          <w:sz w:val="24"/>
          <w:szCs w:val="24"/>
        </w:rPr>
        <w:t>Conclusion</w:t>
      </w:r>
    </w:p>
    <w:p w:rsidR="00374801" w:rsidRPr="002E01E2" w:rsidRDefault="00374801" w:rsidP="00374801">
      <w:pPr>
        <w:spacing w:after="0"/>
        <w:jc w:val="both"/>
        <w:rPr>
          <w:rFonts w:ascii="Times New Roman" w:hAnsi="Times New Roman" w:cs="Times New Roman"/>
          <w:sz w:val="24"/>
          <w:szCs w:val="24"/>
        </w:rPr>
      </w:pPr>
      <w:r>
        <w:rPr>
          <w:rFonts w:ascii="Times New Roman" w:hAnsi="Times New Roman" w:cs="Times New Roman"/>
          <w:sz w:val="24"/>
          <w:szCs w:val="24"/>
        </w:rPr>
        <w:t xml:space="preserve">For sustainable utilization of scarce land resources </w:t>
      </w:r>
      <w:r w:rsidRPr="002E01E2">
        <w:rPr>
          <w:rFonts w:ascii="Times New Roman" w:hAnsi="Times New Roman" w:cs="Times New Roman"/>
          <w:sz w:val="24"/>
          <w:szCs w:val="24"/>
        </w:rPr>
        <w:t>Upazila</w:t>
      </w:r>
      <w:r>
        <w:rPr>
          <w:rFonts w:ascii="Times New Roman" w:hAnsi="Times New Roman" w:cs="Times New Roman"/>
          <w:sz w:val="24"/>
          <w:szCs w:val="24"/>
        </w:rPr>
        <w:t xml:space="preserve"> </w:t>
      </w:r>
      <w:r w:rsidRPr="002E01E2">
        <w:rPr>
          <w:rFonts w:ascii="Times New Roman" w:hAnsi="Times New Roman" w:cs="Times New Roman"/>
          <w:sz w:val="24"/>
          <w:szCs w:val="24"/>
        </w:rPr>
        <w:t>Nirdeshika is a perfect guid</w:t>
      </w:r>
      <w:r>
        <w:rPr>
          <w:rFonts w:ascii="Times New Roman" w:hAnsi="Times New Roman" w:cs="Times New Roman"/>
          <w:sz w:val="24"/>
          <w:szCs w:val="24"/>
        </w:rPr>
        <w:t>e book. Department of Agriculture Extension should use this guide for local level agicultural production planning.</w:t>
      </w:r>
      <w:r w:rsidRPr="002E01E2">
        <w:rPr>
          <w:rFonts w:ascii="Times New Roman" w:hAnsi="Times New Roman" w:cs="Times New Roman"/>
          <w:sz w:val="24"/>
          <w:szCs w:val="24"/>
        </w:rPr>
        <w:t xml:space="preserve">  </w:t>
      </w:r>
    </w:p>
    <w:p w:rsidR="00374801" w:rsidRDefault="00374801" w:rsidP="00374801">
      <w:pPr>
        <w:spacing w:after="0" w:line="312" w:lineRule="auto"/>
        <w:jc w:val="both"/>
        <w:rPr>
          <w:rFonts w:ascii="Times New Roman" w:hAnsi="Times New Roman" w:cs="Times New Roman"/>
          <w:b/>
        </w:rPr>
      </w:pPr>
    </w:p>
    <w:p w:rsidR="00374801" w:rsidRDefault="00374801" w:rsidP="00374801">
      <w:pPr>
        <w:spacing w:line="312" w:lineRule="auto"/>
        <w:jc w:val="both"/>
        <w:rPr>
          <w:rFonts w:ascii="Times New Roman" w:hAnsi="Times New Roman" w:cs="Times New Roman"/>
        </w:rPr>
      </w:pPr>
      <w:r>
        <w:rPr>
          <w:rFonts w:ascii="Times New Roman" w:hAnsi="Times New Roman" w:cs="Times New Roman"/>
        </w:rPr>
        <w:pict>
          <v:shape id="_x0000_i1030" type="#_x0000_t136" style="width:341.6pt;height:18.4pt" fillcolor="#369" stroked="f">
            <v:shadow on="t" color="#b2b2b2" opacity="52429f" offset="3pt"/>
            <v:textpath style="font-family:&quot;Times New Roman&quot;;font-size:18pt;v-text-kern:t" trim="t" fitpath="t" string="Program 3.2 Soil and Water Salinity Monitoring"/>
          </v:shape>
        </w:pict>
      </w:r>
    </w:p>
    <w:p w:rsidR="00374801" w:rsidRPr="000E1A3C" w:rsidRDefault="00374801" w:rsidP="00374801">
      <w:pPr>
        <w:spacing w:line="312" w:lineRule="auto"/>
        <w:jc w:val="both"/>
        <w:rPr>
          <w:rFonts w:ascii="Times New Roman" w:hAnsi="Times New Roman"/>
          <w:bCs/>
          <w:sz w:val="24"/>
          <w:szCs w:val="28"/>
        </w:rPr>
      </w:pPr>
      <w:r>
        <w:rPr>
          <w:rFonts w:ascii="Times New Roman" w:hAnsi="Times New Roman"/>
          <w:bCs/>
          <w:sz w:val="24"/>
          <w:szCs w:val="28"/>
        </w:rPr>
        <w:t>According to SRDI (2012) out of 2.86 million hectares of coastal and off-shore lands about 1.056 million ha of arable lands are affected by varying degrees of salinity. Crop production in the salt affected areas in the coastal regions differs considerably from non saline areas. Crop yields, cropping intensity, production levels and people’s livelihood quality are much lower than that of other parts of the country (BBS, 2001). Many of the projected climate change impacts will reinforce the baseline environmental, socio-economic and demographic stresses already faced by the coastal area of Bangladesh.  Therefore, it is imperative to regularly monitor the soil and water salinityin this area.</w:t>
      </w:r>
    </w:p>
    <w:p w:rsidR="00374801" w:rsidRPr="003519E6" w:rsidRDefault="00374801" w:rsidP="00374801">
      <w:pPr>
        <w:spacing w:after="0" w:line="240" w:lineRule="auto"/>
        <w:jc w:val="both"/>
        <w:rPr>
          <w:rFonts w:ascii="Times New Roman" w:eastAsia="Times New Roman" w:hAnsi="Times New Roman" w:cs="Times New Roman"/>
          <w:sz w:val="24"/>
          <w:szCs w:val="24"/>
        </w:rPr>
      </w:pPr>
      <w:r w:rsidRPr="003519E6">
        <w:rPr>
          <w:rFonts w:ascii="Times New Roman" w:eastAsia="Times New Roman" w:hAnsi="Times New Roman" w:cs="Times New Roman"/>
          <w:b/>
          <w:bCs/>
          <w:sz w:val="24"/>
          <w:szCs w:val="24"/>
        </w:rPr>
        <w:lastRenderedPageBreak/>
        <w:t>Target and Achievement:</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Under Khulna office, s</w:t>
      </w:r>
      <w:r w:rsidRPr="003519E6">
        <w:rPr>
          <w:rFonts w:ascii="Times New Roman" w:eastAsia="Times New Roman" w:hAnsi="Times New Roman" w:cs="Times New Roman"/>
          <w:sz w:val="24"/>
          <w:szCs w:val="24"/>
        </w:rPr>
        <w:t>oil sample collection from 12 sites, water sample collection from 13 sites. EC determination of those samples, recording, report preparation and sending to the head office</w:t>
      </w:r>
      <w:r>
        <w:rPr>
          <w:rFonts w:ascii="Times New Roman" w:eastAsia="Times New Roman" w:hAnsi="Times New Roman" w:cs="Times New Roman"/>
          <w:sz w:val="24"/>
          <w:szCs w:val="24"/>
        </w:rPr>
        <w:t xml:space="preserve"> are</w:t>
      </w:r>
      <w:r w:rsidRPr="003519E6">
        <w:rPr>
          <w:rFonts w:ascii="Times New Roman" w:eastAsia="Times New Roman" w:hAnsi="Times New Roman" w:cs="Times New Roman"/>
          <w:sz w:val="24"/>
          <w:szCs w:val="24"/>
        </w:rPr>
        <w:t xml:space="preserve"> regularly</w:t>
      </w:r>
      <w:r>
        <w:rPr>
          <w:rFonts w:ascii="Times New Roman" w:eastAsia="Times New Roman" w:hAnsi="Times New Roman" w:cs="Times New Roman"/>
          <w:sz w:val="24"/>
          <w:szCs w:val="24"/>
        </w:rPr>
        <w:t xml:space="preserve"> done</w:t>
      </w:r>
      <w:r w:rsidRPr="003519E6">
        <w:rPr>
          <w:rFonts w:ascii="Times New Roman" w:eastAsia="Times New Roman" w:hAnsi="Times New Roman" w:cs="Times New Roman"/>
          <w:sz w:val="24"/>
          <w:szCs w:val="24"/>
        </w:rPr>
        <w:t xml:space="preserve">. A report </w:t>
      </w:r>
      <w:proofErr w:type="gramStart"/>
      <w:r w:rsidRPr="003519E6">
        <w:rPr>
          <w:rFonts w:ascii="Times New Roman" w:eastAsia="Times New Roman" w:hAnsi="Times New Roman" w:cs="Times New Roman"/>
          <w:sz w:val="24"/>
          <w:szCs w:val="24"/>
        </w:rPr>
        <w:t>of  river</w:t>
      </w:r>
      <w:proofErr w:type="gramEnd"/>
      <w:r w:rsidRPr="003519E6">
        <w:rPr>
          <w:rFonts w:ascii="Times New Roman" w:eastAsia="Times New Roman" w:hAnsi="Times New Roman" w:cs="Times New Roman"/>
          <w:sz w:val="24"/>
          <w:szCs w:val="24"/>
        </w:rPr>
        <w:t xml:space="preserve"> / khal water irrigation suitability  is sent regularly to the DDs of DAE of Khulna, </w:t>
      </w:r>
      <w:r>
        <w:rPr>
          <w:rFonts w:ascii="Times New Roman" w:eastAsia="Times New Roman" w:hAnsi="Times New Roman" w:cs="Times New Roman"/>
          <w:sz w:val="24"/>
          <w:szCs w:val="24"/>
        </w:rPr>
        <w:t>Bagerhat and Satkhira districts .</w:t>
      </w:r>
    </w:p>
    <w:p w:rsidR="00374801" w:rsidRPr="003519E6" w:rsidRDefault="00374801" w:rsidP="00374801">
      <w:pPr>
        <w:spacing w:after="0" w:line="240" w:lineRule="auto"/>
        <w:jc w:val="both"/>
        <w:rPr>
          <w:rFonts w:ascii="Times New Roman" w:eastAsia="Times New Roman" w:hAnsi="Times New Roman" w:cs="Times New Roman"/>
          <w:b/>
          <w:sz w:val="24"/>
          <w:szCs w:val="24"/>
        </w:rPr>
      </w:pPr>
    </w:p>
    <w:p w:rsidR="00374801" w:rsidRPr="003519E6" w:rsidRDefault="00374801" w:rsidP="00374801">
      <w:pPr>
        <w:spacing w:after="0" w:line="240" w:lineRule="auto"/>
        <w:jc w:val="both"/>
        <w:rPr>
          <w:rFonts w:ascii="Times New Roman" w:eastAsia="Times New Roman" w:hAnsi="Times New Roman" w:cs="Times New Roman"/>
          <w:b/>
          <w:sz w:val="24"/>
          <w:szCs w:val="24"/>
        </w:rPr>
      </w:pPr>
      <w:r w:rsidRPr="003519E6">
        <w:rPr>
          <w:rFonts w:ascii="Times New Roman" w:eastAsia="Times New Roman" w:hAnsi="Times New Roman" w:cs="Times New Roman"/>
          <w:b/>
          <w:sz w:val="24"/>
          <w:szCs w:val="24"/>
        </w:rPr>
        <w:t>Greater Khulna District:</w:t>
      </w:r>
    </w:p>
    <w:p w:rsidR="00374801" w:rsidRDefault="00374801" w:rsidP="00374801">
      <w:pPr>
        <w:tabs>
          <w:tab w:val="left" w:pos="7200"/>
        </w:tabs>
        <w:spacing w:after="0" w:line="240" w:lineRule="auto"/>
        <w:rPr>
          <w:rFonts w:ascii="Times New Roman" w:eastAsia="Times New Roman" w:hAnsi="Times New Roman" w:cs="Times New Roman"/>
          <w:b/>
          <w:sz w:val="24"/>
          <w:szCs w:val="24"/>
        </w:rPr>
      </w:pPr>
    </w:p>
    <w:p w:rsidR="00374801" w:rsidRPr="00F00089" w:rsidRDefault="00374801" w:rsidP="00374801">
      <w:pPr>
        <w:spacing w:after="0" w:line="240" w:lineRule="auto"/>
        <w:rPr>
          <w:rFonts w:ascii="Times New Roman" w:eastAsia="Calibri" w:hAnsi="Times New Roman" w:cs="Times New Roman"/>
          <w:b/>
          <w:color w:val="00B050"/>
          <w:sz w:val="24"/>
          <w:szCs w:val="24"/>
        </w:rPr>
      </w:pPr>
      <w:r w:rsidRPr="00F00089">
        <w:rPr>
          <w:rFonts w:ascii="Times New Roman" w:eastAsia="Calibri" w:hAnsi="Times New Roman" w:cs="Times New Roman"/>
          <w:b/>
          <w:color w:val="00B050"/>
          <w:sz w:val="24"/>
          <w:szCs w:val="24"/>
        </w:rPr>
        <w:t>Results and Discussion:</w:t>
      </w:r>
    </w:p>
    <w:p w:rsidR="00374801" w:rsidRDefault="00374801" w:rsidP="00374801">
      <w:pPr>
        <w:spacing w:after="0" w:line="240" w:lineRule="auto"/>
        <w:rPr>
          <w:rFonts w:ascii="Times New Roman" w:eastAsia="Calibri" w:hAnsi="Times New Roman" w:cs="Times New Roman"/>
          <w:sz w:val="24"/>
          <w:szCs w:val="24"/>
        </w:rPr>
      </w:pPr>
    </w:p>
    <w:p w:rsidR="00374801" w:rsidRDefault="00374801" w:rsidP="00374801">
      <w:pPr>
        <w:spacing w:after="0" w:line="240" w:lineRule="auto"/>
        <w:jc w:val="both"/>
        <w:rPr>
          <w:rFonts w:ascii="Times New Roman" w:eastAsia="Calibri" w:hAnsi="Times New Roman" w:cs="Times New Roman"/>
          <w:sz w:val="24"/>
          <w:szCs w:val="24"/>
        </w:rPr>
      </w:pPr>
      <w:r w:rsidRPr="003519E6">
        <w:rPr>
          <w:rFonts w:ascii="Times New Roman" w:eastAsia="Calibri" w:hAnsi="Times New Roman" w:cs="Times New Roman"/>
          <w:sz w:val="24"/>
          <w:szCs w:val="24"/>
        </w:rPr>
        <w:t>Soil Salinity:</w:t>
      </w:r>
      <w:r>
        <w:rPr>
          <w:rFonts w:ascii="Times New Roman" w:eastAsia="Calibri" w:hAnsi="Times New Roman" w:cs="Times New Roman"/>
          <w:sz w:val="24"/>
          <w:szCs w:val="24"/>
        </w:rPr>
        <w:t xml:space="preserve"> It was</w:t>
      </w:r>
      <w:r w:rsidRPr="003519E6">
        <w:rPr>
          <w:rFonts w:ascii="Times New Roman" w:eastAsia="Calibri" w:hAnsi="Times New Roman" w:cs="Times New Roman"/>
          <w:sz w:val="24"/>
          <w:szCs w:val="24"/>
        </w:rPr>
        <w:t xml:space="preserve"> observed that the topsoil of this site remain</w:t>
      </w:r>
      <w:r>
        <w:rPr>
          <w:rFonts w:ascii="Times New Roman" w:eastAsia="Calibri" w:hAnsi="Times New Roman" w:cs="Times New Roman"/>
          <w:sz w:val="24"/>
          <w:szCs w:val="24"/>
        </w:rPr>
        <w:t>ed</w:t>
      </w:r>
      <w:r w:rsidRPr="003519E6">
        <w:rPr>
          <w:rFonts w:ascii="Times New Roman" w:eastAsia="Calibri" w:hAnsi="Times New Roman" w:cs="Times New Roman"/>
          <w:sz w:val="24"/>
          <w:szCs w:val="24"/>
        </w:rPr>
        <w:t xml:space="preserve"> saline from February to May. In 2017 the highest topsoil salinity was observed in May (ECe 9.5dS/m). In general an increasing trend of soil salinity was observed </w:t>
      </w:r>
      <w:r>
        <w:rPr>
          <w:rFonts w:ascii="Times New Roman" w:eastAsia="Calibri" w:hAnsi="Times New Roman" w:cs="Times New Roman"/>
          <w:sz w:val="24"/>
          <w:szCs w:val="24"/>
        </w:rPr>
        <w:t>during last s</w:t>
      </w:r>
      <w:r w:rsidRPr="003519E6">
        <w:rPr>
          <w:rFonts w:ascii="Times New Roman" w:eastAsia="Calibri" w:hAnsi="Times New Roman" w:cs="Times New Roman"/>
          <w:sz w:val="24"/>
          <w:szCs w:val="24"/>
        </w:rPr>
        <w:t>ix years</w:t>
      </w:r>
      <w:r>
        <w:rPr>
          <w:rFonts w:ascii="Times New Roman" w:eastAsia="Calibri" w:hAnsi="Times New Roman" w:cs="Times New Roman"/>
          <w:sz w:val="24"/>
          <w:szCs w:val="24"/>
        </w:rPr>
        <w:t xml:space="preserve"> (Figure 19)</w:t>
      </w:r>
      <w:r w:rsidRPr="003519E6">
        <w:rPr>
          <w:rFonts w:ascii="Times New Roman" w:eastAsia="Calibri" w:hAnsi="Times New Roman" w:cs="Times New Roman"/>
          <w:sz w:val="24"/>
          <w:szCs w:val="24"/>
        </w:rPr>
        <w:t>.</w:t>
      </w:r>
    </w:p>
    <w:p w:rsidR="00374801" w:rsidRDefault="00374801" w:rsidP="00374801">
      <w:pPr>
        <w:spacing w:after="0" w:line="240" w:lineRule="auto"/>
        <w:jc w:val="both"/>
        <w:rPr>
          <w:rFonts w:ascii="Times New Roman" w:eastAsia="Calibri" w:hAnsi="Times New Roman" w:cs="Times New Roman"/>
          <w:sz w:val="24"/>
          <w:szCs w:val="24"/>
        </w:rPr>
      </w:pPr>
    </w:p>
    <w:p w:rsidR="00374801"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r w:rsidRPr="003519E6">
        <w:rPr>
          <w:rFonts w:ascii="Calibri" w:eastAsia="Calibri" w:hAnsi="Calibri" w:cs="SutonnyMJ"/>
          <w:noProof/>
          <w:sz w:val="24"/>
        </w:rPr>
        <w:drawing>
          <wp:inline distT="0" distB="0" distL="0" distR="0" wp14:anchorId="44710BEB" wp14:editId="3FE3203F">
            <wp:extent cx="5635256" cy="2288215"/>
            <wp:effectExtent l="0" t="0" r="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374801" w:rsidRPr="007736F8" w:rsidRDefault="00374801" w:rsidP="00374801">
      <w:pPr>
        <w:spacing w:after="0" w:line="240" w:lineRule="auto"/>
        <w:rPr>
          <w:rFonts w:ascii="Times New Roman" w:eastAsia="Times New Roman" w:hAnsi="Times New Roman" w:cs="Times New Roman"/>
          <w:bCs/>
          <w:color w:val="000000"/>
          <w:sz w:val="24"/>
          <w:szCs w:val="24"/>
        </w:rPr>
      </w:pPr>
      <w:r w:rsidRPr="007736F8">
        <w:rPr>
          <w:rFonts w:ascii="Times New Roman" w:eastAsia="Times New Roman" w:hAnsi="Times New Roman" w:cs="Times New Roman"/>
          <w:bCs/>
          <w:color w:val="000000"/>
          <w:sz w:val="24"/>
          <w:szCs w:val="24"/>
        </w:rPr>
        <w:t>Fig</w:t>
      </w:r>
      <w:r>
        <w:rPr>
          <w:rFonts w:ascii="Times New Roman" w:eastAsia="Times New Roman" w:hAnsi="Times New Roman" w:cs="Times New Roman"/>
          <w:bCs/>
          <w:color w:val="000000"/>
          <w:sz w:val="24"/>
          <w:szCs w:val="24"/>
        </w:rPr>
        <w:t xml:space="preserve">ure </w:t>
      </w:r>
      <w:r w:rsidRPr="007736F8">
        <w:rPr>
          <w:rFonts w:ascii="Times New Roman" w:eastAsia="Times New Roman" w:hAnsi="Times New Roman" w:cs="Times New Roman"/>
          <w:bCs/>
          <w:color w:val="000000"/>
          <w:sz w:val="24"/>
          <w:szCs w:val="24"/>
        </w:rPr>
        <w:t xml:space="preserve">19: </w:t>
      </w:r>
      <w:r>
        <w:rPr>
          <w:rFonts w:ascii="Times New Roman" w:eastAsia="Times New Roman" w:hAnsi="Times New Roman" w:cs="Times New Roman"/>
          <w:bCs/>
          <w:color w:val="000000"/>
          <w:sz w:val="24"/>
          <w:szCs w:val="24"/>
        </w:rPr>
        <w:t xml:space="preserve">Topsoil salinity of </w:t>
      </w:r>
      <w:r w:rsidRPr="007736F8">
        <w:rPr>
          <w:rFonts w:ascii="Times New Roman" w:eastAsia="Times New Roman" w:hAnsi="Times New Roman" w:cs="Times New Roman"/>
          <w:bCs/>
          <w:color w:val="000000"/>
          <w:sz w:val="24"/>
          <w:szCs w:val="24"/>
        </w:rPr>
        <w:t>MHL Bajoa</w:t>
      </w:r>
      <w:r>
        <w:rPr>
          <w:rFonts w:ascii="Times New Roman" w:eastAsia="Times New Roman" w:hAnsi="Times New Roman" w:cs="Times New Roman"/>
          <w:bCs/>
          <w:color w:val="000000"/>
          <w:sz w:val="24"/>
          <w:szCs w:val="24"/>
        </w:rPr>
        <w:t xml:space="preserve"> series (</w:t>
      </w:r>
      <w:r w:rsidRPr="007736F8">
        <w:rPr>
          <w:rFonts w:ascii="Times New Roman" w:eastAsia="Times New Roman" w:hAnsi="Times New Roman" w:cs="Times New Roman"/>
          <w:bCs/>
          <w:color w:val="000000"/>
          <w:sz w:val="24"/>
          <w:szCs w:val="24"/>
        </w:rPr>
        <w:t>Site 14A</w:t>
      </w:r>
      <w:r>
        <w:rPr>
          <w:rFonts w:ascii="Times New Roman" w:eastAsia="Times New Roman" w:hAnsi="Times New Roman" w:cs="Times New Roman"/>
          <w:bCs/>
          <w:color w:val="000000"/>
          <w:sz w:val="24"/>
          <w:szCs w:val="24"/>
        </w:rPr>
        <w:t xml:space="preserve">), </w:t>
      </w:r>
      <w:r w:rsidRPr="007736F8">
        <w:rPr>
          <w:rFonts w:ascii="Times New Roman" w:eastAsia="Times New Roman" w:hAnsi="Times New Roman" w:cs="Times New Roman"/>
          <w:bCs/>
          <w:color w:val="000000"/>
          <w:sz w:val="24"/>
          <w:szCs w:val="24"/>
        </w:rPr>
        <w:t>Krishnanagar, Batiaghata</w:t>
      </w: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It wa</w:t>
      </w:r>
      <w:r w:rsidRPr="003519E6">
        <w:rPr>
          <w:rFonts w:ascii="Times New Roman" w:eastAsia="Calibri" w:hAnsi="Times New Roman" w:cs="Times New Roman"/>
          <w:sz w:val="24"/>
          <w:szCs w:val="24"/>
        </w:rPr>
        <w:t>s observed that the topsoil of this site remain</w:t>
      </w:r>
      <w:r>
        <w:rPr>
          <w:rFonts w:ascii="Times New Roman" w:eastAsia="Calibri" w:hAnsi="Times New Roman" w:cs="Times New Roman"/>
          <w:sz w:val="24"/>
          <w:szCs w:val="24"/>
        </w:rPr>
        <w:t>ed</w:t>
      </w:r>
      <w:r w:rsidRPr="003519E6">
        <w:rPr>
          <w:rFonts w:ascii="Times New Roman" w:eastAsia="Calibri" w:hAnsi="Times New Roman" w:cs="Times New Roman"/>
          <w:sz w:val="24"/>
          <w:szCs w:val="24"/>
        </w:rPr>
        <w:t xml:space="preserve"> saline from February to May. In 2017 the highest topsoil salinity was observed in May (ECe 9.7dS/m). In general an increasing trend of soil salinity was observed </w:t>
      </w:r>
      <w:r>
        <w:rPr>
          <w:rFonts w:ascii="Times New Roman" w:eastAsia="Calibri" w:hAnsi="Times New Roman" w:cs="Times New Roman"/>
          <w:sz w:val="24"/>
          <w:szCs w:val="24"/>
        </w:rPr>
        <w:t>during</w:t>
      </w:r>
      <w:r w:rsidRPr="003519E6">
        <w:rPr>
          <w:rFonts w:ascii="Times New Roman" w:eastAsia="Calibri" w:hAnsi="Times New Roman" w:cs="Times New Roman"/>
          <w:sz w:val="24"/>
          <w:szCs w:val="24"/>
        </w:rPr>
        <w:t xml:space="preserve"> last six years</w:t>
      </w:r>
      <w:r>
        <w:rPr>
          <w:rFonts w:ascii="Times New Roman" w:eastAsia="Calibri" w:hAnsi="Times New Roman" w:cs="Times New Roman"/>
          <w:sz w:val="24"/>
          <w:szCs w:val="24"/>
        </w:rPr>
        <w:t xml:space="preserve"> (Figure 20)</w:t>
      </w:r>
      <w:r w:rsidRPr="003519E6">
        <w:rPr>
          <w:rFonts w:ascii="Times New Roman" w:eastAsia="Calibri" w:hAnsi="Times New Roman" w:cs="Times New Roman"/>
          <w:sz w:val="24"/>
          <w:szCs w:val="24"/>
        </w:rPr>
        <w:t>.</w:t>
      </w:r>
    </w:p>
    <w:p w:rsidR="00374801" w:rsidRPr="003519E6" w:rsidRDefault="00374801" w:rsidP="00374801">
      <w:pPr>
        <w:spacing w:after="0" w:line="240" w:lineRule="auto"/>
        <w:jc w:val="both"/>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r w:rsidRPr="003519E6">
        <w:rPr>
          <w:rFonts w:ascii="Calibri" w:eastAsia="Calibri" w:hAnsi="Calibri" w:cs="SutonnyMJ"/>
          <w:noProof/>
          <w:sz w:val="24"/>
        </w:rPr>
        <w:lastRenderedPageBreak/>
        <w:drawing>
          <wp:inline distT="0" distB="0" distL="0" distR="0" wp14:anchorId="3D921E93" wp14:editId="29ABB962">
            <wp:extent cx="5631756" cy="2563554"/>
            <wp:effectExtent l="0" t="0" r="0"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374801" w:rsidRPr="007736F8" w:rsidRDefault="00374801" w:rsidP="00374801">
      <w:pPr>
        <w:spacing w:after="0" w:line="240" w:lineRule="auto"/>
        <w:rPr>
          <w:rFonts w:ascii="Times New Roman" w:eastAsia="Times New Roman" w:hAnsi="Times New Roman" w:cs="Times New Roman"/>
          <w:bCs/>
          <w:color w:val="000000"/>
          <w:sz w:val="24"/>
          <w:szCs w:val="24"/>
        </w:rPr>
      </w:pPr>
      <w:r w:rsidRPr="007736F8">
        <w:rPr>
          <w:rFonts w:ascii="Times New Roman" w:eastAsia="Times New Roman" w:hAnsi="Times New Roman" w:cs="Times New Roman"/>
          <w:bCs/>
          <w:color w:val="000000"/>
          <w:sz w:val="24"/>
          <w:szCs w:val="24"/>
        </w:rPr>
        <w:t>Fig</w:t>
      </w:r>
      <w:r>
        <w:rPr>
          <w:rFonts w:ascii="Times New Roman" w:eastAsia="Times New Roman" w:hAnsi="Times New Roman" w:cs="Times New Roman"/>
          <w:bCs/>
          <w:color w:val="000000"/>
          <w:sz w:val="24"/>
          <w:szCs w:val="24"/>
        </w:rPr>
        <w:t xml:space="preserve">ure </w:t>
      </w:r>
      <w:r w:rsidRPr="007736F8">
        <w:rPr>
          <w:rFonts w:ascii="Times New Roman" w:eastAsia="Times New Roman" w:hAnsi="Times New Roman" w:cs="Times New Roman"/>
          <w:bCs/>
          <w:color w:val="000000"/>
          <w:sz w:val="24"/>
          <w:szCs w:val="24"/>
        </w:rPr>
        <w:t xml:space="preserve">20: </w:t>
      </w:r>
      <w:r>
        <w:rPr>
          <w:rFonts w:ascii="Times New Roman" w:eastAsia="Times New Roman" w:hAnsi="Times New Roman" w:cs="Times New Roman"/>
          <w:bCs/>
          <w:color w:val="000000"/>
          <w:sz w:val="24"/>
          <w:szCs w:val="24"/>
        </w:rPr>
        <w:t xml:space="preserve">Topsoil salinity of </w:t>
      </w:r>
      <w:r w:rsidRPr="007736F8">
        <w:rPr>
          <w:rFonts w:ascii="Times New Roman" w:eastAsia="Times New Roman" w:hAnsi="Times New Roman" w:cs="Times New Roman"/>
          <w:bCs/>
          <w:color w:val="000000"/>
          <w:sz w:val="24"/>
          <w:szCs w:val="24"/>
        </w:rPr>
        <w:t>MHL</w:t>
      </w:r>
      <w:r>
        <w:rPr>
          <w:rFonts w:ascii="Times New Roman" w:eastAsia="Times New Roman" w:hAnsi="Times New Roman" w:cs="Times New Roman"/>
          <w:bCs/>
          <w:color w:val="000000"/>
          <w:sz w:val="24"/>
          <w:szCs w:val="24"/>
        </w:rPr>
        <w:t>, Dumuria series (</w:t>
      </w:r>
      <w:r w:rsidRPr="007736F8">
        <w:rPr>
          <w:rFonts w:ascii="Times New Roman" w:eastAsia="Times New Roman" w:hAnsi="Times New Roman" w:cs="Times New Roman"/>
          <w:bCs/>
          <w:color w:val="000000"/>
          <w:sz w:val="24"/>
          <w:szCs w:val="24"/>
        </w:rPr>
        <w:t>Site 14B</w:t>
      </w:r>
      <w:r>
        <w:rPr>
          <w:rFonts w:ascii="Times New Roman" w:eastAsia="Times New Roman" w:hAnsi="Times New Roman" w:cs="Times New Roman"/>
          <w:bCs/>
          <w:color w:val="000000"/>
          <w:sz w:val="24"/>
          <w:szCs w:val="24"/>
        </w:rPr>
        <w:t>)</w:t>
      </w:r>
      <w:r w:rsidRPr="007736F8">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 xml:space="preserve"> </w:t>
      </w:r>
      <w:r w:rsidRPr="007736F8">
        <w:rPr>
          <w:rFonts w:ascii="Times New Roman" w:eastAsia="Times New Roman" w:hAnsi="Times New Roman" w:cs="Times New Roman"/>
          <w:bCs/>
          <w:color w:val="000000"/>
          <w:sz w:val="24"/>
          <w:szCs w:val="24"/>
        </w:rPr>
        <w:t xml:space="preserve">Krishnanagar, </w:t>
      </w:r>
      <w:proofErr w:type="gramStart"/>
      <w:r w:rsidRPr="007736F8">
        <w:rPr>
          <w:rFonts w:ascii="Times New Roman" w:eastAsia="Times New Roman" w:hAnsi="Times New Roman" w:cs="Times New Roman"/>
          <w:bCs/>
          <w:color w:val="000000"/>
          <w:sz w:val="24"/>
          <w:szCs w:val="24"/>
        </w:rPr>
        <w:t>Batiaghata</w:t>
      </w:r>
      <w:proofErr w:type="gramEnd"/>
    </w:p>
    <w:p w:rsidR="00374801" w:rsidRPr="003519E6" w:rsidRDefault="00374801" w:rsidP="00374801">
      <w:pPr>
        <w:spacing w:after="0" w:line="240" w:lineRule="auto"/>
        <w:rPr>
          <w:rFonts w:ascii="Times New Roman" w:eastAsia="Calibri" w:hAnsi="Times New Roman" w:cs="Times New Roman"/>
          <w:sz w:val="24"/>
          <w:szCs w:val="24"/>
        </w:rPr>
      </w:pPr>
    </w:p>
    <w:p w:rsidR="00374801" w:rsidRDefault="00374801" w:rsidP="0037480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It wa</w:t>
      </w:r>
      <w:r w:rsidRPr="003519E6">
        <w:rPr>
          <w:rFonts w:ascii="Times New Roman" w:eastAsia="Calibri" w:hAnsi="Times New Roman" w:cs="Times New Roman"/>
          <w:sz w:val="24"/>
          <w:szCs w:val="24"/>
        </w:rPr>
        <w:t>s observed that the topsoil of this site remain</w:t>
      </w:r>
      <w:r>
        <w:rPr>
          <w:rFonts w:ascii="Times New Roman" w:eastAsia="Calibri" w:hAnsi="Times New Roman" w:cs="Times New Roman"/>
          <w:sz w:val="24"/>
          <w:szCs w:val="24"/>
        </w:rPr>
        <w:t>ed</w:t>
      </w:r>
      <w:r w:rsidRPr="003519E6">
        <w:rPr>
          <w:rFonts w:ascii="Times New Roman" w:eastAsia="Calibri" w:hAnsi="Times New Roman" w:cs="Times New Roman"/>
          <w:sz w:val="24"/>
          <w:szCs w:val="24"/>
        </w:rPr>
        <w:t xml:space="preserve"> saline from February to May. In 2017 the highest topsoil salinity was observed in May (ECe 10.0 dS/m). In general an increasing trend of soil salinity was observed </w:t>
      </w:r>
      <w:r>
        <w:rPr>
          <w:rFonts w:ascii="Times New Roman" w:eastAsia="Calibri" w:hAnsi="Times New Roman" w:cs="Times New Roman"/>
          <w:sz w:val="24"/>
          <w:szCs w:val="24"/>
        </w:rPr>
        <w:t>during</w:t>
      </w:r>
      <w:r w:rsidRPr="003519E6">
        <w:rPr>
          <w:rFonts w:ascii="Times New Roman" w:eastAsia="Calibri" w:hAnsi="Times New Roman" w:cs="Times New Roman"/>
          <w:sz w:val="24"/>
          <w:szCs w:val="24"/>
        </w:rPr>
        <w:t xml:space="preserve"> last six years</w:t>
      </w:r>
      <w:r>
        <w:rPr>
          <w:rFonts w:ascii="Times New Roman" w:eastAsia="Calibri" w:hAnsi="Times New Roman" w:cs="Times New Roman"/>
          <w:sz w:val="24"/>
          <w:szCs w:val="24"/>
        </w:rPr>
        <w:t xml:space="preserve"> (Figure 21)</w:t>
      </w:r>
      <w:r w:rsidRPr="003519E6">
        <w:rPr>
          <w:rFonts w:ascii="Times New Roman" w:eastAsia="Calibri" w:hAnsi="Times New Roman" w:cs="Times New Roman"/>
          <w:sz w:val="24"/>
          <w:szCs w:val="24"/>
        </w:rPr>
        <w:t>.</w:t>
      </w:r>
    </w:p>
    <w:p w:rsidR="00374801" w:rsidRPr="003519E6" w:rsidRDefault="00374801" w:rsidP="00374801">
      <w:pPr>
        <w:spacing w:after="0" w:line="240" w:lineRule="auto"/>
        <w:jc w:val="both"/>
        <w:rPr>
          <w:rFonts w:ascii="Times New Roman" w:eastAsia="Calibri" w:hAnsi="Times New Roman" w:cs="Times New Roman"/>
          <w:sz w:val="24"/>
          <w:szCs w:val="24"/>
        </w:rPr>
      </w:pPr>
    </w:p>
    <w:p w:rsidR="00374801" w:rsidRPr="003519E6" w:rsidRDefault="00374801" w:rsidP="00374801">
      <w:pPr>
        <w:spacing w:after="0" w:line="240" w:lineRule="auto"/>
        <w:jc w:val="both"/>
        <w:rPr>
          <w:rFonts w:ascii="Times New Roman" w:eastAsia="Times New Roman" w:hAnsi="Times New Roman" w:cs="Times New Roman"/>
          <w:b/>
          <w:bCs/>
          <w:color w:val="000000"/>
          <w:sz w:val="24"/>
          <w:szCs w:val="24"/>
        </w:rPr>
      </w:pPr>
      <w:r w:rsidRPr="003519E6">
        <w:rPr>
          <w:rFonts w:ascii="Calibri" w:eastAsia="Calibri" w:hAnsi="Calibri" w:cs="SutonnyMJ"/>
          <w:noProof/>
          <w:sz w:val="24"/>
        </w:rPr>
        <w:drawing>
          <wp:inline distT="0" distB="0" distL="0" distR="0" wp14:anchorId="1B553D01" wp14:editId="30122023">
            <wp:extent cx="5613991" cy="2118095"/>
            <wp:effectExtent l="0" t="0" r="0" b="0"/>
            <wp:docPr id="33"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374801" w:rsidRPr="003519E6" w:rsidRDefault="00374801" w:rsidP="00374801">
      <w:pPr>
        <w:spacing w:after="0" w:line="240" w:lineRule="auto"/>
        <w:rPr>
          <w:rFonts w:ascii="Times New Roman" w:eastAsia="Calibri" w:hAnsi="Times New Roman" w:cs="Times New Roman"/>
          <w:sz w:val="24"/>
          <w:szCs w:val="24"/>
        </w:rPr>
      </w:pPr>
      <w:r w:rsidRPr="007736F8">
        <w:rPr>
          <w:rFonts w:ascii="Times New Roman" w:eastAsia="Times New Roman" w:hAnsi="Times New Roman" w:cs="Times New Roman"/>
          <w:bCs/>
          <w:color w:val="000000"/>
          <w:sz w:val="24"/>
          <w:szCs w:val="24"/>
        </w:rPr>
        <w:t>Fig</w:t>
      </w:r>
      <w:r>
        <w:rPr>
          <w:rFonts w:ascii="Times New Roman" w:eastAsia="Times New Roman" w:hAnsi="Times New Roman" w:cs="Times New Roman"/>
          <w:bCs/>
          <w:color w:val="000000"/>
          <w:sz w:val="24"/>
          <w:szCs w:val="24"/>
        </w:rPr>
        <w:t xml:space="preserve">ure </w:t>
      </w:r>
      <w:r w:rsidRPr="007736F8">
        <w:rPr>
          <w:rFonts w:ascii="Times New Roman" w:eastAsia="Times New Roman" w:hAnsi="Times New Roman" w:cs="Times New Roman"/>
          <w:bCs/>
          <w:color w:val="000000"/>
          <w:sz w:val="24"/>
          <w:szCs w:val="24"/>
        </w:rPr>
        <w:t xml:space="preserve">21: </w:t>
      </w:r>
      <w:r>
        <w:rPr>
          <w:rFonts w:ascii="Times New Roman" w:eastAsia="Times New Roman" w:hAnsi="Times New Roman" w:cs="Times New Roman"/>
          <w:bCs/>
          <w:color w:val="000000"/>
          <w:sz w:val="24"/>
          <w:szCs w:val="24"/>
        </w:rPr>
        <w:t xml:space="preserve">Topsoil salinity of </w:t>
      </w:r>
      <w:r w:rsidRPr="007736F8">
        <w:rPr>
          <w:rFonts w:ascii="Times New Roman" w:eastAsia="Times New Roman" w:hAnsi="Times New Roman" w:cs="Times New Roman"/>
          <w:bCs/>
          <w:color w:val="000000"/>
          <w:sz w:val="24"/>
          <w:szCs w:val="24"/>
        </w:rPr>
        <w:t>MHL,</w:t>
      </w:r>
      <w:r>
        <w:rPr>
          <w:rFonts w:ascii="Times New Roman" w:eastAsia="Times New Roman" w:hAnsi="Times New Roman" w:cs="Times New Roman"/>
          <w:bCs/>
          <w:color w:val="000000"/>
          <w:sz w:val="24"/>
          <w:szCs w:val="24"/>
        </w:rPr>
        <w:t xml:space="preserve"> </w:t>
      </w:r>
      <w:r w:rsidRPr="007736F8">
        <w:rPr>
          <w:rFonts w:ascii="Times New Roman" w:eastAsia="Times New Roman" w:hAnsi="Times New Roman" w:cs="Times New Roman"/>
          <w:bCs/>
          <w:color w:val="000000"/>
          <w:sz w:val="24"/>
          <w:szCs w:val="24"/>
        </w:rPr>
        <w:t>Bajoa</w:t>
      </w:r>
      <w:r>
        <w:rPr>
          <w:rFonts w:ascii="Times New Roman" w:eastAsia="Times New Roman" w:hAnsi="Times New Roman" w:cs="Times New Roman"/>
          <w:bCs/>
          <w:color w:val="000000"/>
          <w:sz w:val="24"/>
          <w:szCs w:val="24"/>
        </w:rPr>
        <w:t xml:space="preserve"> series (</w:t>
      </w:r>
      <w:r w:rsidRPr="007736F8">
        <w:rPr>
          <w:rFonts w:ascii="Times New Roman" w:eastAsia="Times New Roman" w:hAnsi="Times New Roman" w:cs="Times New Roman"/>
          <w:bCs/>
          <w:color w:val="000000"/>
          <w:sz w:val="24"/>
          <w:szCs w:val="24"/>
        </w:rPr>
        <w:t>Site 15A</w:t>
      </w:r>
      <w:r>
        <w:rPr>
          <w:rFonts w:ascii="Times New Roman" w:eastAsia="Times New Roman" w:hAnsi="Times New Roman" w:cs="Times New Roman"/>
          <w:bCs/>
          <w:color w:val="000000"/>
          <w:sz w:val="24"/>
          <w:szCs w:val="24"/>
        </w:rPr>
        <w:t>)</w:t>
      </w:r>
      <w:r w:rsidRPr="007736F8">
        <w:rPr>
          <w:rFonts w:ascii="Times New Roman" w:eastAsia="Times New Roman" w:hAnsi="Times New Roman" w:cs="Times New Roman"/>
          <w:bCs/>
          <w:color w:val="000000"/>
          <w:sz w:val="24"/>
          <w:szCs w:val="24"/>
        </w:rPr>
        <w:t xml:space="preserve"> Ghutudia, Dumuria </w:t>
      </w:r>
    </w:p>
    <w:p w:rsidR="00374801" w:rsidRDefault="00374801" w:rsidP="00374801">
      <w:pPr>
        <w:spacing w:after="0" w:line="240" w:lineRule="auto"/>
        <w:rPr>
          <w:rFonts w:ascii="Times New Roman" w:eastAsia="Times New Roman" w:hAnsi="Times New Roman" w:cs="Times New Roman"/>
          <w:b/>
          <w:bCs/>
          <w:color w:val="000000"/>
          <w:sz w:val="24"/>
          <w:szCs w:val="24"/>
        </w:rPr>
      </w:pPr>
    </w:p>
    <w:p w:rsidR="00374801" w:rsidRDefault="00374801" w:rsidP="0037480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It wa</w:t>
      </w:r>
      <w:r w:rsidRPr="003519E6">
        <w:rPr>
          <w:rFonts w:ascii="Times New Roman" w:eastAsia="Calibri" w:hAnsi="Times New Roman" w:cs="Times New Roman"/>
          <w:sz w:val="24"/>
          <w:szCs w:val="24"/>
        </w:rPr>
        <w:t>s observed that the topsoil of this site remain</w:t>
      </w:r>
      <w:r>
        <w:rPr>
          <w:rFonts w:ascii="Times New Roman" w:eastAsia="Calibri" w:hAnsi="Times New Roman" w:cs="Times New Roman"/>
          <w:sz w:val="24"/>
          <w:szCs w:val="24"/>
        </w:rPr>
        <w:t>ed</w:t>
      </w:r>
      <w:r w:rsidRPr="003519E6">
        <w:rPr>
          <w:rFonts w:ascii="Times New Roman" w:eastAsia="Calibri" w:hAnsi="Times New Roman" w:cs="Times New Roman"/>
          <w:sz w:val="24"/>
          <w:szCs w:val="24"/>
        </w:rPr>
        <w:t xml:space="preserve"> saline from January to May. In 2017 the highest topsoil salinity was observed in May (ECe 9.0dS/m). In general an increasing trend of soil salinity was observed </w:t>
      </w:r>
      <w:r>
        <w:rPr>
          <w:rFonts w:ascii="Times New Roman" w:eastAsia="Calibri" w:hAnsi="Times New Roman" w:cs="Times New Roman"/>
          <w:sz w:val="24"/>
          <w:szCs w:val="24"/>
        </w:rPr>
        <w:t>during</w:t>
      </w:r>
      <w:r w:rsidRPr="003519E6">
        <w:rPr>
          <w:rFonts w:ascii="Times New Roman" w:eastAsia="Calibri" w:hAnsi="Times New Roman" w:cs="Times New Roman"/>
          <w:sz w:val="24"/>
          <w:szCs w:val="24"/>
        </w:rPr>
        <w:t xml:space="preserve"> last six years</w:t>
      </w:r>
      <w:r>
        <w:rPr>
          <w:rFonts w:ascii="Times New Roman" w:eastAsia="Calibri" w:hAnsi="Times New Roman" w:cs="Times New Roman"/>
          <w:sz w:val="24"/>
          <w:szCs w:val="24"/>
        </w:rPr>
        <w:t xml:space="preserve"> (Figure 22)</w:t>
      </w:r>
      <w:r w:rsidRPr="003519E6">
        <w:rPr>
          <w:rFonts w:ascii="Times New Roman" w:eastAsia="Calibri" w:hAnsi="Times New Roman" w:cs="Times New Roman"/>
          <w:sz w:val="24"/>
          <w:szCs w:val="24"/>
        </w:rPr>
        <w:t>.</w:t>
      </w:r>
    </w:p>
    <w:p w:rsidR="00374801" w:rsidRPr="003519E6" w:rsidRDefault="00374801" w:rsidP="00374801">
      <w:pPr>
        <w:spacing w:after="0" w:line="240" w:lineRule="auto"/>
        <w:jc w:val="both"/>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r w:rsidRPr="003519E6">
        <w:rPr>
          <w:rFonts w:ascii="Calibri" w:eastAsia="Calibri" w:hAnsi="Calibri" w:cs="SutonnyMJ"/>
          <w:noProof/>
          <w:sz w:val="24"/>
        </w:rPr>
        <w:lastRenderedPageBreak/>
        <w:drawing>
          <wp:inline distT="0" distB="0" distL="0" distR="0" wp14:anchorId="4A487BA2" wp14:editId="59BBDEFA">
            <wp:extent cx="5390707" cy="2094614"/>
            <wp:effectExtent l="0" t="0" r="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374801" w:rsidRPr="00A834E7" w:rsidRDefault="00374801" w:rsidP="00374801">
      <w:pPr>
        <w:spacing w:after="0" w:line="240" w:lineRule="auto"/>
        <w:rPr>
          <w:rFonts w:ascii="Times New Roman" w:eastAsia="Times New Roman" w:hAnsi="Times New Roman" w:cs="Times New Roman"/>
          <w:bCs/>
          <w:color w:val="000000"/>
          <w:sz w:val="24"/>
          <w:szCs w:val="24"/>
        </w:rPr>
      </w:pPr>
      <w:r w:rsidRPr="00A834E7">
        <w:rPr>
          <w:rFonts w:ascii="Times New Roman" w:eastAsia="Times New Roman" w:hAnsi="Times New Roman" w:cs="Times New Roman"/>
          <w:bCs/>
          <w:color w:val="000000"/>
          <w:sz w:val="24"/>
          <w:szCs w:val="24"/>
        </w:rPr>
        <w:t xml:space="preserve">Figure 22: </w:t>
      </w:r>
      <w:r>
        <w:rPr>
          <w:rFonts w:ascii="Times New Roman" w:eastAsia="Times New Roman" w:hAnsi="Times New Roman" w:cs="Times New Roman"/>
          <w:bCs/>
          <w:color w:val="000000"/>
          <w:sz w:val="24"/>
          <w:szCs w:val="24"/>
        </w:rPr>
        <w:t xml:space="preserve">Topsoil salinity </w:t>
      </w:r>
      <w:r w:rsidRPr="00A834E7">
        <w:rPr>
          <w:rFonts w:ascii="Times New Roman" w:eastAsia="Times New Roman" w:hAnsi="Times New Roman" w:cs="Times New Roman"/>
          <w:bCs/>
          <w:color w:val="000000"/>
          <w:sz w:val="24"/>
          <w:szCs w:val="24"/>
        </w:rPr>
        <w:t>MHL</w:t>
      </w:r>
      <w:r>
        <w:rPr>
          <w:rFonts w:ascii="Times New Roman" w:eastAsia="Times New Roman" w:hAnsi="Times New Roman" w:cs="Times New Roman"/>
          <w:bCs/>
          <w:color w:val="000000"/>
          <w:sz w:val="24"/>
          <w:szCs w:val="24"/>
        </w:rPr>
        <w:t xml:space="preserve"> </w:t>
      </w:r>
      <w:r w:rsidRPr="00A834E7">
        <w:rPr>
          <w:rFonts w:ascii="Times New Roman" w:eastAsia="Times New Roman" w:hAnsi="Times New Roman" w:cs="Times New Roman"/>
          <w:bCs/>
          <w:color w:val="000000"/>
          <w:sz w:val="24"/>
          <w:szCs w:val="24"/>
        </w:rPr>
        <w:t>Dumuria</w:t>
      </w:r>
      <w:r>
        <w:rPr>
          <w:rFonts w:ascii="Times New Roman" w:eastAsia="Times New Roman" w:hAnsi="Times New Roman" w:cs="Times New Roman"/>
          <w:bCs/>
          <w:color w:val="000000"/>
          <w:sz w:val="24"/>
          <w:szCs w:val="24"/>
        </w:rPr>
        <w:t xml:space="preserve"> series (</w:t>
      </w:r>
      <w:r w:rsidRPr="00A834E7">
        <w:rPr>
          <w:rFonts w:ascii="Times New Roman" w:eastAsia="Times New Roman" w:hAnsi="Times New Roman" w:cs="Times New Roman"/>
          <w:bCs/>
          <w:color w:val="000000"/>
          <w:sz w:val="24"/>
          <w:szCs w:val="24"/>
        </w:rPr>
        <w:t>Site 15B</w:t>
      </w:r>
      <w:r>
        <w:rPr>
          <w:rFonts w:ascii="Times New Roman" w:eastAsia="Times New Roman" w:hAnsi="Times New Roman" w:cs="Times New Roman"/>
          <w:bCs/>
          <w:color w:val="000000"/>
          <w:sz w:val="24"/>
          <w:szCs w:val="24"/>
        </w:rPr>
        <w:t xml:space="preserve">) </w:t>
      </w:r>
      <w:r w:rsidRPr="00A834E7">
        <w:rPr>
          <w:rFonts w:ascii="Times New Roman" w:eastAsia="Times New Roman" w:hAnsi="Times New Roman" w:cs="Times New Roman"/>
          <w:bCs/>
          <w:color w:val="000000"/>
          <w:sz w:val="24"/>
          <w:szCs w:val="24"/>
        </w:rPr>
        <w:t>Ghutudia, Dumuria</w:t>
      </w: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It wa</w:t>
      </w:r>
      <w:r w:rsidRPr="003519E6">
        <w:rPr>
          <w:rFonts w:ascii="Times New Roman" w:eastAsia="Calibri" w:hAnsi="Times New Roman" w:cs="Times New Roman"/>
          <w:sz w:val="24"/>
          <w:szCs w:val="24"/>
        </w:rPr>
        <w:t>s observed that the topsoil salinity of this site remain</w:t>
      </w:r>
      <w:r>
        <w:rPr>
          <w:rFonts w:ascii="Times New Roman" w:eastAsia="Calibri" w:hAnsi="Times New Roman" w:cs="Times New Roman"/>
          <w:sz w:val="24"/>
          <w:szCs w:val="24"/>
        </w:rPr>
        <w:t>ed</w:t>
      </w:r>
      <w:r w:rsidRPr="003519E6">
        <w:rPr>
          <w:rFonts w:ascii="Times New Roman" w:eastAsia="Calibri" w:hAnsi="Times New Roman" w:cs="Times New Roman"/>
          <w:sz w:val="24"/>
          <w:szCs w:val="24"/>
        </w:rPr>
        <w:t xml:space="preserve"> saline from February to May. In 2017 the highest topsoil salinity was observed in May (ECe 10.3dS/m). In general a decreasing trend of soil salinity was observed </w:t>
      </w:r>
      <w:r>
        <w:rPr>
          <w:rFonts w:ascii="Times New Roman" w:eastAsia="Calibri" w:hAnsi="Times New Roman" w:cs="Times New Roman"/>
          <w:sz w:val="24"/>
          <w:szCs w:val="24"/>
        </w:rPr>
        <w:t>during</w:t>
      </w:r>
      <w:r w:rsidRPr="003519E6">
        <w:rPr>
          <w:rFonts w:ascii="Times New Roman" w:eastAsia="Calibri" w:hAnsi="Times New Roman" w:cs="Times New Roman"/>
          <w:sz w:val="24"/>
          <w:szCs w:val="24"/>
        </w:rPr>
        <w:t xml:space="preserve"> last five years</w:t>
      </w:r>
      <w:r>
        <w:rPr>
          <w:rFonts w:ascii="Times New Roman" w:eastAsia="Calibri" w:hAnsi="Times New Roman" w:cs="Times New Roman"/>
          <w:sz w:val="24"/>
          <w:szCs w:val="24"/>
        </w:rPr>
        <w:t xml:space="preserve"> (Figure 23)</w:t>
      </w:r>
      <w:r w:rsidRPr="003519E6">
        <w:rPr>
          <w:rFonts w:ascii="Times New Roman" w:eastAsia="Calibri" w:hAnsi="Times New Roman" w:cs="Times New Roman"/>
          <w:sz w:val="24"/>
          <w:szCs w:val="24"/>
        </w:rPr>
        <w:t>.</w:t>
      </w:r>
    </w:p>
    <w:p w:rsidR="00374801" w:rsidRPr="003519E6" w:rsidRDefault="00374801" w:rsidP="00374801">
      <w:pPr>
        <w:spacing w:after="0" w:line="240" w:lineRule="auto"/>
        <w:rPr>
          <w:rFonts w:ascii="Times New Roman" w:eastAsia="Times New Roman" w:hAnsi="Times New Roman" w:cs="Times New Roman"/>
          <w:b/>
          <w:bCs/>
          <w:noProof/>
          <w:color w:val="000000"/>
          <w:sz w:val="24"/>
          <w:szCs w:val="24"/>
        </w:rPr>
      </w:pPr>
    </w:p>
    <w:p w:rsidR="00374801" w:rsidRPr="003519E6" w:rsidRDefault="00374801" w:rsidP="00374801">
      <w:pPr>
        <w:spacing w:after="0" w:line="240" w:lineRule="auto"/>
        <w:rPr>
          <w:rFonts w:ascii="Times New Roman" w:eastAsia="Times New Roman" w:hAnsi="Times New Roman" w:cs="Times New Roman"/>
          <w:b/>
          <w:bCs/>
          <w:noProof/>
          <w:color w:val="000000"/>
          <w:sz w:val="24"/>
          <w:szCs w:val="24"/>
        </w:rPr>
      </w:pP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r w:rsidRPr="003519E6">
        <w:rPr>
          <w:rFonts w:ascii="Calibri" w:eastAsia="Calibri" w:hAnsi="Calibri" w:cs="SutonnyMJ"/>
          <w:noProof/>
          <w:sz w:val="24"/>
        </w:rPr>
        <w:drawing>
          <wp:inline distT="0" distB="0" distL="0" distR="0" wp14:anchorId="1BB40C22" wp14:editId="654229B3">
            <wp:extent cx="5518298" cy="2128727"/>
            <wp:effectExtent l="0" t="0" r="0"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374801" w:rsidRPr="00A834E7" w:rsidRDefault="00374801" w:rsidP="00374801">
      <w:pPr>
        <w:spacing w:after="0" w:line="240" w:lineRule="auto"/>
        <w:rPr>
          <w:rFonts w:ascii="Times New Roman" w:eastAsia="Times New Roman" w:hAnsi="Times New Roman" w:cs="Times New Roman"/>
          <w:bCs/>
          <w:color w:val="000000"/>
          <w:sz w:val="24"/>
          <w:szCs w:val="24"/>
        </w:rPr>
      </w:pPr>
      <w:proofErr w:type="gramStart"/>
      <w:r w:rsidRPr="00A834E7">
        <w:rPr>
          <w:rFonts w:ascii="Times New Roman" w:eastAsia="Times New Roman" w:hAnsi="Times New Roman" w:cs="Times New Roman"/>
          <w:bCs/>
          <w:color w:val="000000"/>
          <w:sz w:val="24"/>
          <w:szCs w:val="24"/>
        </w:rPr>
        <w:t>Figure 23</w:t>
      </w:r>
      <w:r>
        <w:rPr>
          <w:rFonts w:ascii="Times New Roman" w:eastAsia="Times New Roman" w:hAnsi="Times New Roman" w:cs="Times New Roman"/>
          <w:bCs/>
          <w:color w:val="000000"/>
          <w:sz w:val="24"/>
          <w:szCs w:val="24"/>
        </w:rPr>
        <w:t>.</w:t>
      </w:r>
      <w:proofErr w:type="gramEnd"/>
      <w:r w:rsidRPr="00A834E7">
        <w:rPr>
          <w:rFonts w:ascii="Times New Roman" w:eastAsia="Times New Roman" w:hAnsi="Times New Roman" w:cs="Times New Roman"/>
          <w:bCs/>
          <w:color w:val="000000"/>
          <w:sz w:val="24"/>
          <w:szCs w:val="24"/>
        </w:rPr>
        <w:t xml:space="preserve"> </w:t>
      </w:r>
      <w:r>
        <w:rPr>
          <w:rFonts w:ascii="Times New Roman" w:eastAsia="Times New Roman" w:hAnsi="Times New Roman" w:cs="Times New Roman"/>
          <w:bCs/>
          <w:color w:val="000000"/>
          <w:sz w:val="24"/>
          <w:szCs w:val="24"/>
        </w:rPr>
        <w:t xml:space="preserve">Topsoil salinity </w:t>
      </w:r>
      <w:r w:rsidRPr="00A834E7">
        <w:rPr>
          <w:rFonts w:ascii="Times New Roman" w:eastAsia="Times New Roman" w:hAnsi="Times New Roman" w:cs="Times New Roman"/>
          <w:bCs/>
          <w:color w:val="000000"/>
          <w:sz w:val="24"/>
          <w:szCs w:val="24"/>
        </w:rPr>
        <w:t>MHL</w:t>
      </w:r>
      <w:r>
        <w:rPr>
          <w:rFonts w:ascii="Times New Roman" w:eastAsia="Times New Roman" w:hAnsi="Times New Roman" w:cs="Times New Roman"/>
          <w:bCs/>
          <w:color w:val="000000"/>
          <w:sz w:val="24"/>
          <w:szCs w:val="24"/>
        </w:rPr>
        <w:t xml:space="preserve"> </w:t>
      </w:r>
      <w:r w:rsidRPr="00A834E7">
        <w:rPr>
          <w:rFonts w:ascii="Times New Roman" w:eastAsia="Times New Roman" w:hAnsi="Times New Roman" w:cs="Times New Roman"/>
          <w:bCs/>
          <w:color w:val="000000"/>
          <w:sz w:val="24"/>
          <w:szCs w:val="24"/>
        </w:rPr>
        <w:t xml:space="preserve">Bajoa </w:t>
      </w:r>
      <w:r>
        <w:rPr>
          <w:rFonts w:ascii="Times New Roman" w:eastAsia="Times New Roman" w:hAnsi="Times New Roman" w:cs="Times New Roman"/>
          <w:bCs/>
          <w:color w:val="000000"/>
          <w:sz w:val="24"/>
          <w:szCs w:val="24"/>
        </w:rPr>
        <w:t>series (</w:t>
      </w:r>
      <w:r w:rsidRPr="00A834E7">
        <w:rPr>
          <w:rFonts w:ascii="Times New Roman" w:eastAsia="Times New Roman" w:hAnsi="Times New Roman" w:cs="Times New Roman"/>
          <w:bCs/>
          <w:color w:val="000000"/>
          <w:sz w:val="24"/>
          <w:szCs w:val="24"/>
        </w:rPr>
        <w:t>Site 16A</w:t>
      </w:r>
      <w:r>
        <w:rPr>
          <w:rFonts w:ascii="Times New Roman" w:eastAsia="Times New Roman" w:hAnsi="Times New Roman" w:cs="Times New Roman"/>
          <w:bCs/>
          <w:color w:val="000000"/>
          <w:sz w:val="24"/>
          <w:szCs w:val="24"/>
        </w:rPr>
        <w:t xml:space="preserve">) </w:t>
      </w:r>
      <w:r w:rsidRPr="00A834E7">
        <w:rPr>
          <w:rFonts w:ascii="Times New Roman" w:eastAsia="Times New Roman" w:hAnsi="Times New Roman" w:cs="Times New Roman"/>
          <w:bCs/>
          <w:color w:val="000000"/>
          <w:sz w:val="24"/>
          <w:szCs w:val="24"/>
        </w:rPr>
        <w:t>KismatFultala, Batiaghata</w:t>
      </w: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It was</w:t>
      </w:r>
      <w:r w:rsidRPr="003519E6">
        <w:rPr>
          <w:rFonts w:ascii="Times New Roman" w:eastAsia="Calibri" w:hAnsi="Times New Roman" w:cs="Times New Roman"/>
          <w:sz w:val="24"/>
          <w:szCs w:val="24"/>
        </w:rPr>
        <w:t>s observed that the topsoil of this site remain</w:t>
      </w:r>
      <w:r>
        <w:rPr>
          <w:rFonts w:ascii="Times New Roman" w:eastAsia="Calibri" w:hAnsi="Times New Roman" w:cs="Times New Roman"/>
          <w:sz w:val="24"/>
          <w:szCs w:val="24"/>
        </w:rPr>
        <w:t>ed</w:t>
      </w:r>
      <w:r w:rsidRPr="003519E6">
        <w:rPr>
          <w:rFonts w:ascii="Times New Roman" w:eastAsia="Calibri" w:hAnsi="Times New Roman" w:cs="Times New Roman"/>
          <w:sz w:val="24"/>
          <w:szCs w:val="24"/>
        </w:rPr>
        <w:t xml:space="preserve"> saline from January to May. In 2017 the highest topsoil salinity was observed in May (ECe 1</w:t>
      </w:r>
      <w:r>
        <w:rPr>
          <w:rFonts w:ascii="Times New Roman" w:eastAsia="Calibri" w:hAnsi="Times New Roman" w:cs="Times New Roman"/>
          <w:sz w:val="24"/>
          <w:szCs w:val="24"/>
        </w:rPr>
        <w:t>0.7dS/m). In general</w:t>
      </w:r>
      <w:r w:rsidRPr="003519E6">
        <w:rPr>
          <w:rFonts w:ascii="Times New Roman" w:eastAsia="Calibri" w:hAnsi="Times New Roman" w:cs="Times New Roman"/>
          <w:sz w:val="24"/>
          <w:szCs w:val="24"/>
        </w:rPr>
        <w:t xml:space="preserve"> a</w:t>
      </w:r>
      <w:r>
        <w:rPr>
          <w:rFonts w:ascii="Times New Roman" w:eastAsia="Calibri" w:hAnsi="Times New Roman" w:cs="Times New Roman"/>
          <w:sz w:val="24"/>
          <w:szCs w:val="24"/>
        </w:rPr>
        <w:t xml:space="preserve">n </w:t>
      </w:r>
      <w:r w:rsidRPr="003519E6">
        <w:rPr>
          <w:rFonts w:ascii="Times New Roman" w:eastAsia="Calibri" w:hAnsi="Times New Roman" w:cs="Times New Roman"/>
          <w:sz w:val="24"/>
          <w:szCs w:val="24"/>
        </w:rPr>
        <w:t xml:space="preserve">increasing trend of soil salinity was observed </w:t>
      </w:r>
      <w:r>
        <w:rPr>
          <w:rFonts w:ascii="Times New Roman" w:eastAsia="Calibri" w:hAnsi="Times New Roman" w:cs="Times New Roman"/>
          <w:sz w:val="24"/>
          <w:szCs w:val="24"/>
        </w:rPr>
        <w:t>during</w:t>
      </w:r>
      <w:r w:rsidRPr="003519E6">
        <w:rPr>
          <w:rFonts w:ascii="Times New Roman" w:eastAsia="Calibri" w:hAnsi="Times New Roman" w:cs="Times New Roman"/>
          <w:sz w:val="24"/>
          <w:szCs w:val="24"/>
        </w:rPr>
        <w:t xml:space="preserve"> last six years</w:t>
      </w:r>
      <w:r>
        <w:rPr>
          <w:rFonts w:ascii="Times New Roman" w:eastAsia="Calibri" w:hAnsi="Times New Roman" w:cs="Times New Roman"/>
          <w:sz w:val="24"/>
          <w:szCs w:val="24"/>
        </w:rPr>
        <w:t xml:space="preserve"> (Figure 24)</w:t>
      </w:r>
      <w:r w:rsidRPr="003519E6">
        <w:rPr>
          <w:rFonts w:ascii="Times New Roman" w:eastAsia="Calibri" w:hAnsi="Times New Roman" w:cs="Times New Roman"/>
          <w:sz w:val="24"/>
          <w:szCs w:val="24"/>
        </w:rPr>
        <w:t>.</w:t>
      </w: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r w:rsidRPr="003519E6">
        <w:rPr>
          <w:rFonts w:ascii="Calibri" w:eastAsia="Calibri" w:hAnsi="Calibri" w:cs="SutonnyMJ"/>
          <w:noProof/>
          <w:sz w:val="24"/>
        </w:rPr>
        <w:lastRenderedPageBreak/>
        <w:drawing>
          <wp:inline distT="0" distB="0" distL="0" distR="0" wp14:anchorId="75CFEFCF" wp14:editId="452FC0E0">
            <wp:extent cx="5667153" cy="2223312"/>
            <wp:effectExtent l="0" t="0" r="0"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374801" w:rsidRPr="00A834E7" w:rsidRDefault="00374801" w:rsidP="00374801">
      <w:pPr>
        <w:spacing w:after="0" w:line="240" w:lineRule="auto"/>
        <w:rPr>
          <w:rFonts w:ascii="Times New Roman" w:eastAsia="Times New Roman" w:hAnsi="Times New Roman" w:cs="Times New Roman"/>
          <w:bCs/>
          <w:color w:val="000000"/>
          <w:sz w:val="24"/>
          <w:szCs w:val="24"/>
        </w:rPr>
      </w:pPr>
      <w:proofErr w:type="gramStart"/>
      <w:r>
        <w:rPr>
          <w:rFonts w:ascii="Times New Roman" w:eastAsia="Times New Roman" w:hAnsi="Times New Roman" w:cs="Times New Roman"/>
          <w:bCs/>
          <w:color w:val="000000"/>
          <w:sz w:val="24"/>
          <w:szCs w:val="24"/>
        </w:rPr>
        <w:t xml:space="preserve">Figure </w:t>
      </w:r>
      <w:r w:rsidRPr="00A834E7">
        <w:rPr>
          <w:rFonts w:ascii="Times New Roman" w:eastAsia="Times New Roman" w:hAnsi="Times New Roman" w:cs="Times New Roman"/>
          <w:bCs/>
          <w:color w:val="000000"/>
          <w:sz w:val="24"/>
          <w:szCs w:val="24"/>
        </w:rPr>
        <w:t>24</w:t>
      </w:r>
      <w:r>
        <w:rPr>
          <w:rFonts w:ascii="Times New Roman" w:eastAsia="Times New Roman" w:hAnsi="Times New Roman" w:cs="Times New Roman"/>
          <w:bCs/>
          <w:color w:val="000000"/>
          <w:sz w:val="24"/>
          <w:szCs w:val="24"/>
        </w:rPr>
        <w:t>.</w:t>
      </w:r>
      <w:proofErr w:type="gramEnd"/>
      <w:r w:rsidRPr="00A834E7">
        <w:rPr>
          <w:rFonts w:ascii="Times New Roman" w:eastAsia="Times New Roman" w:hAnsi="Times New Roman" w:cs="Times New Roman"/>
          <w:bCs/>
          <w:color w:val="000000"/>
          <w:sz w:val="24"/>
          <w:szCs w:val="24"/>
        </w:rPr>
        <w:t xml:space="preserve"> </w:t>
      </w:r>
      <w:r>
        <w:rPr>
          <w:rFonts w:ascii="Times New Roman" w:eastAsia="Times New Roman" w:hAnsi="Times New Roman" w:cs="Times New Roman"/>
          <w:bCs/>
          <w:color w:val="000000"/>
          <w:sz w:val="24"/>
          <w:szCs w:val="24"/>
        </w:rPr>
        <w:t xml:space="preserve">Topsoil salinity </w:t>
      </w:r>
      <w:r w:rsidRPr="00A834E7">
        <w:rPr>
          <w:rFonts w:ascii="Times New Roman" w:eastAsia="Times New Roman" w:hAnsi="Times New Roman" w:cs="Times New Roman"/>
          <w:bCs/>
          <w:color w:val="000000"/>
          <w:sz w:val="24"/>
          <w:szCs w:val="24"/>
        </w:rPr>
        <w:t>MHL</w:t>
      </w:r>
      <w:r>
        <w:rPr>
          <w:rFonts w:ascii="Times New Roman" w:eastAsia="Times New Roman" w:hAnsi="Times New Roman" w:cs="Times New Roman"/>
          <w:bCs/>
          <w:color w:val="000000"/>
          <w:sz w:val="24"/>
          <w:szCs w:val="24"/>
        </w:rPr>
        <w:t xml:space="preserve"> </w:t>
      </w:r>
      <w:r w:rsidRPr="00A834E7">
        <w:rPr>
          <w:rFonts w:ascii="Times New Roman" w:eastAsia="Times New Roman" w:hAnsi="Times New Roman" w:cs="Times New Roman"/>
          <w:bCs/>
          <w:color w:val="000000"/>
          <w:sz w:val="24"/>
          <w:szCs w:val="24"/>
        </w:rPr>
        <w:t>Dumuria</w:t>
      </w:r>
      <w:r>
        <w:rPr>
          <w:rFonts w:ascii="Times New Roman" w:eastAsia="Times New Roman" w:hAnsi="Times New Roman" w:cs="Times New Roman"/>
          <w:bCs/>
          <w:color w:val="000000"/>
          <w:sz w:val="24"/>
          <w:szCs w:val="24"/>
        </w:rPr>
        <w:t xml:space="preserve"> series (</w:t>
      </w:r>
      <w:r w:rsidRPr="00A834E7">
        <w:rPr>
          <w:rFonts w:ascii="Times New Roman" w:eastAsia="Times New Roman" w:hAnsi="Times New Roman" w:cs="Times New Roman"/>
          <w:bCs/>
          <w:color w:val="000000"/>
          <w:sz w:val="24"/>
          <w:szCs w:val="24"/>
        </w:rPr>
        <w:t>Site 16B</w:t>
      </w:r>
      <w:r>
        <w:rPr>
          <w:rFonts w:ascii="Times New Roman" w:eastAsia="Times New Roman" w:hAnsi="Times New Roman" w:cs="Times New Roman"/>
          <w:bCs/>
          <w:color w:val="000000"/>
          <w:sz w:val="24"/>
          <w:szCs w:val="24"/>
        </w:rPr>
        <w:t xml:space="preserve">) </w:t>
      </w:r>
      <w:r w:rsidRPr="00A834E7">
        <w:rPr>
          <w:rFonts w:ascii="Times New Roman" w:eastAsia="Times New Roman" w:hAnsi="Times New Roman" w:cs="Times New Roman"/>
          <w:bCs/>
          <w:color w:val="000000"/>
          <w:sz w:val="24"/>
          <w:szCs w:val="24"/>
        </w:rPr>
        <w:t>KismatFultala, Batiaghata</w:t>
      </w:r>
    </w:p>
    <w:p w:rsidR="00374801" w:rsidRPr="003519E6" w:rsidRDefault="00374801" w:rsidP="00374801">
      <w:pPr>
        <w:spacing w:after="0" w:line="240" w:lineRule="auto"/>
        <w:jc w:val="both"/>
        <w:rPr>
          <w:rFonts w:ascii="Times New Roman" w:eastAsia="Calibri" w:hAnsi="Times New Roman" w:cs="Times New Roman"/>
          <w:sz w:val="24"/>
          <w:szCs w:val="24"/>
        </w:rPr>
      </w:pPr>
    </w:p>
    <w:p w:rsidR="00374801" w:rsidRPr="003519E6" w:rsidRDefault="00374801" w:rsidP="0037480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It was</w:t>
      </w:r>
      <w:r w:rsidRPr="003519E6">
        <w:rPr>
          <w:rFonts w:ascii="Times New Roman" w:eastAsia="Calibri" w:hAnsi="Times New Roman" w:cs="Times New Roman"/>
          <w:sz w:val="24"/>
          <w:szCs w:val="24"/>
        </w:rPr>
        <w:t xml:space="preserve"> observed that the topsoil of this site remain</w:t>
      </w:r>
      <w:r>
        <w:rPr>
          <w:rFonts w:ascii="Times New Roman" w:eastAsia="Calibri" w:hAnsi="Times New Roman" w:cs="Times New Roman"/>
          <w:sz w:val="24"/>
          <w:szCs w:val="24"/>
        </w:rPr>
        <w:t>ed</w:t>
      </w:r>
      <w:r w:rsidRPr="003519E6">
        <w:rPr>
          <w:rFonts w:ascii="Times New Roman" w:eastAsia="Calibri" w:hAnsi="Times New Roman" w:cs="Times New Roman"/>
          <w:sz w:val="24"/>
          <w:szCs w:val="24"/>
        </w:rPr>
        <w:t xml:space="preserve"> saline from February to May. In 2017 the highest topsoil salinity was observed in May (ECe 10.0dS/m). In general</w:t>
      </w:r>
      <w:r>
        <w:rPr>
          <w:rFonts w:ascii="Times New Roman" w:eastAsia="Calibri" w:hAnsi="Times New Roman" w:cs="Times New Roman"/>
          <w:sz w:val="24"/>
          <w:szCs w:val="24"/>
        </w:rPr>
        <w:t xml:space="preserve"> </w:t>
      </w:r>
      <w:r w:rsidRPr="003519E6">
        <w:rPr>
          <w:rFonts w:ascii="Times New Roman" w:eastAsia="Calibri" w:hAnsi="Times New Roman" w:cs="Times New Roman"/>
          <w:sz w:val="24"/>
          <w:szCs w:val="24"/>
        </w:rPr>
        <w:t xml:space="preserve">a decreasing trend of soil salinity was observed </w:t>
      </w:r>
      <w:r>
        <w:rPr>
          <w:rFonts w:ascii="Times New Roman" w:eastAsia="Calibri" w:hAnsi="Times New Roman" w:cs="Times New Roman"/>
          <w:sz w:val="24"/>
          <w:szCs w:val="24"/>
        </w:rPr>
        <w:t>during</w:t>
      </w:r>
      <w:r w:rsidRPr="003519E6">
        <w:rPr>
          <w:rFonts w:ascii="Times New Roman" w:eastAsia="Calibri" w:hAnsi="Times New Roman" w:cs="Times New Roman"/>
          <w:sz w:val="24"/>
          <w:szCs w:val="24"/>
        </w:rPr>
        <w:t xml:space="preserve"> last six years</w:t>
      </w:r>
      <w:r>
        <w:rPr>
          <w:rFonts w:ascii="Times New Roman" w:eastAsia="Calibri" w:hAnsi="Times New Roman" w:cs="Times New Roman"/>
          <w:sz w:val="24"/>
          <w:szCs w:val="24"/>
        </w:rPr>
        <w:t xml:space="preserve"> (Figure 25)</w:t>
      </w:r>
      <w:r w:rsidRPr="003519E6">
        <w:rPr>
          <w:rFonts w:ascii="Times New Roman" w:eastAsia="Calibri" w:hAnsi="Times New Roman" w:cs="Times New Roman"/>
          <w:sz w:val="24"/>
          <w:szCs w:val="24"/>
        </w:rPr>
        <w:t>.</w:t>
      </w: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r w:rsidRPr="003519E6">
        <w:rPr>
          <w:rFonts w:ascii="Calibri" w:eastAsia="Calibri" w:hAnsi="Calibri" w:cs="SutonnyMJ"/>
          <w:noProof/>
          <w:sz w:val="24"/>
        </w:rPr>
        <w:drawing>
          <wp:inline distT="0" distB="0" distL="0" distR="0" wp14:anchorId="1FC86CB7" wp14:editId="66FF5D27">
            <wp:extent cx="5730949" cy="1861805"/>
            <wp:effectExtent l="0" t="0" r="0"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p>
    <w:p w:rsidR="00374801" w:rsidRPr="00A834E7" w:rsidRDefault="00374801" w:rsidP="00374801">
      <w:pPr>
        <w:spacing w:after="0" w:line="240" w:lineRule="auto"/>
        <w:rPr>
          <w:rFonts w:ascii="Times New Roman" w:eastAsia="Times New Roman" w:hAnsi="Times New Roman" w:cs="Times New Roman"/>
          <w:bCs/>
          <w:color w:val="000000"/>
          <w:sz w:val="24"/>
          <w:szCs w:val="24"/>
        </w:rPr>
      </w:pPr>
      <w:proofErr w:type="gramStart"/>
      <w:r w:rsidRPr="00A834E7">
        <w:rPr>
          <w:rFonts w:ascii="Times New Roman" w:eastAsia="Times New Roman" w:hAnsi="Times New Roman" w:cs="Times New Roman"/>
          <w:bCs/>
          <w:color w:val="000000"/>
          <w:sz w:val="24"/>
          <w:szCs w:val="24"/>
        </w:rPr>
        <w:t>Fig</w:t>
      </w:r>
      <w:r>
        <w:rPr>
          <w:rFonts w:ascii="Times New Roman" w:eastAsia="Times New Roman" w:hAnsi="Times New Roman" w:cs="Times New Roman"/>
          <w:bCs/>
          <w:color w:val="000000"/>
          <w:sz w:val="24"/>
          <w:szCs w:val="24"/>
        </w:rPr>
        <w:t xml:space="preserve">ure </w:t>
      </w:r>
      <w:r w:rsidRPr="00A834E7">
        <w:rPr>
          <w:rFonts w:ascii="Times New Roman" w:eastAsia="Times New Roman" w:hAnsi="Times New Roman" w:cs="Times New Roman"/>
          <w:bCs/>
          <w:color w:val="000000"/>
          <w:sz w:val="24"/>
          <w:szCs w:val="24"/>
        </w:rPr>
        <w:t>25</w:t>
      </w:r>
      <w:r>
        <w:rPr>
          <w:rFonts w:ascii="Times New Roman" w:eastAsia="Times New Roman" w:hAnsi="Times New Roman" w:cs="Times New Roman"/>
          <w:bCs/>
          <w:color w:val="000000"/>
          <w:sz w:val="24"/>
          <w:szCs w:val="24"/>
        </w:rPr>
        <w:t>.</w:t>
      </w:r>
      <w:proofErr w:type="gramEnd"/>
      <w:r w:rsidRPr="00A834E7">
        <w:rPr>
          <w:rFonts w:ascii="Times New Roman" w:eastAsia="Times New Roman" w:hAnsi="Times New Roman" w:cs="Times New Roman"/>
          <w:bCs/>
          <w:color w:val="000000"/>
          <w:sz w:val="24"/>
          <w:szCs w:val="24"/>
        </w:rPr>
        <w:t xml:space="preserve"> </w:t>
      </w:r>
      <w:r>
        <w:rPr>
          <w:rFonts w:ascii="Times New Roman" w:eastAsia="Times New Roman" w:hAnsi="Times New Roman" w:cs="Times New Roman"/>
          <w:bCs/>
          <w:color w:val="000000"/>
          <w:sz w:val="24"/>
          <w:szCs w:val="24"/>
        </w:rPr>
        <w:t xml:space="preserve">Topsoil salinity of </w:t>
      </w:r>
      <w:r w:rsidRPr="00A834E7">
        <w:rPr>
          <w:rFonts w:ascii="Times New Roman" w:eastAsia="Times New Roman" w:hAnsi="Times New Roman" w:cs="Times New Roman"/>
          <w:bCs/>
          <w:color w:val="000000"/>
          <w:sz w:val="24"/>
          <w:szCs w:val="24"/>
        </w:rPr>
        <w:t>MHL</w:t>
      </w:r>
      <w:r>
        <w:rPr>
          <w:rFonts w:ascii="Times New Roman" w:eastAsia="Times New Roman" w:hAnsi="Times New Roman" w:cs="Times New Roman"/>
          <w:bCs/>
          <w:color w:val="000000"/>
          <w:sz w:val="24"/>
          <w:szCs w:val="24"/>
        </w:rPr>
        <w:t xml:space="preserve"> </w:t>
      </w:r>
      <w:r w:rsidRPr="00A834E7">
        <w:rPr>
          <w:rFonts w:ascii="Times New Roman" w:eastAsia="Times New Roman" w:hAnsi="Times New Roman" w:cs="Times New Roman"/>
          <w:bCs/>
          <w:color w:val="000000"/>
          <w:sz w:val="24"/>
          <w:szCs w:val="24"/>
        </w:rPr>
        <w:t xml:space="preserve">Bajoa </w:t>
      </w:r>
      <w:r>
        <w:rPr>
          <w:rFonts w:ascii="Times New Roman" w:eastAsia="Times New Roman" w:hAnsi="Times New Roman" w:cs="Times New Roman"/>
          <w:bCs/>
          <w:color w:val="000000"/>
          <w:sz w:val="24"/>
          <w:szCs w:val="24"/>
        </w:rPr>
        <w:t>series</w:t>
      </w:r>
      <w:r w:rsidRPr="00A834E7">
        <w:rPr>
          <w:rFonts w:ascii="Times New Roman" w:eastAsia="Times New Roman" w:hAnsi="Times New Roman" w:cs="Times New Roman"/>
          <w:bCs/>
          <w:color w:val="000000"/>
          <w:sz w:val="24"/>
          <w:szCs w:val="24"/>
        </w:rPr>
        <w:t xml:space="preserve"> </w:t>
      </w:r>
      <w:r>
        <w:rPr>
          <w:rFonts w:ascii="Times New Roman" w:eastAsia="Times New Roman" w:hAnsi="Times New Roman" w:cs="Times New Roman"/>
          <w:bCs/>
          <w:color w:val="000000"/>
          <w:sz w:val="24"/>
          <w:szCs w:val="24"/>
        </w:rPr>
        <w:t>(</w:t>
      </w:r>
      <w:r w:rsidRPr="00A834E7">
        <w:rPr>
          <w:rFonts w:ascii="Times New Roman" w:eastAsia="Times New Roman" w:hAnsi="Times New Roman" w:cs="Times New Roman"/>
          <w:bCs/>
          <w:color w:val="000000"/>
          <w:sz w:val="24"/>
          <w:szCs w:val="24"/>
        </w:rPr>
        <w:t>Site 17A</w:t>
      </w:r>
      <w:r>
        <w:rPr>
          <w:rFonts w:ascii="Times New Roman" w:eastAsia="Times New Roman" w:hAnsi="Times New Roman" w:cs="Times New Roman"/>
          <w:bCs/>
          <w:color w:val="000000"/>
          <w:sz w:val="24"/>
          <w:szCs w:val="24"/>
        </w:rPr>
        <w:t xml:space="preserve">) </w:t>
      </w:r>
      <w:r w:rsidRPr="00A834E7">
        <w:rPr>
          <w:rFonts w:ascii="Times New Roman" w:eastAsia="Times New Roman" w:hAnsi="Times New Roman" w:cs="Times New Roman"/>
          <w:bCs/>
          <w:color w:val="000000"/>
          <w:sz w:val="24"/>
          <w:szCs w:val="24"/>
        </w:rPr>
        <w:t>Fultala, Batiaghata</w:t>
      </w:r>
    </w:p>
    <w:p w:rsidR="00374801" w:rsidRPr="003519E6" w:rsidRDefault="00374801" w:rsidP="00374801">
      <w:pPr>
        <w:spacing w:after="0" w:line="240" w:lineRule="auto"/>
        <w:jc w:val="both"/>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It wa</w:t>
      </w:r>
      <w:r w:rsidRPr="003519E6">
        <w:rPr>
          <w:rFonts w:ascii="Times New Roman" w:eastAsia="Calibri" w:hAnsi="Times New Roman" w:cs="Times New Roman"/>
          <w:sz w:val="24"/>
          <w:szCs w:val="24"/>
        </w:rPr>
        <w:t>s observed that the topsoil of this site remain</w:t>
      </w:r>
      <w:r>
        <w:rPr>
          <w:rFonts w:ascii="Times New Roman" w:eastAsia="Calibri" w:hAnsi="Times New Roman" w:cs="Times New Roman"/>
          <w:sz w:val="24"/>
          <w:szCs w:val="24"/>
        </w:rPr>
        <w:t>ed</w:t>
      </w:r>
      <w:r w:rsidRPr="003519E6">
        <w:rPr>
          <w:rFonts w:ascii="Times New Roman" w:eastAsia="Calibri" w:hAnsi="Times New Roman" w:cs="Times New Roman"/>
          <w:sz w:val="24"/>
          <w:szCs w:val="24"/>
        </w:rPr>
        <w:t xml:space="preserve"> saline from February to May. In 2017 the highest topsoil salinity was observed in May (ECe 10.2dS/m). In general aincreasing trend of soil salinity was observed </w:t>
      </w:r>
      <w:r>
        <w:rPr>
          <w:rFonts w:ascii="Times New Roman" w:eastAsia="Calibri" w:hAnsi="Times New Roman" w:cs="Times New Roman"/>
          <w:sz w:val="24"/>
          <w:szCs w:val="24"/>
        </w:rPr>
        <w:t>during</w:t>
      </w:r>
      <w:r w:rsidRPr="003519E6">
        <w:rPr>
          <w:rFonts w:ascii="Times New Roman" w:eastAsia="Calibri" w:hAnsi="Times New Roman" w:cs="Times New Roman"/>
          <w:sz w:val="24"/>
          <w:szCs w:val="24"/>
        </w:rPr>
        <w:t xml:space="preserve"> last six years</w:t>
      </w:r>
      <w:r>
        <w:rPr>
          <w:rFonts w:ascii="Times New Roman" w:eastAsia="Calibri" w:hAnsi="Times New Roman" w:cs="Times New Roman"/>
          <w:sz w:val="24"/>
          <w:szCs w:val="24"/>
        </w:rPr>
        <w:t xml:space="preserve"> (Figure 26)</w:t>
      </w:r>
      <w:r w:rsidRPr="003519E6">
        <w:rPr>
          <w:rFonts w:ascii="Times New Roman" w:eastAsia="Calibri" w:hAnsi="Times New Roman" w:cs="Times New Roman"/>
          <w:sz w:val="24"/>
          <w:szCs w:val="24"/>
        </w:rPr>
        <w:t>.</w:t>
      </w:r>
    </w:p>
    <w:p w:rsidR="00374801" w:rsidRDefault="00374801" w:rsidP="00374801">
      <w:pPr>
        <w:spacing w:after="0" w:line="240" w:lineRule="auto"/>
        <w:rPr>
          <w:rFonts w:ascii="Times New Roman" w:eastAsia="Times New Roman" w:hAnsi="Times New Roman" w:cs="Times New Roman"/>
          <w:b/>
          <w:bCs/>
          <w:color w:val="000000"/>
          <w:sz w:val="24"/>
          <w:szCs w:val="24"/>
        </w:rPr>
      </w:pP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r w:rsidRPr="003519E6">
        <w:rPr>
          <w:rFonts w:ascii="Calibri" w:eastAsia="Calibri" w:hAnsi="Calibri" w:cs="SutonnyMJ"/>
          <w:noProof/>
          <w:sz w:val="24"/>
        </w:rPr>
        <w:lastRenderedPageBreak/>
        <w:drawing>
          <wp:inline distT="0" distB="0" distL="0" distR="0" wp14:anchorId="095EF9A5" wp14:editId="1B9BF141">
            <wp:extent cx="5711574" cy="2588629"/>
            <wp:effectExtent l="0" t="0" r="0" b="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p>
    <w:p w:rsidR="00374801" w:rsidRPr="00A834E7" w:rsidRDefault="00374801" w:rsidP="003748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 xml:space="preserve">Figure </w:t>
      </w:r>
      <w:r w:rsidRPr="00A834E7">
        <w:rPr>
          <w:rFonts w:ascii="Times New Roman" w:eastAsia="Times New Roman" w:hAnsi="Times New Roman" w:cs="Times New Roman"/>
          <w:bCs/>
          <w:color w:val="000000"/>
          <w:sz w:val="24"/>
          <w:szCs w:val="24"/>
        </w:rPr>
        <w:t xml:space="preserve">26: </w:t>
      </w:r>
      <w:r w:rsidRPr="00A834E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Cs/>
          <w:color w:val="000000"/>
          <w:sz w:val="24"/>
          <w:szCs w:val="24"/>
        </w:rPr>
        <w:t xml:space="preserve">Topsoil salinity </w:t>
      </w:r>
      <w:r w:rsidRPr="00A834E7">
        <w:rPr>
          <w:rFonts w:ascii="Times New Roman" w:eastAsia="Times New Roman" w:hAnsi="Times New Roman" w:cs="Times New Roman"/>
          <w:bCs/>
          <w:color w:val="000000"/>
          <w:sz w:val="24"/>
          <w:szCs w:val="24"/>
        </w:rPr>
        <w:t>MHL</w:t>
      </w:r>
      <w:r>
        <w:rPr>
          <w:rFonts w:ascii="Times New Roman" w:eastAsia="Times New Roman" w:hAnsi="Times New Roman" w:cs="Times New Roman"/>
          <w:bCs/>
          <w:color w:val="000000"/>
          <w:sz w:val="24"/>
          <w:szCs w:val="24"/>
        </w:rPr>
        <w:t xml:space="preserve"> </w:t>
      </w:r>
      <w:r w:rsidRPr="00A834E7">
        <w:rPr>
          <w:rFonts w:ascii="Times New Roman" w:eastAsia="Times New Roman" w:hAnsi="Times New Roman" w:cs="Times New Roman"/>
          <w:bCs/>
          <w:color w:val="000000"/>
          <w:sz w:val="24"/>
          <w:szCs w:val="24"/>
        </w:rPr>
        <w:t>Dumuria</w:t>
      </w:r>
      <w:r>
        <w:rPr>
          <w:rFonts w:ascii="Times New Roman" w:eastAsia="Times New Roman" w:hAnsi="Times New Roman" w:cs="Times New Roman"/>
          <w:bCs/>
          <w:color w:val="000000"/>
          <w:sz w:val="24"/>
          <w:szCs w:val="24"/>
        </w:rPr>
        <w:t xml:space="preserve"> series</w:t>
      </w:r>
      <w:r w:rsidRPr="00A834E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r w:rsidRPr="00A834E7">
        <w:rPr>
          <w:rFonts w:ascii="Times New Roman" w:eastAsia="Times New Roman" w:hAnsi="Times New Roman" w:cs="Times New Roman"/>
          <w:color w:val="000000"/>
          <w:sz w:val="24"/>
          <w:szCs w:val="24"/>
        </w:rPr>
        <w:t>Site</w:t>
      </w:r>
      <w:r>
        <w:rPr>
          <w:rFonts w:ascii="Times New Roman" w:eastAsia="Times New Roman" w:hAnsi="Times New Roman" w:cs="Times New Roman"/>
          <w:color w:val="000000"/>
          <w:sz w:val="24"/>
          <w:szCs w:val="24"/>
        </w:rPr>
        <w:t xml:space="preserve"> 17B) </w:t>
      </w:r>
      <w:r w:rsidRPr="00A834E7">
        <w:rPr>
          <w:rFonts w:ascii="Times New Roman" w:eastAsia="Times New Roman" w:hAnsi="Times New Roman" w:cs="Times New Roman"/>
          <w:color w:val="000000"/>
          <w:sz w:val="24"/>
          <w:szCs w:val="24"/>
        </w:rPr>
        <w:t>Fultala, Batiaghata</w:t>
      </w: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It wa</w:t>
      </w:r>
      <w:r w:rsidRPr="003519E6">
        <w:rPr>
          <w:rFonts w:ascii="Times New Roman" w:eastAsia="Calibri" w:hAnsi="Times New Roman" w:cs="Times New Roman"/>
          <w:sz w:val="24"/>
          <w:szCs w:val="24"/>
        </w:rPr>
        <w:t>s observed that the topsoil of this site remain</w:t>
      </w:r>
      <w:r>
        <w:rPr>
          <w:rFonts w:ascii="Times New Roman" w:eastAsia="Calibri" w:hAnsi="Times New Roman" w:cs="Times New Roman"/>
          <w:sz w:val="24"/>
          <w:szCs w:val="24"/>
        </w:rPr>
        <w:t>ed</w:t>
      </w:r>
      <w:r w:rsidRPr="003519E6">
        <w:rPr>
          <w:rFonts w:ascii="Times New Roman" w:eastAsia="Calibri" w:hAnsi="Times New Roman" w:cs="Times New Roman"/>
          <w:sz w:val="24"/>
          <w:szCs w:val="24"/>
        </w:rPr>
        <w:t xml:space="preserve"> saline all round the year. In 2017 the highest topsoil salinity was observed in May (ECe 24.0dS/m). In general soil salinity was higher than last year but</w:t>
      </w:r>
      <w:r>
        <w:rPr>
          <w:rFonts w:ascii="Times New Roman" w:eastAsia="Calibri" w:hAnsi="Times New Roman" w:cs="Times New Roman"/>
          <w:sz w:val="24"/>
          <w:szCs w:val="24"/>
        </w:rPr>
        <w:t xml:space="preserve"> lower than previous four year (Figure 27).</w:t>
      </w:r>
    </w:p>
    <w:p w:rsidR="00374801" w:rsidRPr="003519E6" w:rsidRDefault="00374801" w:rsidP="00374801">
      <w:pPr>
        <w:spacing w:after="0" w:line="240" w:lineRule="auto"/>
        <w:jc w:val="both"/>
        <w:rPr>
          <w:rFonts w:ascii="Times New Roman" w:eastAsia="Times New Roman" w:hAnsi="Times New Roman" w:cs="Times New Roman"/>
          <w:b/>
          <w:bCs/>
          <w:color w:val="000000"/>
          <w:sz w:val="24"/>
          <w:szCs w:val="24"/>
        </w:rPr>
      </w:pP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r w:rsidRPr="003519E6">
        <w:rPr>
          <w:rFonts w:ascii="Calibri" w:eastAsia="Calibri" w:hAnsi="Calibri" w:cs="SutonnyMJ"/>
          <w:noProof/>
          <w:sz w:val="24"/>
        </w:rPr>
        <w:drawing>
          <wp:inline distT="0" distB="0" distL="0" distR="0" wp14:anchorId="562E0D8F" wp14:editId="3FCAFAF2">
            <wp:extent cx="5711899" cy="2094614"/>
            <wp:effectExtent l="0" t="0" r="0" b="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p>
    <w:p w:rsidR="00374801" w:rsidRDefault="00374801" w:rsidP="00374801">
      <w:pPr>
        <w:spacing w:after="0" w:line="240" w:lineRule="auto"/>
        <w:jc w:val="center"/>
        <w:rPr>
          <w:rFonts w:ascii="Times New Roman" w:eastAsia="Times New Roman" w:hAnsi="Times New Roman" w:cs="Times New Roman"/>
          <w:color w:val="000000"/>
          <w:sz w:val="24"/>
          <w:szCs w:val="24"/>
        </w:rPr>
      </w:pPr>
      <w:proofErr w:type="gramStart"/>
      <w:r w:rsidRPr="00A834E7">
        <w:rPr>
          <w:rFonts w:ascii="Times New Roman" w:eastAsia="Times New Roman" w:hAnsi="Times New Roman" w:cs="Times New Roman"/>
          <w:bCs/>
          <w:color w:val="000000"/>
          <w:sz w:val="24"/>
          <w:szCs w:val="24"/>
        </w:rPr>
        <w:t>Fig</w:t>
      </w:r>
      <w:r>
        <w:rPr>
          <w:rFonts w:ascii="Times New Roman" w:eastAsia="Times New Roman" w:hAnsi="Times New Roman" w:cs="Times New Roman"/>
          <w:bCs/>
          <w:color w:val="000000"/>
          <w:sz w:val="24"/>
          <w:szCs w:val="24"/>
        </w:rPr>
        <w:t xml:space="preserve">ure </w:t>
      </w:r>
      <w:r w:rsidRPr="00A834E7">
        <w:rPr>
          <w:rFonts w:ascii="Times New Roman" w:eastAsia="Times New Roman" w:hAnsi="Times New Roman" w:cs="Times New Roman"/>
          <w:bCs/>
          <w:color w:val="000000"/>
          <w:sz w:val="24"/>
          <w:szCs w:val="24"/>
        </w:rPr>
        <w:t>27</w:t>
      </w:r>
      <w:r>
        <w:rPr>
          <w:rFonts w:ascii="Times New Roman" w:eastAsia="Times New Roman" w:hAnsi="Times New Roman" w:cs="Times New Roman"/>
          <w:bCs/>
          <w:color w:val="000000"/>
          <w:sz w:val="24"/>
          <w:szCs w:val="24"/>
        </w:rPr>
        <w:t>.</w:t>
      </w:r>
      <w:proofErr w:type="gramEnd"/>
      <w:r>
        <w:rPr>
          <w:rFonts w:ascii="Times New Roman" w:eastAsia="Times New Roman" w:hAnsi="Times New Roman" w:cs="Times New Roman"/>
          <w:bCs/>
          <w:color w:val="000000"/>
          <w:sz w:val="24"/>
          <w:szCs w:val="24"/>
        </w:rPr>
        <w:t xml:space="preserve"> Topsoil salinity of </w:t>
      </w:r>
      <w:r w:rsidRPr="00A834E7">
        <w:rPr>
          <w:rFonts w:ascii="Times New Roman" w:eastAsia="Times New Roman" w:hAnsi="Times New Roman" w:cs="Times New Roman"/>
          <w:color w:val="000000"/>
          <w:sz w:val="24"/>
          <w:szCs w:val="24"/>
        </w:rPr>
        <w:t xml:space="preserve">MHL Barisal series </w:t>
      </w:r>
      <w:r>
        <w:rPr>
          <w:rFonts w:ascii="Times New Roman" w:eastAsia="Times New Roman" w:hAnsi="Times New Roman" w:cs="Times New Roman"/>
          <w:color w:val="000000"/>
          <w:sz w:val="24"/>
          <w:szCs w:val="24"/>
        </w:rPr>
        <w:t>(</w:t>
      </w:r>
      <w:r w:rsidRPr="00A834E7">
        <w:rPr>
          <w:rFonts w:ascii="Times New Roman" w:eastAsia="Times New Roman" w:hAnsi="Times New Roman" w:cs="Times New Roman"/>
          <w:color w:val="000000"/>
          <w:sz w:val="24"/>
          <w:szCs w:val="24"/>
        </w:rPr>
        <w:t xml:space="preserve">Site </w:t>
      </w:r>
      <w:r>
        <w:rPr>
          <w:rFonts w:ascii="Times New Roman" w:eastAsia="Times New Roman" w:hAnsi="Times New Roman" w:cs="Times New Roman"/>
          <w:color w:val="000000"/>
          <w:sz w:val="24"/>
          <w:szCs w:val="24"/>
        </w:rPr>
        <w:t>18A)</w:t>
      </w:r>
      <w:r w:rsidRPr="00A834E7">
        <w:rPr>
          <w:rFonts w:ascii="Times New Roman" w:eastAsia="Times New Roman" w:hAnsi="Times New Roman" w:cs="Times New Roman"/>
          <w:color w:val="000000"/>
          <w:sz w:val="24"/>
          <w:szCs w:val="24"/>
        </w:rPr>
        <w:t xml:space="preserve"> Digraj, Biddarbaon</w:t>
      </w:r>
      <w:r w:rsidRPr="003519E6">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3519E6">
        <w:rPr>
          <w:rFonts w:ascii="Times New Roman" w:eastAsia="Times New Roman" w:hAnsi="Times New Roman" w:cs="Times New Roman"/>
          <w:color w:val="000000"/>
          <w:sz w:val="24"/>
          <w:szCs w:val="24"/>
        </w:rPr>
        <w:t>Mongla</w:t>
      </w:r>
    </w:p>
    <w:p w:rsidR="00374801" w:rsidRDefault="00374801" w:rsidP="00374801">
      <w:pPr>
        <w:spacing w:after="0" w:line="240" w:lineRule="auto"/>
        <w:rPr>
          <w:rFonts w:ascii="Times New Roman" w:eastAsia="Times New Roman" w:hAnsi="Times New Roman" w:cs="Times New Roman"/>
          <w:color w:val="000000"/>
          <w:sz w:val="24"/>
          <w:szCs w:val="24"/>
        </w:rPr>
      </w:pPr>
    </w:p>
    <w:p w:rsidR="00374801" w:rsidRPr="003519E6" w:rsidRDefault="00374801" w:rsidP="0037480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It wa</w:t>
      </w:r>
      <w:r w:rsidRPr="003519E6">
        <w:rPr>
          <w:rFonts w:ascii="Times New Roman" w:eastAsia="Calibri" w:hAnsi="Times New Roman" w:cs="Times New Roman"/>
          <w:sz w:val="24"/>
          <w:szCs w:val="24"/>
        </w:rPr>
        <w:t>s observed that the topsoil of this site remain</w:t>
      </w:r>
      <w:r>
        <w:rPr>
          <w:rFonts w:ascii="Times New Roman" w:eastAsia="Calibri" w:hAnsi="Times New Roman" w:cs="Times New Roman"/>
          <w:sz w:val="24"/>
          <w:szCs w:val="24"/>
        </w:rPr>
        <w:t>ed</w:t>
      </w:r>
      <w:r w:rsidRPr="003519E6">
        <w:rPr>
          <w:rFonts w:ascii="Times New Roman" w:eastAsia="Calibri" w:hAnsi="Times New Roman" w:cs="Times New Roman"/>
          <w:sz w:val="24"/>
          <w:szCs w:val="24"/>
        </w:rPr>
        <w:t xml:space="preserve"> saline all round the year. In 2017 the highest topsoil salinity was observed in April (ECe 24.8dS/m). In general soil salinity was higher than last year but lower than previous four year</w:t>
      </w:r>
      <w:r>
        <w:rPr>
          <w:rFonts w:ascii="Times New Roman" w:eastAsia="Calibri" w:hAnsi="Times New Roman" w:cs="Times New Roman"/>
          <w:sz w:val="24"/>
          <w:szCs w:val="24"/>
        </w:rPr>
        <w:t xml:space="preserve"> (Figure 28)</w:t>
      </w:r>
      <w:r w:rsidRPr="003519E6">
        <w:rPr>
          <w:rFonts w:ascii="Times New Roman" w:eastAsia="Calibri" w:hAnsi="Times New Roman" w:cs="Times New Roman"/>
          <w:sz w:val="24"/>
          <w:szCs w:val="24"/>
        </w:rPr>
        <w:t>.</w:t>
      </w: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p>
    <w:p w:rsidR="00374801" w:rsidRPr="003519E6" w:rsidRDefault="00374801" w:rsidP="00374801">
      <w:pPr>
        <w:spacing w:after="0" w:line="240" w:lineRule="auto"/>
        <w:rPr>
          <w:rFonts w:ascii="Times New Roman" w:eastAsia="Times New Roman" w:hAnsi="Times New Roman" w:cs="Times New Roman"/>
          <w:color w:val="000000"/>
          <w:sz w:val="24"/>
          <w:szCs w:val="24"/>
        </w:rPr>
      </w:pPr>
      <w:r w:rsidRPr="003519E6">
        <w:rPr>
          <w:rFonts w:ascii="Calibri" w:eastAsia="Calibri" w:hAnsi="Calibri" w:cs="SutonnyMJ"/>
          <w:noProof/>
          <w:sz w:val="24"/>
        </w:rPr>
        <w:lastRenderedPageBreak/>
        <w:drawing>
          <wp:inline distT="0" distB="0" distL="0" distR="0" wp14:anchorId="254CAF3C" wp14:editId="09EB5A3B">
            <wp:extent cx="5677786" cy="2381693"/>
            <wp:effectExtent l="0" t="0" r="0"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374801" w:rsidRPr="003519E6" w:rsidRDefault="00374801" w:rsidP="00374801">
      <w:pPr>
        <w:spacing w:after="0" w:line="240" w:lineRule="auto"/>
        <w:rPr>
          <w:rFonts w:ascii="Times New Roman" w:eastAsia="Times New Roman" w:hAnsi="Times New Roman" w:cs="Times New Roman"/>
          <w:color w:val="000000"/>
          <w:sz w:val="24"/>
          <w:szCs w:val="24"/>
        </w:rPr>
      </w:pPr>
    </w:p>
    <w:p w:rsidR="00374801" w:rsidRPr="003519E6" w:rsidRDefault="00374801" w:rsidP="00374801">
      <w:pPr>
        <w:spacing w:after="0" w:line="240" w:lineRule="auto"/>
        <w:jc w:val="center"/>
        <w:rPr>
          <w:rFonts w:ascii="Times New Roman" w:eastAsia="Times New Roman" w:hAnsi="Times New Roman" w:cs="Times New Roman"/>
          <w:color w:val="000000"/>
          <w:sz w:val="24"/>
          <w:szCs w:val="24"/>
        </w:rPr>
      </w:pPr>
      <w:proofErr w:type="gramStart"/>
      <w:r w:rsidRPr="00A834E7">
        <w:rPr>
          <w:rFonts w:ascii="Times New Roman" w:eastAsia="Times New Roman" w:hAnsi="Times New Roman" w:cs="Times New Roman"/>
          <w:bCs/>
          <w:color w:val="000000"/>
          <w:sz w:val="24"/>
          <w:szCs w:val="24"/>
        </w:rPr>
        <w:t>Fig</w:t>
      </w:r>
      <w:r>
        <w:rPr>
          <w:rFonts w:ascii="Times New Roman" w:eastAsia="Times New Roman" w:hAnsi="Times New Roman" w:cs="Times New Roman"/>
          <w:bCs/>
          <w:color w:val="000000"/>
          <w:sz w:val="24"/>
          <w:szCs w:val="24"/>
        </w:rPr>
        <w:t xml:space="preserve">ure </w:t>
      </w:r>
      <w:r w:rsidRPr="00A834E7">
        <w:rPr>
          <w:rFonts w:ascii="Times New Roman" w:eastAsia="Times New Roman" w:hAnsi="Times New Roman" w:cs="Times New Roman"/>
          <w:bCs/>
          <w:color w:val="000000"/>
          <w:sz w:val="24"/>
          <w:szCs w:val="24"/>
        </w:rPr>
        <w:t>28</w:t>
      </w:r>
      <w:r>
        <w:rPr>
          <w:rFonts w:ascii="Times New Roman" w:eastAsia="Times New Roman" w:hAnsi="Times New Roman" w:cs="Times New Roman"/>
          <w:bCs/>
          <w:color w:val="000000"/>
          <w:sz w:val="24"/>
          <w:szCs w:val="24"/>
        </w:rPr>
        <w:t>.</w:t>
      </w:r>
      <w:proofErr w:type="gramEnd"/>
      <w:r w:rsidRPr="00A834E7">
        <w:rPr>
          <w:rFonts w:ascii="Times New Roman" w:eastAsia="Times New Roman" w:hAnsi="Times New Roman" w:cs="Times New Roman"/>
          <w:bCs/>
          <w:color w:val="000000"/>
          <w:sz w:val="24"/>
          <w:szCs w:val="24"/>
        </w:rPr>
        <w:t xml:space="preserve"> </w:t>
      </w:r>
      <w:r>
        <w:rPr>
          <w:rFonts w:ascii="Times New Roman" w:eastAsia="Times New Roman" w:hAnsi="Times New Roman" w:cs="Times New Roman"/>
          <w:bCs/>
          <w:color w:val="000000"/>
          <w:sz w:val="24"/>
          <w:szCs w:val="24"/>
        </w:rPr>
        <w:t xml:space="preserve">Topsoil salinity of </w:t>
      </w:r>
      <w:r w:rsidRPr="00A834E7">
        <w:rPr>
          <w:rFonts w:ascii="Times New Roman" w:eastAsia="Times New Roman" w:hAnsi="Times New Roman" w:cs="Times New Roman"/>
          <w:color w:val="000000"/>
          <w:sz w:val="24"/>
          <w:szCs w:val="24"/>
        </w:rPr>
        <w:t xml:space="preserve">MHL Barisal series </w:t>
      </w:r>
      <w:r>
        <w:rPr>
          <w:rFonts w:ascii="Times New Roman" w:eastAsia="Times New Roman" w:hAnsi="Times New Roman" w:cs="Times New Roman"/>
          <w:color w:val="000000"/>
          <w:sz w:val="24"/>
          <w:szCs w:val="24"/>
        </w:rPr>
        <w:t>(</w:t>
      </w:r>
      <w:r w:rsidRPr="00A834E7">
        <w:rPr>
          <w:rFonts w:ascii="Times New Roman" w:eastAsia="Times New Roman" w:hAnsi="Times New Roman" w:cs="Times New Roman"/>
          <w:color w:val="000000"/>
          <w:sz w:val="24"/>
          <w:szCs w:val="24"/>
        </w:rPr>
        <w:t xml:space="preserve">Site </w:t>
      </w:r>
      <w:r>
        <w:rPr>
          <w:rFonts w:ascii="Times New Roman" w:eastAsia="Times New Roman" w:hAnsi="Times New Roman" w:cs="Times New Roman"/>
          <w:color w:val="000000"/>
          <w:sz w:val="24"/>
          <w:szCs w:val="24"/>
        </w:rPr>
        <w:t xml:space="preserve">18B) </w:t>
      </w:r>
      <w:r w:rsidRPr="00A834E7">
        <w:rPr>
          <w:rFonts w:ascii="Times New Roman" w:eastAsia="Times New Roman" w:hAnsi="Times New Roman" w:cs="Times New Roman"/>
          <w:color w:val="000000"/>
          <w:sz w:val="24"/>
          <w:szCs w:val="24"/>
        </w:rPr>
        <w:t>Digraj, Biddarbaon,</w:t>
      </w:r>
      <w:r w:rsidRPr="003519E6">
        <w:rPr>
          <w:rFonts w:ascii="Times New Roman" w:eastAsia="Times New Roman" w:hAnsi="Times New Roman" w:cs="Times New Roman"/>
          <w:color w:val="000000"/>
          <w:sz w:val="24"/>
          <w:szCs w:val="24"/>
        </w:rPr>
        <w:t xml:space="preserve"> Mongla</w:t>
      </w:r>
    </w:p>
    <w:p w:rsidR="00374801" w:rsidRPr="003519E6" w:rsidRDefault="00374801" w:rsidP="00374801">
      <w:pPr>
        <w:spacing w:after="0" w:line="240" w:lineRule="auto"/>
        <w:jc w:val="both"/>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p>
    <w:p w:rsidR="00374801" w:rsidRDefault="00374801" w:rsidP="0037480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It wa</w:t>
      </w:r>
      <w:r w:rsidRPr="003519E6">
        <w:rPr>
          <w:rFonts w:ascii="Times New Roman" w:eastAsia="Calibri" w:hAnsi="Times New Roman" w:cs="Times New Roman"/>
          <w:sz w:val="24"/>
          <w:szCs w:val="24"/>
        </w:rPr>
        <w:t>s observed that the topsoil of this site remain</w:t>
      </w:r>
      <w:r>
        <w:rPr>
          <w:rFonts w:ascii="Times New Roman" w:eastAsia="Calibri" w:hAnsi="Times New Roman" w:cs="Times New Roman"/>
          <w:sz w:val="24"/>
          <w:szCs w:val="24"/>
        </w:rPr>
        <w:t>ed</w:t>
      </w:r>
      <w:r w:rsidRPr="003519E6">
        <w:rPr>
          <w:rFonts w:ascii="Times New Roman" w:eastAsia="Calibri" w:hAnsi="Times New Roman" w:cs="Times New Roman"/>
          <w:sz w:val="24"/>
          <w:szCs w:val="24"/>
        </w:rPr>
        <w:t xml:space="preserve"> saline all round the year. In 2017 the highest topsoil salinity was observed in </w:t>
      </w:r>
      <w:r>
        <w:rPr>
          <w:rFonts w:ascii="Times New Roman" w:eastAsia="Calibri" w:hAnsi="Times New Roman" w:cs="Times New Roman"/>
          <w:sz w:val="24"/>
          <w:szCs w:val="24"/>
        </w:rPr>
        <w:t xml:space="preserve">May (ECe 21.7dS/m). In general </w:t>
      </w:r>
      <w:r w:rsidRPr="003519E6">
        <w:rPr>
          <w:rFonts w:ascii="Times New Roman" w:eastAsia="Calibri" w:hAnsi="Times New Roman" w:cs="Times New Roman"/>
          <w:sz w:val="24"/>
          <w:szCs w:val="24"/>
        </w:rPr>
        <w:t xml:space="preserve">increasing trend of soil salinity was observed </w:t>
      </w:r>
      <w:r>
        <w:rPr>
          <w:rFonts w:ascii="Times New Roman" w:eastAsia="Calibri" w:hAnsi="Times New Roman" w:cs="Times New Roman"/>
          <w:sz w:val="24"/>
          <w:szCs w:val="24"/>
        </w:rPr>
        <w:t>during</w:t>
      </w:r>
      <w:r w:rsidRPr="003519E6">
        <w:rPr>
          <w:rFonts w:ascii="Times New Roman" w:eastAsia="Calibri" w:hAnsi="Times New Roman" w:cs="Times New Roman"/>
          <w:sz w:val="24"/>
          <w:szCs w:val="24"/>
        </w:rPr>
        <w:t xml:space="preserve"> last six years</w:t>
      </w:r>
      <w:r>
        <w:rPr>
          <w:rFonts w:ascii="Times New Roman" w:eastAsia="Calibri" w:hAnsi="Times New Roman" w:cs="Times New Roman"/>
          <w:sz w:val="24"/>
          <w:szCs w:val="24"/>
        </w:rPr>
        <w:t xml:space="preserve"> (Figure 29)</w:t>
      </w:r>
      <w:r w:rsidRPr="003519E6">
        <w:rPr>
          <w:rFonts w:ascii="Times New Roman" w:eastAsia="Calibri" w:hAnsi="Times New Roman" w:cs="Times New Roman"/>
          <w:sz w:val="24"/>
          <w:szCs w:val="24"/>
        </w:rPr>
        <w:t>.</w:t>
      </w: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r w:rsidRPr="003519E6">
        <w:rPr>
          <w:rFonts w:ascii="Calibri" w:eastAsia="Calibri" w:hAnsi="Calibri" w:cs="SutonnyMJ"/>
          <w:noProof/>
          <w:sz w:val="24"/>
        </w:rPr>
        <w:drawing>
          <wp:inline distT="0" distB="0" distL="0" distR="0" wp14:anchorId="4544C736" wp14:editId="7A9B4226">
            <wp:extent cx="5624623" cy="2105247"/>
            <wp:effectExtent l="0" t="0" r="0" b="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p>
    <w:p w:rsidR="00374801" w:rsidRPr="00A834E7" w:rsidRDefault="00374801" w:rsidP="00374801">
      <w:pPr>
        <w:spacing w:after="0" w:line="240" w:lineRule="auto"/>
        <w:jc w:val="center"/>
        <w:rPr>
          <w:rFonts w:ascii="Times New Roman" w:eastAsia="Times New Roman" w:hAnsi="Times New Roman" w:cs="Times New Roman"/>
          <w:color w:val="000000"/>
          <w:sz w:val="24"/>
          <w:szCs w:val="24"/>
        </w:rPr>
      </w:pPr>
      <w:proofErr w:type="gramStart"/>
      <w:r w:rsidRPr="00A834E7">
        <w:rPr>
          <w:rFonts w:ascii="Times New Roman" w:eastAsia="Times New Roman" w:hAnsi="Times New Roman" w:cs="Times New Roman"/>
          <w:bCs/>
          <w:color w:val="000000"/>
          <w:sz w:val="24"/>
          <w:szCs w:val="24"/>
        </w:rPr>
        <w:t>Fig</w:t>
      </w:r>
      <w:r>
        <w:rPr>
          <w:rFonts w:ascii="Times New Roman" w:eastAsia="Times New Roman" w:hAnsi="Times New Roman" w:cs="Times New Roman"/>
          <w:bCs/>
          <w:color w:val="000000"/>
          <w:sz w:val="24"/>
          <w:szCs w:val="24"/>
        </w:rPr>
        <w:t xml:space="preserve">ure </w:t>
      </w:r>
      <w:r w:rsidRPr="00A834E7">
        <w:rPr>
          <w:rFonts w:ascii="Times New Roman" w:eastAsia="Times New Roman" w:hAnsi="Times New Roman" w:cs="Times New Roman"/>
          <w:bCs/>
          <w:color w:val="000000"/>
          <w:sz w:val="24"/>
          <w:szCs w:val="24"/>
        </w:rPr>
        <w:t>29</w:t>
      </w:r>
      <w:r>
        <w:rPr>
          <w:rFonts w:ascii="Times New Roman" w:eastAsia="Times New Roman" w:hAnsi="Times New Roman" w:cs="Times New Roman"/>
          <w:bCs/>
          <w:color w:val="000000"/>
          <w:sz w:val="24"/>
          <w:szCs w:val="24"/>
        </w:rPr>
        <w:t>.</w:t>
      </w:r>
      <w:proofErr w:type="gramEnd"/>
      <w:r>
        <w:rPr>
          <w:rFonts w:ascii="Times New Roman" w:eastAsia="Times New Roman" w:hAnsi="Times New Roman" w:cs="Times New Roman"/>
          <w:bCs/>
          <w:color w:val="000000"/>
          <w:sz w:val="24"/>
          <w:szCs w:val="24"/>
        </w:rPr>
        <w:t xml:space="preserve"> Topsoil salinity of MHL Barisal series (</w:t>
      </w:r>
      <w:r w:rsidRPr="00A834E7">
        <w:rPr>
          <w:rFonts w:ascii="Times New Roman" w:eastAsia="Times New Roman" w:hAnsi="Times New Roman" w:cs="Times New Roman"/>
          <w:color w:val="000000"/>
          <w:sz w:val="24"/>
          <w:szCs w:val="24"/>
        </w:rPr>
        <w:t xml:space="preserve">Site </w:t>
      </w:r>
      <w:r>
        <w:rPr>
          <w:rFonts w:ascii="Times New Roman" w:eastAsia="Times New Roman" w:hAnsi="Times New Roman" w:cs="Times New Roman"/>
          <w:color w:val="000000"/>
          <w:sz w:val="24"/>
          <w:szCs w:val="24"/>
        </w:rPr>
        <w:t>19)</w:t>
      </w:r>
      <w:r w:rsidRPr="00A834E7">
        <w:rPr>
          <w:rFonts w:ascii="Times New Roman" w:eastAsia="Times New Roman" w:hAnsi="Times New Roman" w:cs="Times New Roman"/>
          <w:color w:val="000000"/>
          <w:sz w:val="24"/>
          <w:szCs w:val="24"/>
        </w:rPr>
        <w:t xml:space="preserve"> Shibbari, Paikgacha</w:t>
      </w:r>
    </w:p>
    <w:p w:rsidR="00374801" w:rsidRPr="003519E6" w:rsidRDefault="00374801" w:rsidP="00374801">
      <w:pPr>
        <w:spacing w:after="0" w:line="240" w:lineRule="auto"/>
        <w:jc w:val="both"/>
        <w:rPr>
          <w:rFonts w:ascii="Times New Roman" w:eastAsia="Calibri" w:hAnsi="Times New Roman" w:cs="Times New Roman"/>
          <w:sz w:val="24"/>
          <w:szCs w:val="24"/>
        </w:rPr>
      </w:pPr>
    </w:p>
    <w:p w:rsidR="00374801" w:rsidRPr="003519E6" w:rsidRDefault="00374801" w:rsidP="00374801">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It wa</w:t>
      </w:r>
      <w:r w:rsidRPr="003519E6">
        <w:rPr>
          <w:rFonts w:ascii="Times New Roman" w:eastAsia="Calibri" w:hAnsi="Times New Roman" w:cs="Times New Roman"/>
          <w:sz w:val="24"/>
          <w:szCs w:val="24"/>
        </w:rPr>
        <w:t>s observed that the topsoil of this site remain</w:t>
      </w:r>
      <w:r>
        <w:rPr>
          <w:rFonts w:ascii="Times New Roman" w:eastAsia="Calibri" w:hAnsi="Times New Roman" w:cs="Times New Roman"/>
          <w:sz w:val="24"/>
          <w:szCs w:val="24"/>
        </w:rPr>
        <w:t>ed</w:t>
      </w:r>
      <w:r w:rsidRPr="003519E6">
        <w:rPr>
          <w:rFonts w:ascii="Times New Roman" w:eastAsia="Calibri" w:hAnsi="Times New Roman" w:cs="Times New Roman"/>
          <w:sz w:val="24"/>
          <w:szCs w:val="24"/>
        </w:rPr>
        <w:t xml:space="preserve"> saline from February to May. In 2017 the highest topsoil salinity was observed in May (ECe 12.6dS/m). In general soil salinity trend was more or less similar </w:t>
      </w:r>
      <w:r>
        <w:rPr>
          <w:rFonts w:ascii="Times New Roman" w:eastAsia="Calibri" w:hAnsi="Times New Roman" w:cs="Times New Roman"/>
          <w:sz w:val="24"/>
          <w:szCs w:val="24"/>
        </w:rPr>
        <w:t>during last</w:t>
      </w:r>
      <w:r w:rsidRPr="003519E6">
        <w:rPr>
          <w:rFonts w:ascii="Times New Roman" w:eastAsia="Calibri" w:hAnsi="Times New Roman" w:cs="Times New Roman"/>
          <w:sz w:val="24"/>
          <w:szCs w:val="24"/>
        </w:rPr>
        <w:t xml:space="preserve"> five years</w:t>
      </w:r>
      <w:r>
        <w:rPr>
          <w:rFonts w:ascii="Times New Roman" w:eastAsia="Calibri" w:hAnsi="Times New Roman" w:cs="Times New Roman"/>
          <w:sz w:val="24"/>
          <w:szCs w:val="24"/>
        </w:rPr>
        <w:t xml:space="preserve"> (Figure 30)</w:t>
      </w:r>
      <w:r w:rsidRPr="003519E6">
        <w:rPr>
          <w:rFonts w:ascii="Times New Roman" w:eastAsia="Calibri" w:hAnsi="Times New Roman" w:cs="Times New Roman"/>
          <w:sz w:val="24"/>
          <w:szCs w:val="24"/>
        </w:rPr>
        <w:t>.</w:t>
      </w:r>
    </w:p>
    <w:p w:rsidR="00374801" w:rsidRPr="003519E6" w:rsidRDefault="00374801" w:rsidP="00374801">
      <w:pPr>
        <w:spacing w:after="0" w:line="240" w:lineRule="auto"/>
        <w:rPr>
          <w:rFonts w:ascii="Times New Roman" w:eastAsia="Calibri" w:hAnsi="Times New Roman" w:cs="Times New Roman"/>
          <w:sz w:val="24"/>
          <w:szCs w:val="24"/>
        </w:rPr>
      </w:pPr>
    </w:p>
    <w:p w:rsidR="00374801" w:rsidRDefault="00374801" w:rsidP="00374801">
      <w:pPr>
        <w:spacing w:after="0" w:line="240" w:lineRule="auto"/>
        <w:jc w:val="both"/>
        <w:rPr>
          <w:rFonts w:ascii="Times New Roman" w:eastAsia="Calibri" w:hAnsi="Times New Roman" w:cs="Times New Roman"/>
          <w:sz w:val="24"/>
          <w:szCs w:val="24"/>
        </w:rPr>
      </w:pPr>
    </w:p>
    <w:p w:rsidR="00374801" w:rsidRPr="003519E6" w:rsidRDefault="00374801" w:rsidP="00374801">
      <w:pPr>
        <w:spacing w:after="0" w:line="240" w:lineRule="auto"/>
        <w:jc w:val="both"/>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Times New Roman" w:hAnsi="Times New Roman" w:cs="Times New Roman"/>
          <w:color w:val="000000"/>
          <w:sz w:val="24"/>
          <w:szCs w:val="24"/>
        </w:rPr>
      </w:pPr>
      <w:r w:rsidRPr="003519E6">
        <w:rPr>
          <w:rFonts w:ascii="Calibri" w:eastAsia="Calibri" w:hAnsi="Calibri" w:cs="SutonnyMJ"/>
          <w:noProof/>
          <w:sz w:val="24"/>
        </w:rPr>
        <w:lastRenderedPageBreak/>
        <w:drawing>
          <wp:inline distT="0" distB="0" distL="0" distR="0" wp14:anchorId="5AD805EF" wp14:editId="2C68924B">
            <wp:extent cx="5699051" cy="2158409"/>
            <wp:effectExtent l="0" t="0" r="0" b="0"/>
            <wp:docPr id="238" name="Chart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p>
    <w:p w:rsidR="00374801" w:rsidRPr="00A834E7" w:rsidRDefault="00374801" w:rsidP="00374801">
      <w:pPr>
        <w:spacing w:after="0" w:line="240" w:lineRule="auto"/>
        <w:jc w:val="center"/>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Cs/>
          <w:color w:val="000000"/>
          <w:sz w:val="24"/>
          <w:szCs w:val="24"/>
        </w:rPr>
        <w:t xml:space="preserve">Figure </w:t>
      </w:r>
      <w:r w:rsidRPr="00A834E7">
        <w:rPr>
          <w:rFonts w:ascii="Times New Roman" w:eastAsia="Times New Roman" w:hAnsi="Times New Roman" w:cs="Times New Roman"/>
          <w:bCs/>
          <w:color w:val="000000"/>
          <w:sz w:val="24"/>
          <w:szCs w:val="24"/>
        </w:rPr>
        <w:t>30</w:t>
      </w:r>
      <w:r>
        <w:rPr>
          <w:rFonts w:ascii="Times New Roman" w:eastAsia="Times New Roman" w:hAnsi="Times New Roman" w:cs="Times New Roman"/>
          <w:bCs/>
          <w:color w:val="000000"/>
          <w:sz w:val="24"/>
          <w:szCs w:val="24"/>
        </w:rPr>
        <w:t>.</w:t>
      </w:r>
      <w:proofErr w:type="gramEnd"/>
      <w:r>
        <w:rPr>
          <w:rFonts w:ascii="Times New Roman" w:eastAsia="Times New Roman" w:hAnsi="Times New Roman" w:cs="Times New Roman"/>
          <w:bCs/>
          <w:color w:val="000000"/>
          <w:sz w:val="24"/>
          <w:szCs w:val="24"/>
        </w:rPr>
        <w:t xml:space="preserve"> Topsoil salinity of MHL Barisal series (</w:t>
      </w:r>
      <w:r w:rsidRPr="00A834E7">
        <w:rPr>
          <w:rFonts w:ascii="Times New Roman" w:eastAsia="Times New Roman" w:hAnsi="Times New Roman" w:cs="Times New Roman"/>
          <w:color w:val="000000"/>
          <w:sz w:val="24"/>
          <w:szCs w:val="24"/>
        </w:rPr>
        <w:t>Site 20</w:t>
      </w:r>
      <w:r>
        <w:rPr>
          <w:rFonts w:ascii="Times New Roman" w:eastAsia="Times New Roman" w:hAnsi="Times New Roman" w:cs="Times New Roman"/>
          <w:color w:val="000000"/>
          <w:sz w:val="24"/>
          <w:szCs w:val="24"/>
        </w:rPr>
        <w:t xml:space="preserve">) </w:t>
      </w:r>
      <w:r w:rsidRPr="00A834E7">
        <w:rPr>
          <w:rFonts w:ascii="Times New Roman" w:eastAsia="Times New Roman" w:hAnsi="Times New Roman" w:cs="Times New Roman"/>
          <w:color w:val="000000"/>
          <w:sz w:val="24"/>
          <w:szCs w:val="24"/>
        </w:rPr>
        <w:t>Boloibunia, Morellganj</w:t>
      </w:r>
    </w:p>
    <w:p w:rsidR="00374801" w:rsidRPr="003519E6" w:rsidRDefault="00374801" w:rsidP="00374801">
      <w:pPr>
        <w:spacing w:after="0" w:line="240" w:lineRule="auto"/>
        <w:rPr>
          <w:rFonts w:ascii="Times New Roman" w:eastAsia="Calibri" w:hAnsi="Times New Roman" w:cs="Times New Roman"/>
          <w:sz w:val="24"/>
          <w:szCs w:val="24"/>
        </w:rPr>
      </w:pPr>
    </w:p>
    <w:p w:rsidR="00374801" w:rsidRDefault="00374801" w:rsidP="00374801">
      <w:pPr>
        <w:spacing w:after="0" w:line="240" w:lineRule="auto"/>
        <w:rPr>
          <w:rFonts w:ascii="Times New Roman" w:eastAsia="Calibri" w:hAnsi="Times New Roman" w:cs="Times New Roman"/>
          <w:b/>
          <w:sz w:val="24"/>
          <w:szCs w:val="24"/>
        </w:rPr>
      </w:pPr>
    </w:p>
    <w:p w:rsidR="00374801" w:rsidRDefault="00374801" w:rsidP="00374801">
      <w:pPr>
        <w:spacing w:after="0" w:line="240" w:lineRule="auto"/>
        <w:rPr>
          <w:rFonts w:ascii="Times New Roman" w:eastAsia="Calibri" w:hAnsi="Times New Roman" w:cs="Times New Roman"/>
          <w:b/>
          <w:sz w:val="24"/>
          <w:szCs w:val="24"/>
        </w:rPr>
      </w:pPr>
    </w:p>
    <w:p w:rsidR="00374801" w:rsidRDefault="00374801" w:rsidP="00374801">
      <w:pPr>
        <w:spacing w:after="0" w:line="240" w:lineRule="auto"/>
        <w:rPr>
          <w:rFonts w:ascii="Times New Roman" w:eastAsia="Calibri" w:hAnsi="Times New Roman" w:cs="Times New Roman"/>
          <w:b/>
          <w:sz w:val="24"/>
          <w:szCs w:val="24"/>
        </w:rPr>
      </w:pPr>
    </w:p>
    <w:p w:rsidR="00374801" w:rsidRDefault="00374801" w:rsidP="00374801">
      <w:pPr>
        <w:spacing w:after="0" w:line="240" w:lineRule="auto"/>
        <w:rPr>
          <w:rFonts w:ascii="Times New Roman" w:eastAsia="Calibri" w:hAnsi="Times New Roman" w:cs="Times New Roman"/>
          <w:b/>
          <w:sz w:val="24"/>
          <w:szCs w:val="24"/>
        </w:rPr>
      </w:pPr>
    </w:p>
    <w:p w:rsidR="00374801" w:rsidRDefault="00374801" w:rsidP="00374801">
      <w:pPr>
        <w:spacing w:after="0" w:line="240" w:lineRule="auto"/>
        <w:rPr>
          <w:rFonts w:ascii="Times New Roman" w:eastAsia="Calibri" w:hAnsi="Times New Roman" w:cs="Times New Roman"/>
          <w:b/>
          <w:sz w:val="24"/>
          <w:szCs w:val="24"/>
        </w:rPr>
      </w:pPr>
    </w:p>
    <w:p w:rsidR="00374801" w:rsidRDefault="00374801" w:rsidP="00374801">
      <w:pPr>
        <w:spacing w:after="0" w:line="240" w:lineRule="auto"/>
        <w:rPr>
          <w:rFonts w:ascii="Times New Roman" w:eastAsia="Calibri" w:hAnsi="Times New Roman" w:cs="Times New Roman"/>
          <w:b/>
          <w:sz w:val="24"/>
          <w:szCs w:val="24"/>
        </w:rPr>
      </w:pPr>
    </w:p>
    <w:p w:rsidR="00374801" w:rsidRDefault="00374801" w:rsidP="00374801">
      <w:pPr>
        <w:spacing w:after="0" w:line="240" w:lineRule="auto"/>
        <w:rPr>
          <w:rFonts w:ascii="Times New Roman" w:eastAsia="Calibri" w:hAnsi="Times New Roman" w:cs="Times New Roman"/>
          <w:b/>
          <w:sz w:val="24"/>
          <w:szCs w:val="24"/>
        </w:rPr>
      </w:pPr>
    </w:p>
    <w:p w:rsidR="00374801" w:rsidRDefault="00374801" w:rsidP="00374801">
      <w:pPr>
        <w:spacing w:after="0" w:line="240" w:lineRule="auto"/>
        <w:rPr>
          <w:rFonts w:ascii="Times New Roman" w:eastAsia="Calibri" w:hAnsi="Times New Roman" w:cs="Times New Roman"/>
          <w:b/>
          <w:sz w:val="24"/>
          <w:szCs w:val="24"/>
        </w:rPr>
      </w:pPr>
    </w:p>
    <w:p w:rsidR="00374801" w:rsidRDefault="00374801" w:rsidP="00374801">
      <w:pPr>
        <w:spacing w:after="0" w:line="240" w:lineRule="auto"/>
        <w:rPr>
          <w:rFonts w:ascii="Times New Roman" w:eastAsia="Calibri" w:hAnsi="Times New Roman" w:cs="Times New Roman"/>
          <w:b/>
          <w:sz w:val="24"/>
          <w:szCs w:val="24"/>
        </w:rPr>
      </w:pPr>
    </w:p>
    <w:p w:rsidR="00374801" w:rsidRDefault="00374801" w:rsidP="00374801">
      <w:pPr>
        <w:spacing w:after="0" w:line="240" w:lineRule="auto"/>
        <w:rPr>
          <w:rFonts w:ascii="Times New Roman" w:eastAsia="Calibri" w:hAnsi="Times New Roman" w:cs="Times New Roman"/>
          <w:b/>
          <w:sz w:val="24"/>
          <w:szCs w:val="24"/>
        </w:rPr>
      </w:pPr>
    </w:p>
    <w:p w:rsidR="00374801" w:rsidRDefault="00374801" w:rsidP="00374801">
      <w:pPr>
        <w:spacing w:after="0" w:line="240" w:lineRule="auto"/>
        <w:rPr>
          <w:rFonts w:ascii="Times New Roman" w:eastAsia="Calibri" w:hAnsi="Times New Roman" w:cs="Times New Roman"/>
          <w:b/>
          <w:sz w:val="24"/>
          <w:szCs w:val="24"/>
        </w:rPr>
      </w:pPr>
    </w:p>
    <w:p w:rsidR="00374801" w:rsidRDefault="00374801" w:rsidP="00374801">
      <w:pPr>
        <w:spacing w:after="0" w:line="240" w:lineRule="auto"/>
        <w:rPr>
          <w:rFonts w:ascii="Times New Roman" w:eastAsia="Calibri" w:hAnsi="Times New Roman" w:cs="Times New Roman"/>
          <w:b/>
          <w:sz w:val="24"/>
          <w:szCs w:val="24"/>
        </w:rPr>
      </w:pPr>
    </w:p>
    <w:p w:rsidR="00374801" w:rsidRDefault="00374801" w:rsidP="00374801">
      <w:pPr>
        <w:spacing w:after="0" w:line="240" w:lineRule="auto"/>
        <w:rPr>
          <w:rFonts w:ascii="Times New Roman" w:eastAsia="Calibri" w:hAnsi="Times New Roman" w:cs="Times New Roman"/>
          <w:b/>
          <w:sz w:val="24"/>
          <w:szCs w:val="24"/>
        </w:rPr>
      </w:pPr>
    </w:p>
    <w:p w:rsidR="00374801" w:rsidRDefault="00374801" w:rsidP="00374801">
      <w:pPr>
        <w:spacing w:after="0" w:line="240" w:lineRule="auto"/>
        <w:rPr>
          <w:rFonts w:ascii="Times New Roman" w:eastAsia="Calibri" w:hAnsi="Times New Roman" w:cs="Times New Roman"/>
          <w:b/>
          <w:sz w:val="24"/>
          <w:szCs w:val="24"/>
        </w:rPr>
      </w:pPr>
    </w:p>
    <w:p w:rsidR="00374801" w:rsidRPr="003519E6" w:rsidRDefault="00374801" w:rsidP="00374801">
      <w:pPr>
        <w:spacing w:after="0" w:line="240" w:lineRule="auto"/>
        <w:rPr>
          <w:rFonts w:ascii="Times New Roman" w:eastAsia="Calibri" w:hAnsi="Times New Roman" w:cs="Times New Roman"/>
          <w:b/>
          <w:sz w:val="24"/>
          <w:szCs w:val="24"/>
        </w:rPr>
      </w:pPr>
      <w:r w:rsidRPr="003519E6">
        <w:rPr>
          <w:rFonts w:ascii="Times New Roman" w:eastAsia="Calibri" w:hAnsi="Times New Roman" w:cs="Times New Roman"/>
          <w:b/>
          <w:sz w:val="24"/>
          <w:szCs w:val="24"/>
        </w:rPr>
        <w:t>Water Salinity:</w:t>
      </w:r>
    </w:p>
    <w:p w:rsidR="00374801" w:rsidRDefault="00374801" w:rsidP="00374801">
      <w:pPr>
        <w:spacing w:after="0" w:line="240" w:lineRule="auto"/>
        <w:jc w:val="both"/>
        <w:rPr>
          <w:rFonts w:ascii="Times New Roman" w:eastAsia="Calibri" w:hAnsi="Times New Roman" w:cs="Times New Roman"/>
          <w:sz w:val="24"/>
          <w:szCs w:val="24"/>
        </w:rPr>
      </w:pPr>
    </w:p>
    <w:p w:rsidR="00374801" w:rsidRPr="003519E6" w:rsidRDefault="00374801" w:rsidP="00374801">
      <w:pPr>
        <w:spacing w:after="0" w:line="240" w:lineRule="auto"/>
        <w:jc w:val="both"/>
        <w:rPr>
          <w:rFonts w:ascii="Times New Roman" w:eastAsia="Calibri" w:hAnsi="Times New Roman" w:cs="Times New Roman"/>
          <w:sz w:val="24"/>
          <w:szCs w:val="24"/>
        </w:rPr>
      </w:pPr>
      <w:r w:rsidRPr="003519E6">
        <w:rPr>
          <w:rFonts w:ascii="Times New Roman" w:eastAsia="Calibri" w:hAnsi="Times New Roman" w:cs="Times New Roman"/>
          <w:sz w:val="24"/>
          <w:szCs w:val="24"/>
        </w:rPr>
        <w:t xml:space="preserve">In 2017, the Salinity of </w:t>
      </w:r>
      <w:r>
        <w:rPr>
          <w:rFonts w:ascii="Times New Roman" w:eastAsia="Calibri" w:hAnsi="Times New Roman" w:cs="Times New Roman"/>
          <w:sz w:val="24"/>
          <w:szCs w:val="24"/>
        </w:rPr>
        <w:t>Chitra</w:t>
      </w:r>
      <w:r w:rsidRPr="003519E6">
        <w:rPr>
          <w:rFonts w:ascii="Times New Roman" w:eastAsia="Calibri" w:hAnsi="Times New Roman" w:cs="Times New Roman"/>
          <w:sz w:val="24"/>
          <w:szCs w:val="24"/>
        </w:rPr>
        <w:t xml:space="preserve"> </w:t>
      </w:r>
      <w:r>
        <w:rPr>
          <w:rFonts w:ascii="Times New Roman" w:eastAsia="Calibri" w:hAnsi="Times New Roman" w:cs="Times New Roman"/>
          <w:sz w:val="24"/>
          <w:szCs w:val="24"/>
        </w:rPr>
        <w:t>R.</w:t>
      </w:r>
      <w:r w:rsidRPr="003519E6">
        <w:rPr>
          <w:rFonts w:ascii="Times New Roman" w:eastAsia="Calibri" w:hAnsi="Times New Roman" w:cs="Times New Roman"/>
          <w:sz w:val="24"/>
          <w:szCs w:val="24"/>
        </w:rPr>
        <w:t xml:space="preserve"> was little bit higher from January to March but lower from April to June than 2016. The highest salinity of this river (2017) was found 1.3 dS/m in the month of March. The water of this river is suitable for irrigation almost throughout the year</w:t>
      </w:r>
      <w:r>
        <w:rPr>
          <w:rFonts w:ascii="Times New Roman" w:eastAsia="Calibri" w:hAnsi="Times New Roman" w:cs="Times New Roman"/>
          <w:sz w:val="24"/>
          <w:szCs w:val="24"/>
        </w:rPr>
        <w:t xml:space="preserve"> (Figure 31)</w:t>
      </w:r>
      <w:r w:rsidRPr="003519E6">
        <w:rPr>
          <w:rFonts w:ascii="Times New Roman" w:eastAsia="Calibri" w:hAnsi="Times New Roman" w:cs="Times New Roman"/>
          <w:sz w:val="24"/>
          <w:szCs w:val="24"/>
        </w:rPr>
        <w:t xml:space="preserve">. </w:t>
      </w:r>
    </w:p>
    <w:p w:rsidR="00374801" w:rsidRPr="003519E6" w:rsidRDefault="00374801" w:rsidP="00374801">
      <w:pPr>
        <w:spacing w:after="0" w:line="240" w:lineRule="auto"/>
        <w:rPr>
          <w:rFonts w:ascii="Times New Roman" w:eastAsia="Calibri" w:hAnsi="Times New Roman" w:cs="Times New Roman"/>
          <w:b/>
          <w:sz w:val="24"/>
          <w:szCs w:val="24"/>
        </w:rPr>
      </w:pPr>
    </w:p>
    <w:p w:rsidR="00374801" w:rsidRPr="003519E6" w:rsidRDefault="00374801" w:rsidP="00374801">
      <w:pPr>
        <w:spacing w:after="0" w:line="240" w:lineRule="auto"/>
        <w:rPr>
          <w:rFonts w:ascii="Times New Roman" w:eastAsia="Calibri" w:hAnsi="Times New Roman" w:cs="Times New Roman"/>
          <w:b/>
          <w:sz w:val="24"/>
          <w:szCs w:val="24"/>
        </w:rPr>
      </w:pPr>
      <w:r w:rsidRPr="003519E6">
        <w:rPr>
          <w:rFonts w:ascii="Times New Roman" w:eastAsia="Calibri" w:hAnsi="Times New Roman" w:cs="Times New Roman"/>
          <w:noProof/>
          <w:sz w:val="24"/>
        </w:rPr>
        <w:lastRenderedPageBreak/>
        <w:drawing>
          <wp:inline distT="0" distB="0" distL="0" distR="0" wp14:anchorId="39D51C93" wp14:editId="3FB608E5">
            <wp:extent cx="5528930" cy="2243470"/>
            <wp:effectExtent l="0" t="0" r="0" b="0"/>
            <wp:docPr id="239" name="Chart 2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374801" w:rsidRDefault="00374801" w:rsidP="00374801">
      <w:pPr>
        <w:spacing w:after="0" w:line="240" w:lineRule="auto"/>
        <w:rPr>
          <w:rFonts w:ascii="Times New Roman" w:eastAsia="Calibri" w:hAnsi="Times New Roman" w:cs="Times New Roman"/>
          <w:b/>
          <w:sz w:val="24"/>
          <w:szCs w:val="24"/>
        </w:rPr>
      </w:pPr>
    </w:p>
    <w:p w:rsidR="00374801" w:rsidRPr="009E334C" w:rsidRDefault="00374801" w:rsidP="00374801">
      <w:pPr>
        <w:spacing w:after="0" w:line="240" w:lineRule="auto"/>
        <w:jc w:val="center"/>
        <w:rPr>
          <w:rFonts w:ascii="Times New Roman" w:eastAsia="Calibri" w:hAnsi="Times New Roman" w:cs="Times New Roman"/>
          <w:sz w:val="24"/>
          <w:szCs w:val="24"/>
        </w:rPr>
      </w:pPr>
      <w:proofErr w:type="gramStart"/>
      <w:r w:rsidRPr="009E334C">
        <w:rPr>
          <w:rFonts w:ascii="Times New Roman" w:eastAsia="Calibri" w:hAnsi="Times New Roman" w:cs="Times New Roman"/>
          <w:sz w:val="24"/>
          <w:szCs w:val="24"/>
        </w:rPr>
        <w:t>Figure 31</w:t>
      </w:r>
      <w:r>
        <w:rPr>
          <w:rFonts w:ascii="Times New Roman" w:eastAsia="Calibri" w:hAnsi="Times New Roman" w:cs="Times New Roman"/>
          <w:sz w:val="24"/>
          <w:szCs w:val="24"/>
        </w:rPr>
        <w:t>.</w:t>
      </w:r>
      <w:proofErr w:type="gramEnd"/>
      <w:r w:rsidRPr="009E334C">
        <w:rPr>
          <w:rFonts w:ascii="Times New Roman" w:eastAsia="Calibri" w:hAnsi="Times New Roman" w:cs="Times New Roman"/>
          <w:sz w:val="24"/>
          <w:szCs w:val="24"/>
        </w:rPr>
        <w:t xml:space="preserve"> </w:t>
      </w:r>
      <w:r w:rsidRPr="003519E6">
        <w:rPr>
          <w:rFonts w:ascii="Times New Roman" w:eastAsia="Calibri" w:hAnsi="Times New Roman" w:cs="Times New Roman"/>
          <w:sz w:val="24"/>
          <w:szCs w:val="24"/>
        </w:rPr>
        <w:t xml:space="preserve">Salinity of </w:t>
      </w:r>
      <w:r>
        <w:rPr>
          <w:rFonts w:ascii="Times New Roman" w:eastAsia="Calibri" w:hAnsi="Times New Roman" w:cs="Times New Roman"/>
          <w:sz w:val="24"/>
          <w:szCs w:val="24"/>
        </w:rPr>
        <w:t>Chitra</w:t>
      </w:r>
      <w:r w:rsidRPr="003519E6">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river</w:t>
      </w:r>
      <w:proofErr w:type="gramEnd"/>
      <w:r>
        <w:rPr>
          <w:rFonts w:ascii="Times New Roman" w:eastAsia="Calibri" w:hAnsi="Times New Roman" w:cs="Times New Roman"/>
          <w:sz w:val="24"/>
          <w:szCs w:val="24"/>
        </w:rPr>
        <w:t>.</w:t>
      </w:r>
      <w:r w:rsidRPr="003519E6">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water</w:t>
      </w:r>
      <w:proofErr w:type="gramEnd"/>
      <w:r>
        <w:rPr>
          <w:rFonts w:ascii="Times New Roman" w:eastAsia="Calibri" w:hAnsi="Times New Roman" w:cs="Times New Roman"/>
          <w:sz w:val="24"/>
          <w:szCs w:val="24"/>
        </w:rPr>
        <w:t xml:space="preserve"> (</w:t>
      </w:r>
      <w:r w:rsidRPr="009E334C">
        <w:rPr>
          <w:rFonts w:ascii="Times New Roman" w:eastAsia="Calibri" w:hAnsi="Times New Roman" w:cs="Times New Roman"/>
          <w:sz w:val="24"/>
          <w:szCs w:val="24"/>
        </w:rPr>
        <w:t>Site 3</w:t>
      </w:r>
      <w:r>
        <w:rPr>
          <w:rFonts w:ascii="Times New Roman" w:eastAsia="Calibri" w:hAnsi="Times New Roman" w:cs="Times New Roman"/>
          <w:sz w:val="24"/>
          <w:szCs w:val="24"/>
        </w:rPr>
        <w:t xml:space="preserve">) at </w:t>
      </w:r>
      <w:r w:rsidRPr="009E334C">
        <w:rPr>
          <w:rFonts w:ascii="Times New Roman" w:eastAsia="Calibri" w:hAnsi="Times New Roman" w:cs="Times New Roman"/>
          <w:sz w:val="24"/>
          <w:szCs w:val="24"/>
        </w:rPr>
        <w:t>Narail Ferry ghat.Narail</w:t>
      </w:r>
      <w:r>
        <w:rPr>
          <w:rFonts w:ascii="Times New Roman" w:eastAsia="Calibri" w:hAnsi="Times New Roman" w:cs="Times New Roman"/>
          <w:sz w:val="24"/>
          <w:szCs w:val="24"/>
        </w:rPr>
        <w:t xml:space="preserve"> </w:t>
      </w:r>
      <w:r w:rsidRPr="009E334C">
        <w:rPr>
          <w:rFonts w:ascii="Times New Roman" w:eastAsia="Calibri" w:hAnsi="Times New Roman" w:cs="Times New Roman"/>
          <w:sz w:val="24"/>
          <w:szCs w:val="24"/>
        </w:rPr>
        <w:t>Sadar</w:t>
      </w:r>
    </w:p>
    <w:p w:rsidR="00374801" w:rsidRPr="003519E6" w:rsidRDefault="00374801" w:rsidP="00374801">
      <w:pPr>
        <w:spacing w:after="0" w:line="240" w:lineRule="auto"/>
        <w:jc w:val="both"/>
        <w:rPr>
          <w:rFonts w:ascii="Times New Roman" w:eastAsia="Calibri" w:hAnsi="Times New Roman" w:cs="Times New Roman"/>
          <w:sz w:val="24"/>
        </w:rPr>
      </w:pPr>
    </w:p>
    <w:p w:rsidR="00374801" w:rsidRPr="003519E6" w:rsidRDefault="00374801" w:rsidP="00374801">
      <w:pPr>
        <w:spacing w:after="0" w:line="240" w:lineRule="auto"/>
        <w:jc w:val="both"/>
        <w:rPr>
          <w:rFonts w:ascii="Times New Roman" w:eastAsia="Calibri" w:hAnsi="Times New Roman" w:cs="Times New Roman"/>
          <w:sz w:val="24"/>
          <w:szCs w:val="24"/>
        </w:rPr>
      </w:pPr>
      <w:proofErr w:type="gramStart"/>
      <w:r w:rsidRPr="003519E6">
        <w:rPr>
          <w:rFonts w:ascii="Times New Roman" w:eastAsia="Calibri" w:hAnsi="Times New Roman" w:cs="Times New Roman"/>
          <w:sz w:val="24"/>
          <w:szCs w:val="24"/>
        </w:rPr>
        <w:t xml:space="preserve">In 2017, the </w:t>
      </w:r>
      <w:r>
        <w:rPr>
          <w:rFonts w:ascii="Times New Roman" w:eastAsia="Calibri" w:hAnsi="Times New Roman" w:cs="Times New Roman"/>
          <w:sz w:val="24"/>
          <w:szCs w:val="24"/>
        </w:rPr>
        <w:t>s</w:t>
      </w:r>
      <w:r w:rsidRPr="003519E6">
        <w:rPr>
          <w:rFonts w:ascii="Times New Roman" w:eastAsia="Calibri" w:hAnsi="Times New Roman" w:cs="Times New Roman"/>
          <w:sz w:val="24"/>
          <w:szCs w:val="24"/>
        </w:rPr>
        <w:t xml:space="preserve">alinity of </w:t>
      </w:r>
      <w:r>
        <w:rPr>
          <w:rFonts w:ascii="Times New Roman" w:eastAsia="Calibri" w:hAnsi="Times New Roman" w:cs="Times New Roman"/>
          <w:sz w:val="24"/>
          <w:szCs w:val="24"/>
        </w:rPr>
        <w:t>Kapotaksha</w:t>
      </w:r>
      <w:r w:rsidRPr="003519E6">
        <w:rPr>
          <w:rFonts w:ascii="Times New Roman" w:eastAsia="Calibri" w:hAnsi="Times New Roman" w:cs="Times New Roman"/>
          <w:sz w:val="24"/>
          <w:szCs w:val="24"/>
        </w:rPr>
        <w:t xml:space="preserve"> </w:t>
      </w:r>
      <w:r>
        <w:rPr>
          <w:rFonts w:ascii="Times New Roman" w:eastAsia="Calibri" w:hAnsi="Times New Roman" w:cs="Times New Roman"/>
          <w:sz w:val="24"/>
          <w:szCs w:val="24"/>
        </w:rPr>
        <w:t>river.</w:t>
      </w:r>
      <w:proofErr w:type="gramEnd"/>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water</w:t>
      </w:r>
      <w:proofErr w:type="gramEnd"/>
      <w:r>
        <w:rPr>
          <w:rFonts w:ascii="Times New Roman" w:eastAsia="Calibri" w:hAnsi="Times New Roman" w:cs="Times New Roman"/>
          <w:sz w:val="24"/>
          <w:szCs w:val="24"/>
        </w:rPr>
        <w:t xml:space="preserve"> </w:t>
      </w:r>
      <w:r w:rsidRPr="003519E6">
        <w:rPr>
          <w:rFonts w:ascii="Times New Roman" w:eastAsia="Calibri" w:hAnsi="Times New Roman" w:cs="Times New Roman"/>
          <w:sz w:val="24"/>
          <w:szCs w:val="24"/>
        </w:rPr>
        <w:t xml:space="preserve">was little bit higher from January to March but lower from April to June than 2016. The highest salinity </w:t>
      </w:r>
      <w:r>
        <w:rPr>
          <w:rFonts w:ascii="Times New Roman" w:eastAsia="Calibri" w:hAnsi="Times New Roman" w:cs="Times New Roman"/>
          <w:sz w:val="24"/>
          <w:szCs w:val="24"/>
        </w:rPr>
        <w:t>(</w:t>
      </w:r>
      <w:r w:rsidRPr="003519E6">
        <w:rPr>
          <w:rFonts w:ascii="Times New Roman" w:eastAsia="Calibri" w:hAnsi="Times New Roman" w:cs="Times New Roman"/>
          <w:sz w:val="24"/>
          <w:szCs w:val="24"/>
        </w:rPr>
        <w:t>12.00dS/m</w:t>
      </w:r>
      <w:r>
        <w:rPr>
          <w:rFonts w:ascii="Times New Roman" w:eastAsia="Calibri" w:hAnsi="Times New Roman" w:cs="Times New Roman"/>
          <w:sz w:val="24"/>
          <w:szCs w:val="24"/>
        </w:rPr>
        <w:t xml:space="preserve">) </w:t>
      </w:r>
      <w:r w:rsidRPr="003519E6">
        <w:rPr>
          <w:rFonts w:ascii="Times New Roman" w:eastAsia="Calibri" w:hAnsi="Times New Roman" w:cs="Times New Roman"/>
          <w:sz w:val="24"/>
          <w:szCs w:val="24"/>
        </w:rPr>
        <w:t xml:space="preserve">of this river (2017) was found in the month of March. The water of this river </w:t>
      </w:r>
      <w:r>
        <w:rPr>
          <w:rFonts w:ascii="Times New Roman" w:eastAsia="Calibri" w:hAnsi="Times New Roman" w:cs="Times New Roman"/>
          <w:sz w:val="24"/>
          <w:szCs w:val="24"/>
        </w:rPr>
        <w:t>remains</w:t>
      </w:r>
      <w:r w:rsidRPr="003519E6">
        <w:rPr>
          <w:rFonts w:ascii="Times New Roman" w:eastAsia="Calibri" w:hAnsi="Times New Roman" w:cs="Times New Roman"/>
          <w:sz w:val="24"/>
          <w:szCs w:val="24"/>
        </w:rPr>
        <w:t xml:space="preserve"> suitable for irrigation </w:t>
      </w:r>
      <w:r>
        <w:rPr>
          <w:rFonts w:ascii="Times New Roman" w:eastAsia="Calibri" w:hAnsi="Times New Roman" w:cs="Times New Roman"/>
          <w:sz w:val="24"/>
          <w:szCs w:val="24"/>
        </w:rPr>
        <w:t>during</w:t>
      </w:r>
      <w:r w:rsidRPr="003519E6">
        <w:rPr>
          <w:rFonts w:ascii="Times New Roman" w:eastAsia="Calibri" w:hAnsi="Times New Roman" w:cs="Times New Roman"/>
          <w:sz w:val="24"/>
          <w:szCs w:val="24"/>
        </w:rPr>
        <w:t xml:space="preserve"> July to Jaunary</w:t>
      </w:r>
      <w:r>
        <w:rPr>
          <w:rFonts w:ascii="Times New Roman" w:eastAsia="Calibri" w:hAnsi="Times New Roman" w:cs="Times New Roman"/>
          <w:sz w:val="24"/>
          <w:szCs w:val="24"/>
        </w:rPr>
        <w:t xml:space="preserve"> (Figure 32).</w:t>
      </w:r>
    </w:p>
    <w:p w:rsidR="00374801"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r w:rsidRPr="003519E6">
        <w:rPr>
          <w:rFonts w:ascii="Times New Roman" w:eastAsia="Calibri" w:hAnsi="Times New Roman" w:cs="Times New Roman"/>
          <w:noProof/>
          <w:sz w:val="24"/>
        </w:rPr>
        <w:drawing>
          <wp:inline distT="0" distB="0" distL="0" distR="0" wp14:anchorId="32375825" wp14:editId="103D4861">
            <wp:extent cx="5730949" cy="1998921"/>
            <wp:effectExtent l="0" t="0" r="0" b="0"/>
            <wp:docPr id="240" name="Chart 2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374801" w:rsidRPr="009E334C" w:rsidRDefault="00374801" w:rsidP="00374801">
      <w:pPr>
        <w:spacing w:after="0" w:line="240" w:lineRule="auto"/>
        <w:jc w:val="center"/>
        <w:rPr>
          <w:rFonts w:ascii="Times New Roman" w:eastAsia="Calibri" w:hAnsi="Times New Roman" w:cs="Times New Roman"/>
          <w:sz w:val="24"/>
          <w:szCs w:val="24"/>
        </w:rPr>
      </w:pPr>
      <w:r w:rsidRPr="009E334C">
        <w:rPr>
          <w:rFonts w:ascii="Times New Roman" w:eastAsia="Calibri" w:hAnsi="Times New Roman" w:cs="Times New Roman"/>
          <w:sz w:val="24"/>
          <w:szCs w:val="24"/>
        </w:rPr>
        <w:t xml:space="preserve">Figure 32: </w:t>
      </w:r>
      <w:r w:rsidRPr="003519E6">
        <w:rPr>
          <w:rFonts w:ascii="Times New Roman" w:eastAsia="Calibri" w:hAnsi="Times New Roman" w:cs="Times New Roman"/>
          <w:sz w:val="24"/>
          <w:szCs w:val="24"/>
        </w:rPr>
        <w:t xml:space="preserve">Salinity </w:t>
      </w:r>
      <w:proofErr w:type="gramStart"/>
      <w:r w:rsidRPr="003519E6">
        <w:rPr>
          <w:rFonts w:ascii="Times New Roman" w:eastAsia="Calibri" w:hAnsi="Times New Roman" w:cs="Times New Roman"/>
          <w:sz w:val="24"/>
          <w:szCs w:val="24"/>
        </w:rPr>
        <w:t xml:space="preserve">of </w:t>
      </w:r>
      <w:r>
        <w:rPr>
          <w:rFonts w:ascii="Times New Roman" w:eastAsia="Calibri" w:hAnsi="Times New Roman" w:cs="Times New Roman"/>
          <w:sz w:val="24"/>
          <w:szCs w:val="24"/>
        </w:rPr>
        <w:t xml:space="preserve"> Kapotaksha</w:t>
      </w:r>
      <w:proofErr w:type="gramEnd"/>
      <w:r w:rsidRPr="003519E6">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river. </w:t>
      </w:r>
      <w:proofErr w:type="gramStart"/>
      <w:r>
        <w:rPr>
          <w:rFonts w:ascii="Times New Roman" w:eastAsia="Calibri" w:hAnsi="Times New Roman" w:cs="Times New Roman"/>
          <w:sz w:val="24"/>
          <w:szCs w:val="24"/>
        </w:rPr>
        <w:t>water</w:t>
      </w:r>
      <w:proofErr w:type="gramEnd"/>
      <w:r w:rsidRPr="009E334C">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Pr="009E334C">
        <w:rPr>
          <w:rFonts w:ascii="Times New Roman" w:eastAsia="Calibri" w:hAnsi="Times New Roman" w:cs="Times New Roman"/>
          <w:sz w:val="24"/>
          <w:szCs w:val="24"/>
        </w:rPr>
        <w:t>Site 7</w:t>
      </w:r>
      <w:r>
        <w:rPr>
          <w:rFonts w:ascii="Times New Roman" w:eastAsia="Calibri" w:hAnsi="Times New Roman" w:cs="Times New Roman"/>
          <w:sz w:val="24"/>
          <w:szCs w:val="24"/>
        </w:rPr>
        <w:t xml:space="preserve">) at </w:t>
      </w:r>
      <w:r w:rsidRPr="009E334C">
        <w:rPr>
          <w:rFonts w:ascii="Times New Roman" w:eastAsia="Calibri" w:hAnsi="Times New Roman" w:cs="Times New Roman"/>
          <w:sz w:val="24"/>
          <w:szCs w:val="24"/>
        </w:rPr>
        <w:t>Sagardari, Kesabpur, Jessore</w:t>
      </w: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jc w:val="both"/>
        <w:rPr>
          <w:rFonts w:ascii="Times New Roman" w:eastAsia="Calibri" w:hAnsi="Times New Roman" w:cs="Times New Roman"/>
          <w:sz w:val="24"/>
          <w:szCs w:val="24"/>
        </w:rPr>
      </w:pPr>
      <w:r w:rsidRPr="003519E6">
        <w:rPr>
          <w:rFonts w:ascii="Times New Roman" w:eastAsia="Calibri" w:hAnsi="Times New Roman" w:cs="Times New Roman"/>
          <w:sz w:val="24"/>
          <w:szCs w:val="24"/>
        </w:rPr>
        <w:t xml:space="preserve">The salinity </w:t>
      </w:r>
      <w:r>
        <w:rPr>
          <w:rFonts w:ascii="Times New Roman" w:eastAsia="Calibri" w:hAnsi="Times New Roman" w:cs="Times New Roman"/>
          <w:sz w:val="24"/>
          <w:szCs w:val="24"/>
        </w:rPr>
        <w:t xml:space="preserve">of </w:t>
      </w:r>
      <w:r w:rsidRPr="00460133">
        <w:rPr>
          <w:rFonts w:ascii="Times New Roman" w:eastAsia="Calibri" w:hAnsi="Times New Roman" w:cs="Times New Roman"/>
          <w:sz w:val="24"/>
          <w:szCs w:val="24"/>
        </w:rPr>
        <w:t>Bhairab</w:t>
      </w: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river</w:t>
      </w:r>
      <w:proofErr w:type="gramEnd"/>
      <w:r>
        <w:rPr>
          <w:rFonts w:ascii="Times New Roman" w:eastAsia="Calibri" w:hAnsi="Times New Roman" w:cs="Times New Roman"/>
          <w:sz w:val="24"/>
          <w:szCs w:val="24"/>
        </w:rPr>
        <w:t>.</w:t>
      </w:r>
      <w:r w:rsidRPr="003519E6">
        <w:rPr>
          <w:rFonts w:ascii="Times New Roman" w:eastAsia="Calibri" w:hAnsi="Times New Roman" w:cs="Times New Roman"/>
          <w:sz w:val="24"/>
          <w:szCs w:val="24"/>
        </w:rPr>
        <w:t xml:space="preserve"> </w:t>
      </w:r>
      <w:proofErr w:type="gramStart"/>
      <w:r w:rsidRPr="003519E6">
        <w:rPr>
          <w:rFonts w:ascii="Times New Roman" w:eastAsia="Calibri" w:hAnsi="Times New Roman" w:cs="Times New Roman"/>
          <w:sz w:val="24"/>
          <w:szCs w:val="24"/>
        </w:rPr>
        <w:t>water</w:t>
      </w:r>
      <w:proofErr w:type="gramEnd"/>
      <w:r w:rsidRPr="003519E6">
        <w:rPr>
          <w:rFonts w:ascii="Times New Roman" w:eastAsia="Calibri" w:hAnsi="Times New Roman" w:cs="Times New Roman"/>
          <w:sz w:val="24"/>
          <w:szCs w:val="24"/>
        </w:rPr>
        <w:t xml:space="preserve"> was highe</w:t>
      </w:r>
      <w:r>
        <w:rPr>
          <w:rFonts w:ascii="Times New Roman" w:eastAsia="Calibri" w:hAnsi="Times New Roman" w:cs="Times New Roman"/>
          <w:sz w:val="24"/>
          <w:szCs w:val="24"/>
        </w:rPr>
        <w:t>st (</w:t>
      </w:r>
      <w:r w:rsidRPr="003519E6">
        <w:rPr>
          <w:rFonts w:ascii="Times New Roman" w:eastAsia="Calibri" w:hAnsi="Times New Roman" w:cs="Times New Roman"/>
          <w:sz w:val="24"/>
          <w:szCs w:val="24"/>
        </w:rPr>
        <w:t>14.5 dS/m</w:t>
      </w:r>
      <w:r>
        <w:rPr>
          <w:rFonts w:ascii="Times New Roman" w:eastAsia="Calibri" w:hAnsi="Times New Roman" w:cs="Times New Roman"/>
          <w:sz w:val="24"/>
          <w:szCs w:val="24"/>
        </w:rPr>
        <w:t>) in 2016</w:t>
      </w:r>
      <w:r w:rsidRPr="003519E6">
        <w:rPr>
          <w:rFonts w:ascii="Times New Roman" w:eastAsia="Calibri" w:hAnsi="Times New Roman" w:cs="Times New Roman"/>
          <w:sz w:val="24"/>
          <w:szCs w:val="24"/>
        </w:rPr>
        <w:t xml:space="preserve"> than previous five years. The water of this </w:t>
      </w:r>
      <w:r>
        <w:rPr>
          <w:rFonts w:ascii="Times New Roman" w:eastAsia="Calibri" w:hAnsi="Times New Roman" w:cs="Times New Roman"/>
          <w:sz w:val="24"/>
          <w:szCs w:val="24"/>
        </w:rPr>
        <w:t>river</w:t>
      </w:r>
      <w:r w:rsidRPr="003519E6">
        <w:rPr>
          <w:rFonts w:ascii="Times New Roman" w:eastAsia="Calibri" w:hAnsi="Times New Roman" w:cs="Times New Roman"/>
          <w:sz w:val="24"/>
          <w:szCs w:val="24"/>
        </w:rPr>
        <w:t xml:space="preserve"> </w:t>
      </w:r>
      <w:r>
        <w:rPr>
          <w:rFonts w:ascii="Times New Roman" w:eastAsia="Calibri" w:hAnsi="Times New Roman" w:cs="Times New Roman"/>
          <w:sz w:val="24"/>
          <w:szCs w:val="24"/>
        </w:rPr>
        <w:t>remains</w:t>
      </w:r>
      <w:r w:rsidRPr="003519E6">
        <w:rPr>
          <w:rFonts w:ascii="Times New Roman" w:eastAsia="Calibri" w:hAnsi="Times New Roman" w:cs="Times New Roman"/>
          <w:sz w:val="24"/>
          <w:szCs w:val="24"/>
        </w:rPr>
        <w:t xml:space="preserve"> suitable for irrigation </w:t>
      </w:r>
      <w:r>
        <w:rPr>
          <w:rFonts w:ascii="Times New Roman" w:eastAsia="Calibri" w:hAnsi="Times New Roman" w:cs="Times New Roman"/>
          <w:sz w:val="24"/>
          <w:szCs w:val="24"/>
        </w:rPr>
        <w:t xml:space="preserve">during </w:t>
      </w:r>
      <w:r w:rsidRPr="003519E6">
        <w:rPr>
          <w:rFonts w:ascii="Times New Roman" w:eastAsia="Calibri" w:hAnsi="Times New Roman" w:cs="Times New Roman"/>
          <w:sz w:val="24"/>
          <w:szCs w:val="24"/>
        </w:rPr>
        <w:t>July to December</w:t>
      </w:r>
      <w:r>
        <w:rPr>
          <w:rFonts w:ascii="Times New Roman" w:eastAsia="Calibri" w:hAnsi="Times New Roman" w:cs="Times New Roman"/>
          <w:sz w:val="24"/>
          <w:szCs w:val="24"/>
        </w:rPr>
        <w:t xml:space="preserve"> (Figure 33)</w:t>
      </w:r>
      <w:r w:rsidRPr="003519E6">
        <w:rPr>
          <w:rFonts w:ascii="Times New Roman" w:eastAsia="Calibri" w:hAnsi="Times New Roman" w:cs="Times New Roman"/>
          <w:sz w:val="24"/>
          <w:szCs w:val="24"/>
        </w:rPr>
        <w:t>.</w:t>
      </w:r>
    </w:p>
    <w:p w:rsidR="00374801" w:rsidRPr="003519E6" w:rsidRDefault="00374801" w:rsidP="00374801">
      <w:pPr>
        <w:spacing w:after="0" w:line="240" w:lineRule="auto"/>
        <w:jc w:val="both"/>
        <w:rPr>
          <w:rFonts w:ascii="Times New Roman" w:eastAsia="Calibri" w:hAnsi="Times New Roman" w:cs="Times New Roman"/>
          <w:sz w:val="24"/>
          <w:szCs w:val="24"/>
        </w:rPr>
      </w:pPr>
    </w:p>
    <w:p w:rsidR="00374801" w:rsidRDefault="00374801" w:rsidP="00374801">
      <w:pPr>
        <w:spacing w:after="0" w:line="240" w:lineRule="auto"/>
        <w:jc w:val="both"/>
        <w:rPr>
          <w:rFonts w:ascii="Times New Roman" w:eastAsia="Calibri" w:hAnsi="Times New Roman" w:cs="Times New Roman"/>
          <w:b/>
          <w:sz w:val="24"/>
          <w:szCs w:val="24"/>
        </w:rPr>
      </w:pPr>
    </w:p>
    <w:p w:rsidR="00374801" w:rsidRDefault="00374801" w:rsidP="00374801">
      <w:pPr>
        <w:spacing w:after="0" w:line="240" w:lineRule="auto"/>
        <w:jc w:val="both"/>
        <w:rPr>
          <w:rFonts w:ascii="Times New Roman" w:eastAsia="Calibri" w:hAnsi="Times New Roman" w:cs="Times New Roman"/>
          <w:b/>
          <w:sz w:val="24"/>
          <w:szCs w:val="24"/>
        </w:rPr>
      </w:pPr>
      <w:r w:rsidRPr="003519E6">
        <w:rPr>
          <w:rFonts w:ascii="Times New Roman" w:eastAsia="Calibri" w:hAnsi="Times New Roman" w:cs="Times New Roman"/>
          <w:noProof/>
          <w:sz w:val="24"/>
        </w:rPr>
        <w:lastRenderedPageBreak/>
        <w:drawing>
          <wp:inline distT="0" distB="0" distL="0" distR="0" wp14:anchorId="7CAC96C3" wp14:editId="0420BD1E">
            <wp:extent cx="5507665" cy="2030819"/>
            <wp:effectExtent l="0" t="0" r="0" b="0"/>
            <wp:docPr id="241" name="Chart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374801" w:rsidRDefault="00374801" w:rsidP="00374801">
      <w:pPr>
        <w:spacing w:after="0" w:line="240" w:lineRule="auto"/>
        <w:jc w:val="both"/>
        <w:rPr>
          <w:rFonts w:ascii="Times New Roman" w:eastAsia="Calibri" w:hAnsi="Times New Roman" w:cs="Times New Roman"/>
          <w:b/>
          <w:sz w:val="24"/>
          <w:szCs w:val="24"/>
        </w:rPr>
      </w:pPr>
    </w:p>
    <w:p w:rsidR="00374801" w:rsidRPr="00460133" w:rsidRDefault="00374801" w:rsidP="00374801">
      <w:pPr>
        <w:spacing w:after="0" w:line="240" w:lineRule="auto"/>
        <w:jc w:val="center"/>
        <w:rPr>
          <w:rFonts w:ascii="Times New Roman" w:eastAsia="Calibri" w:hAnsi="Times New Roman" w:cs="Times New Roman"/>
          <w:sz w:val="24"/>
          <w:szCs w:val="24"/>
        </w:rPr>
      </w:pPr>
      <w:r w:rsidRPr="00460133">
        <w:rPr>
          <w:rFonts w:ascii="Times New Roman" w:eastAsia="Calibri" w:hAnsi="Times New Roman" w:cs="Times New Roman"/>
          <w:sz w:val="24"/>
          <w:szCs w:val="24"/>
        </w:rPr>
        <w:t xml:space="preserve">Figure 33: </w:t>
      </w:r>
      <w:r>
        <w:rPr>
          <w:rFonts w:ascii="Times New Roman" w:eastAsia="Calibri" w:hAnsi="Times New Roman" w:cs="Times New Roman"/>
          <w:sz w:val="24"/>
          <w:szCs w:val="24"/>
        </w:rPr>
        <w:t xml:space="preserve">Salinity of </w:t>
      </w:r>
      <w:r w:rsidRPr="00460133">
        <w:rPr>
          <w:rFonts w:ascii="Times New Roman" w:eastAsia="Calibri" w:hAnsi="Times New Roman" w:cs="Times New Roman"/>
          <w:sz w:val="24"/>
          <w:szCs w:val="24"/>
        </w:rPr>
        <w:t>Bhairab</w:t>
      </w:r>
      <w:r>
        <w:rPr>
          <w:rFonts w:ascii="Times New Roman" w:eastAsia="Calibri" w:hAnsi="Times New Roman" w:cs="Times New Roman"/>
          <w:sz w:val="24"/>
          <w:szCs w:val="24"/>
        </w:rPr>
        <w:t xml:space="preserve"> </w:t>
      </w:r>
      <w:r w:rsidRPr="00460133">
        <w:rPr>
          <w:rFonts w:ascii="Times New Roman" w:eastAsia="Calibri" w:hAnsi="Times New Roman" w:cs="Times New Roman"/>
          <w:sz w:val="24"/>
          <w:szCs w:val="24"/>
        </w:rPr>
        <w:t>river</w:t>
      </w:r>
      <w:r>
        <w:rPr>
          <w:rFonts w:ascii="Times New Roman" w:eastAsia="Calibri" w:hAnsi="Times New Roman" w:cs="Times New Roman"/>
          <w:sz w:val="24"/>
          <w:szCs w:val="24"/>
        </w:rPr>
        <w:t xml:space="preserve"> water (</w:t>
      </w:r>
      <w:r w:rsidRPr="00460133">
        <w:rPr>
          <w:rFonts w:ascii="Times New Roman" w:eastAsia="Calibri" w:hAnsi="Times New Roman" w:cs="Times New Roman"/>
          <w:sz w:val="24"/>
          <w:szCs w:val="24"/>
        </w:rPr>
        <w:t>Site 9</w:t>
      </w:r>
      <w:r>
        <w:rPr>
          <w:rFonts w:ascii="Times New Roman" w:eastAsia="Calibri" w:hAnsi="Times New Roman" w:cs="Times New Roman"/>
          <w:sz w:val="24"/>
          <w:szCs w:val="24"/>
        </w:rPr>
        <w:t>) at</w:t>
      </w:r>
      <w:r w:rsidRPr="00460133">
        <w:rPr>
          <w:rFonts w:ascii="Times New Roman" w:eastAsia="Calibri" w:hAnsi="Times New Roman" w:cs="Times New Roman"/>
          <w:sz w:val="24"/>
          <w:szCs w:val="24"/>
        </w:rPr>
        <w:t xml:space="preserve"> Noapara, Jessore</w:t>
      </w:r>
    </w:p>
    <w:p w:rsidR="00374801" w:rsidRPr="003519E6" w:rsidRDefault="00374801" w:rsidP="00374801">
      <w:pPr>
        <w:spacing w:after="0" w:line="240" w:lineRule="auto"/>
        <w:jc w:val="both"/>
        <w:rPr>
          <w:rFonts w:ascii="Times New Roman" w:eastAsia="Calibri" w:hAnsi="Times New Roman" w:cs="Times New Roman"/>
          <w:sz w:val="24"/>
          <w:szCs w:val="24"/>
        </w:rPr>
      </w:pPr>
    </w:p>
    <w:p w:rsidR="00374801" w:rsidRPr="003519E6" w:rsidRDefault="00374801" w:rsidP="00374801">
      <w:pPr>
        <w:spacing w:after="0" w:line="240" w:lineRule="auto"/>
        <w:jc w:val="both"/>
        <w:rPr>
          <w:rFonts w:ascii="Times New Roman" w:eastAsia="Calibri" w:hAnsi="Times New Roman" w:cs="Times New Roman"/>
          <w:sz w:val="24"/>
          <w:szCs w:val="24"/>
        </w:rPr>
      </w:pPr>
    </w:p>
    <w:p w:rsidR="00374801" w:rsidRPr="003519E6" w:rsidRDefault="00374801" w:rsidP="00374801">
      <w:pPr>
        <w:spacing w:after="0" w:line="240" w:lineRule="auto"/>
        <w:jc w:val="both"/>
        <w:rPr>
          <w:rFonts w:ascii="Times New Roman" w:eastAsia="Calibri" w:hAnsi="Times New Roman" w:cs="Times New Roman"/>
          <w:sz w:val="24"/>
          <w:szCs w:val="24"/>
        </w:rPr>
      </w:pPr>
      <w:r w:rsidRPr="003519E6">
        <w:rPr>
          <w:rFonts w:ascii="Times New Roman" w:eastAsia="Calibri" w:hAnsi="Times New Roman" w:cs="Times New Roman"/>
          <w:sz w:val="24"/>
          <w:szCs w:val="24"/>
        </w:rPr>
        <w:t xml:space="preserve">The highest (6.4 dS/m) water salinity </w:t>
      </w:r>
      <w:r>
        <w:rPr>
          <w:rFonts w:ascii="Times New Roman" w:eastAsia="Calibri" w:hAnsi="Times New Roman" w:cs="Times New Roman"/>
          <w:sz w:val="24"/>
          <w:szCs w:val="24"/>
        </w:rPr>
        <w:t xml:space="preserve">in </w:t>
      </w:r>
      <w:r w:rsidRPr="00460133">
        <w:rPr>
          <w:rFonts w:ascii="Times New Roman" w:eastAsia="Calibri" w:hAnsi="Times New Roman" w:cs="Times New Roman"/>
          <w:sz w:val="24"/>
          <w:szCs w:val="24"/>
        </w:rPr>
        <w:t>Afra</w:t>
      </w: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river</w:t>
      </w:r>
      <w:proofErr w:type="gramEnd"/>
      <w:r>
        <w:rPr>
          <w:rFonts w:ascii="Times New Roman" w:eastAsia="Calibri" w:hAnsi="Times New Roman" w:cs="Times New Roman"/>
          <w:sz w:val="24"/>
          <w:szCs w:val="24"/>
        </w:rPr>
        <w:t xml:space="preserve">. </w:t>
      </w:r>
      <w:proofErr w:type="gramStart"/>
      <w:r w:rsidRPr="003519E6">
        <w:rPr>
          <w:rFonts w:ascii="Times New Roman" w:eastAsia="Calibri" w:hAnsi="Times New Roman" w:cs="Times New Roman"/>
          <w:sz w:val="24"/>
          <w:szCs w:val="24"/>
        </w:rPr>
        <w:t>was</w:t>
      </w:r>
      <w:proofErr w:type="gramEnd"/>
      <w:r w:rsidRPr="003519E6">
        <w:rPr>
          <w:rFonts w:ascii="Times New Roman" w:eastAsia="Calibri" w:hAnsi="Times New Roman" w:cs="Times New Roman"/>
          <w:sz w:val="24"/>
          <w:szCs w:val="24"/>
        </w:rPr>
        <w:t xml:space="preserve"> found in </w:t>
      </w:r>
      <w:r>
        <w:rPr>
          <w:rFonts w:ascii="Times New Roman" w:eastAsia="Calibri" w:hAnsi="Times New Roman" w:cs="Times New Roman"/>
          <w:sz w:val="24"/>
          <w:szCs w:val="24"/>
        </w:rPr>
        <w:t xml:space="preserve">March </w:t>
      </w:r>
      <w:r w:rsidRPr="003519E6">
        <w:rPr>
          <w:rFonts w:ascii="Times New Roman" w:eastAsia="Calibri" w:hAnsi="Times New Roman" w:cs="Times New Roman"/>
          <w:sz w:val="24"/>
          <w:szCs w:val="24"/>
        </w:rPr>
        <w:t>2017 than previous years.</w:t>
      </w:r>
      <w:r>
        <w:rPr>
          <w:rFonts w:ascii="Times New Roman" w:eastAsia="Calibri" w:hAnsi="Times New Roman" w:cs="Times New Roman"/>
          <w:sz w:val="24"/>
          <w:szCs w:val="24"/>
        </w:rPr>
        <w:t xml:space="preserve"> </w:t>
      </w:r>
      <w:r w:rsidRPr="003519E6">
        <w:rPr>
          <w:rFonts w:ascii="Times New Roman" w:eastAsia="Calibri" w:hAnsi="Times New Roman" w:cs="Times New Roman"/>
          <w:sz w:val="24"/>
          <w:szCs w:val="24"/>
        </w:rPr>
        <w:t xml:space="preserve">The water of this river </w:t>
      </w:r>
      <w:r>
        <w:rPr>
          <w:rFonts w:ascii="Times New Roman" w:eastAsia="Calibri" w:hAnsi="Times New Roman" w:cs="Times New Roman"/>
          <w:sz w:val="24"/>
          <w:szCs w:val="24"/>
        </w:rPr>
        <w:t>remains</w:t>
      </w:r>
      <w:r w:rsidRPr="003519E6">
        <w:rPr>
          <w:rFonts w:ascii="Times New Roman" w:eastAsia="Calibri" w:hAnsi="Times New Roman" w:cs="Times New Roman"/>
          <w:sz w:val="24"/>
          <w:szCs w:val="24"/>
        </w:rPr>
        <w:t xml:space="preserve"> suitable for irrigation </w:t>
      </w:r>
      <w:r>
        <w:rPr>
          <w:rFonts w:ascii="Times New Roman" w:eastAsia="Calibri" w:hAnsi="Times New Roman" w:cs="Times New Roman"/>
          <w:sz w:val="24"/>
          <w:szCs w:val="24"/>
        </w:rPr>
        <w:t>during</w:t>
      </w:r>
      <w:r w:rsidRPr="003519E6">
        <w:rPr>
          <w:rFonts w:ascii="Times New Roman" w:eastAsia="Calibri" w:hAnsi="Times New Roman" w:cs="Times New Roman"/>
          <w:sz w:val="24"/>
          <w:szCs w:val="24"/>
        </w:rPr>
        <w:t xml:space="preserve"> June to January</w:t>
      </w:r>
      <w:r>
        <w:rPr>
          <w:rFonts w:ascii="Times New Roman" w:eastAsia="Calibri" w:hAnsi="Times New Roman" w:cs="Times New Roman"/>
          <w:sz w:val="24"/>
          <w:szCs w:val="24"/>
        </w:rPr>
        <w:t xml:space="preserve"> (Figure 34)</w:t>
      </w:r>
      <w:r w:rsidRPr="003519E6">
        <w:rPr>
          <w:rFonts w:ascii="Times New Roman" w:eastAsia="Calibri" w:hAnsi="Times New Roman" w:cs="Times New Roman"/>
          <w:sz w:val="24"/>
          <w:szCs w:val="24"/>
        </w:rPr>
        <w:t>.</w:t>
      </w: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r w:rsidRPr="003519E6">
        <w:rPr>
          <w:rFonts w:ascii="Times New Roman" w:eastAsia="Calibri" w:hAnsi="Times New Roman" w:cs="Times New Roman"/>
          <w:noProof/>
          <w:sz w:val="24"/>
        </w:rPr>
        <w:drawing>
          <wp:inline distT="0" distB="0" distL="0" distR="0" wp14:anchorId="100DCF6E" wp14:editId="7CDB62BC">
            <wp:extent cx="5603358" cy="2073349"/>
            <wp:effectExtent l="0" t="0" r="0" b="0"/>
            <wp:docPr id="242" name="Chart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374801" w:rsidRDefault="00374801" w:rsidP="00374801">
      <w:pPr>
        <w:spacing w:after="0" w:line="240" w:lineRule="auto"/>
        <w:rPr>
          <w:rFonts w:ascii="Times New Roman" w:eastAsia="Calibri" w:hAnsi="Times New Roman" w:cs="Times New Roman"/>
          <w:b/>
          <w:sz w:val="24"/>
          <w:szCs w:val="24"/>
        </w:rPr>
      </w:pPr>
    </w:p>
    <w:p w:rsidR="00374801" w:rsidRPr="00460133" w:rsidRDefault="00374801" w:rsidP="00374801">
      <w:pPr>
        <w:spacing w:after="0" w:line="240" w:lineRule="auto"/>
        <w:jc w:val="center"/>
        <w:rPr>
          <w:rFonts w:ascii="Times New Roman" w:eastAsia="Calibri" w:hAnsi="Times New Roman" w:cs="Times New Roman"/>
          <w:sz w:val="24"/>
          <w:szCs w:val="24"/>
        </w:rPr>
      </w:pPr>
      <w:r w:rsidRPr="00460133">
        <w:rPr>
          <w:rFonts w:ascii="Times New Roman" w:eastAsia="Calibri" w:hAnsi="Times New Roman" w:cs="Times New Roman"/>
          <w:sz w:val="24"/>
          <w:szCs w:val="24"/>
        </w:rPr>
        <w:t xml:space="preserve">Figure 34: </w:t>
      </w:r>
      <w:r>
        <w:rPr>
          <w:rFonts w:ascii="Times New Roman" w:eastAsia="Calibri" w:hAnsi="Times New Roman" w:cs="Times New Roman"/>
          <w:sz w:val="24"/>
          <w:szCs w:val="24"/>
        </w:rPr>
        <w:t xml:space="preserve">Salinity of Afra </w:t>
      </w:r>
      <w:proofErr w:type="gramStart"/>
      <w:r>
        <w:rPr>
          <w:rFonts w:ascii="Times New Roman" w:eastAsia="Calibri" w:hAnsi="Times New Roman" w:cs="Times New Roman"/>
          <w:sz w:val="24"/>
          <w:szCs w:val="24"/>
        </w:rPr>
        <w:t>river</w:t>
      </w:r>
      <w:proofErr w:type="gramEnd"/>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water</w:t>
      </w:r>
      <w:proofErr w:type="gramEnd"/>
      <w:r>
        <w:rPr>
          <w:rFonts w:ascii="Times New Roman" w:eastAsia="Calibri" w:hAnsi="Times New Roman" w:cs="Times New Roman"/>
          <w:sz w:val="24"/>
          <w:szCs w:val="24"/>
        </w:rPr>
        <w:t xml:space="preserve"> (</w:t>
      </w:r>
      <w:r w:rsidRPr="00460133">
        <w:rPr>
          <w:rFonts w:ascii="Times New Roman" w:eastAsia="Calibri" w:hAnsi="Times New Roman" w:cs="Times New Roman"/>
          <w:sz w:val="24"/>
          <w:szCs w:val="24"/>
        </w:rPr>
        <w:t>Site 10</w:t>
      </w:r>
      <w:r>
        <w:rPr>
          <w:rFonts w:ascii="Times New Roman" w:eastAsia="Calibri" w:hAnsi="Times New Roman" w:cs="Times New Roman"/>
          <w:sz w:val="24"/>
          <w:szCs w:val="24"/>
        </w:rPr>
        <w:t>) at</w:t>
      </w:r>
      <w:r w:rsidRPr="00460133">
        <w:rPr>
          <w:rFonts w:ascii="Times New Roman" w:eastAsia="Calibri" w:hAnsi="Times New Roman" w:cs="Times New Roman"/>
          <w:sz w:val="24"/>
          <w:szCs w:val="24"/>
        </w:rPr>
        <w:t xml:space="preserve"> Tularampur, Narail</w:t>
      </w:r>
      <w:r>
        <w:rPr>
          <w:rFonts w:ascii="Times New Roman" w:eastAsia="Calibri" w:hAnsi="Times New Roman" w:cs="Times New Roman"/>
          <w:sz w:val="24"/>
          <w:szCs w:val="24"/>
        </w:rPr>
        <w:t xml:space="preserve"> </w:t>
      </w:r>
      <w:r w:rsidRPr="00460133">
        <w:rPr>
          <w:rFonts w:ascii="Times New Roman" w:eastAsia="Calibri" w:hAnsi="Times New Roman" w:cs="Times New Roman"/>
          <w:sz w:val="24"/>
          <w:szCs w:val="24"/>
        </w:rPr>
        <w:t>Sadar</w:t>
      </w:r>
    </w:p>
    <w:p w:rsidR="00374801"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jc w:val="both"/>
        <w:rPr>
          <w:rFonts w:ascii="Times New Roman" w:eastAsia="Calibri" w:hAnsi="Times New Roman" w:cs="Times New Roman"/>
          <w:sz w:val="24"/>
          <w:szCs w:val="24"/>
        </w:rPr>
      </w:pPr>
      <w:r w:rsidRPr="003519E6">
        <w:rPr>
          <w:rFonts w:ascii="Times New Roman" w:eastAsia="Calibri" w:hAnsi="Times New Roman" w:cs="Times New Roman"/>
          <w:sz w:val="24"/>
          <w:szCs w:val="24"/>
        </w:rPr>
        <w:t xml:space="preserve">The highest (4.9dS/m) </w:t>
      </w:r>
      <w:r>
        <w:rPr>
          <w:rFonts w:ascii="Times New Roman" w:eastAsia="Calibri" w:hAnsi="Times New Roman" w:cs="Times New Roman"/>
          <w:sz w:val="24"/>
          <w:szCs w:val="24"/>
        </w:rPr>
        <w:t>Chittra r</w:t>
      </w:r>
      <w:r w:rsidRPr="00115902">
        <w:rPr>
          <w:rFonts w:ascii="Times New Roman" w:eastAsia="Calibri" w:hAnsi="Times New Roman" w:cs="Times New Roman"/>
          <w:sz w:val="24"/>
          <w:szCs w:val="24"/>
        </w:rPr>
        <w:t>iver</w:t>
      </w:r>
      <w:r w:rsidRPr="003519E6">
        <w:rPr>
          <w:rFonts w:ascii="Times New Roman" w:eastAsia="Calibri" w:hAnsi="Times New Roman" w:cs="Times New Roman"/>
          <w:sz w:val="24"/>
          <w:szCs w:val="24"/>
        </w:rPr>
        <w:t xml:space="preserve"> water salinity was found in </w:t>
      </w:r>
      <w:r>
        <w:rPr>
          <w:rFonts w:ascii="Times New Roman" w:eastAsia="Calibri" w:hAnsi="Times New Roman" w:cs="Times New Roman"/>
          <w:sz w:val="24"/>
          <w:szCs w:val="24"/>
        </w:rPr>
        <w:t xml:space="preserve">March </w:t>
      </w:r>
      <w:r w:rsidRPr="003519E6">
        <w:rPr>
          <w:rFonts w:ascii="Times New Roman" w:eastAsia="Calibri" w:hAnsi="Times New Roman" w:cs="Times New Roman"/>
          <w:sz w:val="24"/>
          <w:szCs w:val="24"/>
        </w:rPr>
        <w:t xml:space="preserve">2017 than previous years.  The water of this river </w:t>
      </w:r>
      <w:r>
        <w:rPr>
          <w:rFonts w:ascii="Times New Roman" w:eastAsia="Calibri" w:hAnsi="Times New Roman" w:cs="Times New Roman"/>
          <w:sz w:val="24"/>
          <w:szCs w:val="24"/>
        </w:rPr>
        <w:t>remains</w:t>
      </w:r>
      <w:r w:rsidRPr="003519E6">
        <w:rPr>
          <w:rFonts w:ascii="Times New Roman" w:eastAsia="Calibri" w:hAnsi="Times New Roman" w:cs="Times New Roman"/>
          <w:sz w:val="24"/>
          <w:szCs w:val="24"/>
        </w:rPr>
        <w:t xml:space="preserve"> suitable for irrigation </w:t>
      </w:r>
      <w:r>
        <w:rPr>
          <w:rFonts w:ascii="Times New Roman" w:eastAsia="Calibri" w:hAnsi="Times New Roman" w:cs="Times New Roman"/>
          <w:sz w:val="24"/>
          <w:szCs w:val="24"/>
        </w:rPr>
        <w:t xml:space="preserve">during </w:t>
      </w:r>
      <w:r w:rsidRPr="003519E6">
        <w:rPr>
          <w:rFonts w:ascii="Times New Roman" w:eastAsia="Calibri" w:hAnsi="Times New Roman" w:cs="Times New Roman"/>
          <w:sz w:val="24"/>
          <w:szCs w:val="24"/>
        </w:rPr>
        <w:t>June to January</w:t>
      </w:r>
      <w:r>
        <w:rPr>
          <w:rFonts w:ascii="Times New Roman" w:eastAsia="Calibri" w:hAnsi="Times New Roman" w:cs="Times New Roman"/>
          <w:sz w:val="24"/>
          <w:szCs w:val="24"/>
        </w:rPr>
        <w:t xml:space="preserve"> (Figure 35)</w:t>
      </w:r>
      <w:r w:rsidRPr="003519E6">
        <w:rPr>
          <w:rFonts w:ascii="Times New Roman" w:eastAsia="Calibri" w:hAnsi="Times New Roman" w:cs="Times New Roman"/>
          <w:sz w:val="24"/>
          <w:szCs w:val="24"/>
        </w:rPr>
        <w:t>.</w:t>
      </w: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r w:rsidRPr="003519E6">
        <w:rPr>
          <w:rFonts w:ascii="Times New Roman" w:eastAsia="Calibri" w:hAnsi="Times New Roman" w:cs="Times New Roman"/>
          <w:noProof/>
          <w:sz w:val="24"/>
        </w:rPr>
        <w:lastRenderedPageBreak/>
        <w:drawing>
          <wp:inline distT="0" distB="0" distL="0" distR="0" wp14:anchorId="75EF1743" wp14:editId="705C5ECC">
            <wp:extent cx="6124575" cy="2181225"/>
            <wp:effectExtent l="0" t="0" r="0" b="0"/>
            <wp:docPr id="243" name="Chart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374801" w:rsidRDefault="00374801" w:rsidP="00374801">
      <w:pPr>
        <w:spacing w:after="0" w:line="240" w:lineRule="auto"/>
        <w:rPr>
          <w:rFonts w:ascii="Times New Roman" w:eastAsia="Calibri" w:hAnsi="Times New Roman" w:cs="Times New Roman"/>
          <w:b/>
          <w:sz w:val="24"/>
          <w:szCs w:val="24"/>
        </w:rPr>
      </w:pPr>
    </w:p>
    <w:p w:rsidR="00374801" w:rsidRDefault="00374801" w:rsidP="00374801">
      <w:pPr>
        <w:spacing w:after="0" w:line="240" w:lineRule="auto"/>
        <w:rPr>
          <w:rFonts w:ascii="Times New Roman" w:eastAsia="Calibri" w:hAnsi="Times New Roman" w:cs="Times New Roman"/>
          <w:b/>
          <w:sz w:val="24"/>
          <w:szCs w:val="24"/>
        </w:rPr>
      </w:pPr>
    </w:p>
    <w:p w:rsidR="00374801" w:rsidRPr="00115902" w:rsidRDefault="00374801" w:rsidP="00374801">
      <w:pPr>
        <w:spacing w:after="0" w:line="240" w:lineRule="auto"/>
        <w:jc w:val="center"/>
        <w:rPr>
          <w:rFonts w:ascii="Times New Roman" w:eastAsia="Calibri" w:hAnsi="Times New Roman" w:cs="Times New Roman"/>
          <w:sz w:val="24"/>
          <w:szCs w:val="24"/>
        </w:rPr>
      </w:pPr>
      <w:r w:rsidRPr="00115902">
        <w:rPr>
          <w:rFonts w:ascii="Times New Roman" w:eastAsia="Calibri" w:hAnsi="Times New Roman" w:cs="Times New Roman"/>
          <w:sz w:val="24"/>
          <w:szCs w:val="24"/>
        </w:rPr>
        <w:t xml:space="preserve">Figure: 35: Site 12: </w:t>
      </w:r>
      <w:proofErr w:type="gramStart"/>
      <w:r w:rsidRPr="00115902">
        <w:rPr>
          <w:rFonts w:ascii="Times New Roman" w:eastAsia="Calibri" w:hAnsi="Times New Roman" w:cs="Times New Roman"/>
          <w:sz w:val="24"/>
          <w:szCs w:val="24"/>
        </w:rPr>
        <w:t>Chittra  River</w:t>
      </w:r>
      <w:proofErr w:type="gramEnd"/>
      <w:r w:rsidRPr="00115902">
        <w:rPr>
          <w:rFonts w:ascii="Times New Roman" w:eastAsia="Calibri" w:hAnsi="Times New Roman" w:cs="Times New Roman"/>
          <w:sz w:val="24"/>
          <w:szCs w:val="24"/>
        </w:rPr>
        <w:t>, Gobra, Narailsadar, Narail</w:t>
      </w:r>
    </w:p>
    <w:p w:rsidR="00374801" w:rsidRPr="00894C2B"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keepNext/>
        <w:spacing w:after="0" w:line="240" w:lineRule="auto"/>
        <w:jc w:val="both"/>
        <w:outlineLvl w:val="1"/>
        <w:rPr>
          <w:rFonts w:ascii="Times New Roman" w:eastAsia="Times New Roman" w:hAnsi="Times New Roman" w:cs="Times New Roman"/>
          <w:sz w:val="24"/>
          <w:szCs w:val="24"/>
        </w:rPr>
      </w:pPr>
      <w:r w:rsidRPr="003519E6">
        <w:rPr>
          <w:rFonts w:ascii="Times New Roman" w:eastAsia="Times New Roman" w:hAnsi="Times New Roman" w:cs="Times New Roman"/>
          <w:sz w:val="24"/>
          <w:szCs w:val="24"/>
        </w:rPr>
        <w:t xml:space="preserve">In </w:t>
      </w:r>
      <w:r>
        <w:rPr>
          <w:rFonts w:ascii="Times New Roman" w:eastAsia="Times New Roman" w:hAnsi="Times New Roman" w:cs="Times New Roman"/>
          <w:sz w:val="24"/>
          <w:szCs w:val="24"/>
        </w:rPr>
        <w:t>2017, intensity of Madhumati R. water salinity increased</w:t>
      </w:r>
      <w:r w:rsidRPr="003519E6">
        <w:rPr>
          <w:rFonts w:ascii="Times New Roman" w:eastAsia="Times New Roman" w:hAnsi="Times New Roman" w:cs="Times New Roman"/>
          <w:sz w:val="24"/>
          <w:szCs w:val="24"/>
        </w:rPr>
        <w:t xml:space="preserve"> than </w:t>
      </w:r>
      <w:r>
        <w:rPr>
          <w:rFonts w:ascii="Times New Roman" w:eastAsia="Times New Roman" w:hAnsi="Times New Roman" w:cs="Times New Roman"/>
          <w:sz w:val="24"/>
          <w:szCs w:val="24"/>
        </w:rPr>
        <w:t xml:space="preserve">previous </w:t>
      </w:r>
      <w:r w:rsidRPr="003519E6">
        <w:rPr>
          <w:rFonts w:ascii="Times New Roman" w:eastAsia="Times New Roman" w:hAnsi="Times New Roman" w:cs="Times New Roman"/>
          <w:sz w:val="24"/>
          <w:szCs w:val="24"/>
        </w:rPr>
        <w:t>year</w:t>
      </w:r>
      <w:r>
        <w:rPr>
          <w:rFonts w:ascii="Times New Roman" w:eastAsia="Times New Roman" w:hAnsi="Times New Roman" w:cs="Times New Roman"/>
          <w:sz w:val="24"/>
          <w:szCs w:val="24"/>
        </w:rPr>
        <w:t>s</w:t>
      </w:r>
      <w:r w:rsidRPr="003519E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H</w:t>
      </w:r>
      <w:r w:rsidRPr="003519E6">
        <w:rPr>
          <w:rFonts w:ascii="Times New Roman" w:eastAsia="Times New Roman" w:hAnsi="Times New Roman" w:cs="Times New Roman"/>
          <w:sz w:val="24"/>
          <w:szCs w:val="24"/>
        </w:rPr>
        <w:t xml:space="preserve">ighest salinity </w:t>
      </w:r>
      <w:r>
        <w:rPr>
          <w:rFonts w:ascii="Times New Roman" w:eastAsia="Times New Roman" w:hAnsi="Times New Roman" w:cs="Times New Roman"/>
          <w:sz w:val="24"/>
          <w:szCs w:val="24"/>
        </w:rPr>
        <w:t>(</w:t>
      </w:r>
      <w:r w:rsidRPr="003519E6">
        <w:rPr>
          <w:rFonts w:ascii="Times New Roman" w:eastAsia="Times New Roman" w:hAnsi="Times New Roman" w:cs="Times New Roman"/>
          <w:sz w:val="24"/>
          <w:szCs w:val="24"/>
        </w:rPr>
        <w:t>2.9 dS/m</w:t>
      </w:r>
      <w:r>
        <w:rPr>
          <w:rFonts w:ascii="Times New Roman" w:eastAsia="Times New Roman" w:hAnsi="Times New Roman" w:cs="Times New Roman"/>
          <w:sz w:val="24"/>
          <w:szCs w:val="24"/>
        </w:rPr>
        <w:t>) was observed in</w:t>
      </w:r>
      <w:r w:rsidRPr="003519E6">
        <w:rPr>
          <w:rFonts w:ascii="Times New Roman" w:eastAsia="Times New Roman" w:hAnsi="Times New Roman" w:cs="Times New Roman"/>
          <w:sz w:val="24"/>
          <w:szCs w:val="24"/>
        </w:rPr>
        <w:t xml:space="preserve"> April</w:t>
      </w:r>
      <w:r>
        <w:rPr>
          <w:rFonts w:ascii="Times New Roman" w:eastAsia="Times New Roman" w:hAnsi="Times New Roman" w:cs="Times New Roman"/>
          <w:sz w:val="24"/>
          <w:szCs w:val="24"/>
        </w:rPr>
        <w:t xml:space="preserve"> 2016</w:t>
      </w:r>
      <w:r w:rsidRPr="003519E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This river water remains </w:t>
      </w:r>
      <w:r w:rsidRPr="003519E6">
        <w:rPr>
          <w:rFonts w:ascii="Times New Roman" w:eastAsia="Times New Roman" w:hAnsi="Times New Roman" w:cs="Times New Roman"/>
          <w:sz w:val="24"/>
          <w:szCs w:val="24"/>
        </w:rPr>
        <w:t xml:space="preserve">almost non-saline </w:t>
      </w:r>
      <w:r>
        <w:rPr>
          <w:rFonts w:ascii="Times New Roman" w:eastAsia="Times New Roman" w:hAnsi="Times New Roman" w:cs="Times New Roman"/>
          <w:sz w:val="24"/>
          <w:szCs w:val="24"/>
        </w:rPr>
        <w:t xml:space="preserve">during </w:t>
      </w:r>
      <w:r w:rsidRPr="003519E6">
        <w:rPr>
          <w:rFonts w:ascii="Times New Roman" w:eastAsia="Times New Roman" w:hAnsi="Times New Roman" w:cs="Times New Roman"/>
          <w:sz w:val="24"/>
          <w:szCs w:val="24"/>
        </w:rPr>
        <w:t>Jun</w:t>
      </w:r>
      <w:r>
        <w:rPr>
          <w:rFonts w:ascii="Times New Roman" w:eastAsia="Times New Roman" w:hAnsi="Times New Roman" w:cs="Times New Roman"/>
          <w:sz w:val="24"/>
          <w:szCs w:val="24"/>
        </w:rPr>
        <w:t>e</w:t>
      </w:r>
      <w:r w:rsidRPr="003519E6">
        <w:rPr>
          <w:rFonts w:ascii="Times New Roman" w:eastAsia="Times New Roman" w:hAnsi="Times New Roman" w:cs="Times New Roman"/>
          <w:sz w:val="24"/>
          <w:szCs w:val="24"/>
        </w:rPr>
        <w:t xml:space="preserve"> to Dec</w:t>
      </w:r>
      <w:r>
        <w:rPr>
          <w:rFonts w:ascii="Times New Roman" w:eastAsia="Times New Roman" w:hAnsi="Times New Roman" w:cs="Times New Roman"/>
          <w:sz w:val="24"/>
          <w:szCs w:val="24"/>
        </w:rPr>
        <w:t xml:space="preserve">ember, but </w:t>
      </w:r>
      <w:r w:rsidRPr="003519E6">
        <w:rPr>
          <w:rFonts w:ascii="Times New Roman" w:eastAsia="Times New Roman" w:hAnsi="Times New Roman" w:cs="Times New Roman"/>
          <w:sz w:val="24"/>
          <w:szCs w:val="24"/>
        </w:rPr>
        <w:t xml:space="preserve">becomes saline </w:t>
      </w:r>
      <w:r>
        <w:rPr>
          <w:rFonts w:ascii="Times New Roman" w:eastAsia="Times New Roman" w:hAnsi="Times New Roman" w:cs="Times New Roman"/>
          <w:sz w:val="24"/>
          <w:szCs w:val="24"/>
        </w:rPr>
        <w:t xml:space="preserve">during </w:t>
      </w:r>
      <w:r w:rsidRPr="003519E6">
        <w:rPr>
          <w:rFonts w:ascii="Times New Roman" w:eastAsia="Times New Roman" w:hAnsi="Times New Roman" w:cs="Times New Roman"/>
          <w:sz w:val="24"/>
          <w:szCs w:val="24"/>
        </w:rPr>
        <w:t xml:space="preserve">January to May </w:t>
      </w:r>
      <w:r>
        <w:rPr>
          <w:rFonts w:ascii="Times New Roman" w:eastAsia="Times New Roman" w:hAnsi="Times New Roman" w:cs="Times New Roman"/>
          <w:sz w:val="24"/>
          <w:szCs w:val="24"/>
        </w:rPr>
        <w:t xml:space="preserve">and </w:t>
      </w:r>
      <w:r w:rsidRPr="003519E6">
        <w:rPr>
          <w:rFonts w:ascii="Times New Roman" w:eastAsia="Times New Roman" w:hAnsi="Times New Roman" w:cs="Times New Roman"/>
          <w:sz w:val="24"/>
          <w:szCs w:val="24"/>
        </w:rPr>
        <w:t xml:space="preserve">it </w:t>
      </w:r>
      <w:r>
        <w:rPr>
          <w:rFonts w:ascii="Times New Roman" w:eastAsia="Times New Roman" w:hAnsi="Times New Roman" w:cs="Times New Roman"/>
          <w:sz w:val="24"/>
          <w:szCs w:val="24"/>
        </w:rPr>
        <w:t>becomes</w:t>
      </w:r>
      <w:r w:rsidRPr="003519E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un</w:t>
      </w:r>
      <w:r w:rsidRPr="003519E6">
        <w:rPr>
          <w:rFonts w:ascii="Times New Roman" w:eastAsia="Times New Roman" w:hAnsi="Times New Roman" w:cs="Times New Roman"/>
          <w:sz w:val="24"/>
          <w:szCs w:val="24"/>
        </w:rPr>
        <w:t>suitable for irrigation</w:t>
      </w:r>
      <w:r>
        <w:rPr>
          <w:rFonts w:ascii="Times New Roman" w:eastAsia="Times New Roman" w:hAnsi="Times New Roman" w:cs="Times New Roman"/>
          <w:sz w:val="24"/>
          <w:szCs w:val="24"/>
        </w:rPr>
        <w:t xml:space="preserve"> (Figure 36)</w:t>
      </w:r>
      <w:r w:rsidRPr="003519E6">
        <w:rPr>
          <w:rFonts w:ascii="Times New Roman" w:eastAsia="Times New Roman" w:hAnsi="Times New Roman" w:cs="Times New Roman"/>
          <w:sz w:val="24"/>
          <w:szCs w:val="24"/>
        </w:rPr>
        <w:t>.</w:t>
      </w: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b/>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r w:rsidRPr="003519E6">
        <w:rPr>
          <w:rFonts w:ascii="Calibri" w:eastAsia="Calibri" w:hAnsi="Calibri" w:cs="SutonnyMJ"/>
          <w:noProof/>
          <w:sz w:val="24"/>
        </w:rPr>
        <w:drawing>
          <wp:inline distT="0" distB="0" distL="0" distR="0" wp14:anchorId="621C9A42" wp14:editId="7E56B761">
            <wp:extent cx="5752214" cy="2126512"/>
            <wp:effectExtent l="0" t="0" r="0" b="0"/>
            <wp:docPr id="244" name="Chart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p>
    <w:p w:rsidR="00374801" w:rsidRPr="00115902" w:rsidRDefault="00374801" w:rsidP="00374801">
      <w:pPr>
        <w:spacing w:after="0" w:line="240" w:lineRule="auto"/>
        <w:jc w:val="center"/>
        <w:rPr>
          <w:rFonts w:ascii="Times New Roman" w:eastAsia="Times New Roman" w:hAnsi="Times New Roman" w:cs="Times New Roman"/>
          <w:color w:val="000000"/>
          <w:sz w:val="24"/>
          <w:szCs w:val="24"/>
        </w:rPr>
      </w:pPr>
      <w:r w:rsidRPr="00115902">
        <w:rPr>
          <w:rFonts w:ascii="Times New Roman" w:eastAsia="Times New Roman" w:hAnsi="Times New Roman" w:cs="Times New Roman"/>
          <w:bCs/>
          <w:color w:val="000000"/>
          <w:sz w:val="24"/>
          <w:szCs w:val="24"/>
        </w:rPr>
        <w:t>Fig</w:t>
      </w:r>
      <w:r>
        <w:rPr>
          <w:rFonts w:ascii="Times New Roman" w:eastAsia="Times New Roman" w:hAnsi="Times New Roman" w:cs="Times New Roman"/>
          <w:bCs/>
          <w:color w:val="000000"/>
          <w:sz w:val="24"/>
          <w:szCs w:val="24"/>
        </w:rPr>
        <w:t xml:space="preserve">ure </w:t>
      </w:r>
      <w:r w:rsidRPr="00115902">
        <w:rPr>
          <w:rFonts w:ascii="Times New Roman" w:eastAsia="Times New Roman" w:hAnsi="Times New Roman" w:cs="Times New Roman"/>
          <w:bCs/>
          <w:color w:val="000000"/>
          <w:sz w:val="24"/>
          <w:szCs w:val="24"/>
        </w:rPr>
        <w:t>36:</w:t>
      </w:r>
      <w:r>
        <w:rPr>
          <w:rFonts w:ascii="Times New Roman" w:eastAsia="Times New Roman" w:hAnsi="Times New Roman" w:cs="Times New Roman"/>
          <w:bCs/>
          <w:color w:val="000000"/>
          <w:sz w:val="24"/>
          <w:szCs w:val="24"/>
        </w:rPr>
        <w:t xml:space="preserve"> Salinity </w:t>
      </w:r>
      <w:proofErr w:type="gramStart"/>
      <w:r>
        <w:rPr>
          <w:rFonts w:ascii="Times New Roman" w:eastAsia="Times New Roman" w:hAnsi="Times New Roman" w:cs="Times New Roman"/>
          <w:bCs/>
          <w:color w:val="000000"/>
          <w:sz w:val="24"/>
          <w:szCs w:val="24"/>
        </w:rPr>
        <w:t xml:space="preserve">of </w:t>
      </w:r>
      <w:r w:rsidRPr="00115902">
        <w:rPr>
          <w:rFonts w:ascii="Times New Roman" w:eastAsia="Times New Roman" w:hAnsi="Times New Roman" w:cs="Times New Roman"/>
          <w:bCs/>
          <w:color w:val="000000"/>
          <w:sz w:val="24"/>
          <w:szCs w:val="24"/>
        </w:rPr>
        <w:t xml:space="preserve"> </w:t>
      </w:r>
      <w:r w:rsidRPr="00115902">
        <w:rPr>
          <w:rFonts w:ascii="Times New Roman" w:eastAsia="Times New Roman" w:hAnsi="Times New Roman" w:cs="Times New Roman"/>
          <w:color w:val="000000"/>
          <w:sz w:val="24"/>
          <w:szCs w:val="24"/>
        </w:rPr>
        <w:t>Madhumati</w:t>
      </w:r>
      <w:proofErr w:type="gramEnd"/>
      <w:r>
        <w:rPr>
          <w:rFonts w:ascii="Times New Roman" w:eastAsia="Times New Roman" w:hAnsi="Times New Roman" w:cs="Times New Roman"/>
          <w:color w:val="000000"/>
          <w:sz w:val="24"/>
          <w:szCs w:val="24"/>
        </w:rPr>
        <w:t xml:space="preserve"> </w:t>
      </w:r>
      <w:r w:rsidRPr="00115902">
        <w:rPr>
          <w:rFonts w:ascii="Times New Roman" w:eastAsia="Times New Roman" w:hAnsi="Times New Roman" w:cs="Times New Roman"/>
          <w:color w:val="000000"/>
          <w:sz w:val="24"/>
          <w:szCs w:val="24"/>
        </w:rPr>
        <w:t xml:space="preserve">river </w:t>
      </w:r>
      <w:r>
        <w:rPr>
          <w:rFonts w:ascii="Times New Roman" w:eastAsia="Times New Roman" w:hAnsi="Times New Roman" w:cs="Times New Roman"/>
          <w:color w:val="000000"/>
          <w:sz w:val="24"/>
          <w:szCs w:val="24"/>
        </w:rPr>
        <w:t>(</w:t>
      </w:r>
      <w:r w:rsidRPr="00115902">
        <w:rPr>
          <w:rFonts w:ascii="Times New Roman" w:eastAsia="Times New Roman" w:hAnsi="Times New Roman" w:cs="Times New Roman"/>
          <w:color w:val="000000"/>
          <w:sz w:val="24"/>
          <w:szCs w:val="24"/>
        </w:rPr>
        <w:t>Site 13</w:t>
      </w:r>
      <w:r>
        <w:rPr>
          <w:rFonts w:ascii="Times New Roman" w:eastAsia="Times New Roman" w:hAnsi="Times New Roman" w:cs="Times New Roman"/>
          <w:color w:val="000000"/>
          <w:sz w:val="24"/>
          <w:szCs w:val="24"/>
        </w:rPr>
        <w:t xml:space="preserve">) at </w:t>
      </w:r>
      <w:r w:rsidRPr="00115902">
        <w:rPr>
          <w:rFonts w:ascii="Times New Roman" w:eastAsia="Times New Roman" w:hAnsi="Times New Roman" w:cs="Times New Roman"/>
          <w:color w:val="000000"/>
          <w:sz w:val="24"/>
          <w:szCs w:val="24"/>
        </w:rPr>
        <w:t>Mollahat, Bagerhat</w:t>
      </w:r>
    </w:p>
    <w:p w:rsidR="00374801" w:rsidRPr="003519E6" w:rsidRDefault="00374801" w:rsidP="00374801">
      <w:pPr>
        <w:spacing w:after="0" w:line="240" w:lineRule="auto"/>
        <w:rPr>
          <w:rFonts w:ascii="Times New Roman" w:eastAsia="Times New Roman" w:hAnsi="Times New Roman" w:cs="Times New Roman"/>
          <w:color w:val="000000"/>
          <w:sz w:val="24"/>
          <w:szCs w:val="24"/>
        </w:rPr>
      </w:pPr>
    </w:p>
    <w:p w:rsidR="00374801" w:rsidRPr="003519E6" w:rsidRDefault="00374801" w:rsidP="00374801">
      <w:pPr>
        <w:spacing w:after="0" w:line="240" w:lineRule="auto"/>
        <w:jc w:val="both"/>
        <w:rPr>
          <w:rFonts w:ascii="Times New Roman" w:eastAsia="Calibri" w:hAnsi="Times New Roman" w:cs="Times New Roman"/>
          <w:sz w:val="24"/>
          <w:szCs w:val="24"/>
        </w:rPr>
      </w:pPr>
    </w:p>
    <w:p w:rsidR="00374801" w:rsidRDefault="00374801" w:rsidP="00374801">
      <w:pPr>
        <w:keepNext/>
        <w:spacing w:after="0" w:line="240" w:lineRule="auto"/>
        <w:jc w:val="both"/>
        <w:outlineLvl w:val="1"/>
        <w:rPr>
          <w:rFonts w:ascii="Times New Roman" w:eastAsia="Times New Roman" w:hAnsi="Times New Roman" w:cs="Times New Roman"/>
          <w:sz w:val="24"/>
          <w:szCs w:val="24"/>
        </w:rPr>
      </w:pPr>
      <w:r w:rsidRPr="003519E6">
        <w:rPr>
          <w:rFonts w:ascii="Times New Roman" w:eastAsia="Times New Roman" w:hAnsi="Times New Roman" w:cs="Times New Roman"/>
          <w:sz w:val="24"/>
          <w:szCs w:val="24"/>
        </w:rPr>
        <w:t xml:space="preserve">In </w:t>
      </w:r>
      <w:r>
        <w:rPr>
          <w:rFonts w:ascii="Times New Roman" w:eastAsia="Times New Roman" w:hAnsi="Times New Roman" w:cs="Times New Roman"/>
          <w:sz w:val="24"/>
          <w:szCs w:val="24"/>
        </w:rPr>
        <w:t>2017,</w:t>
      </w:r>
      <w:r w:rsidRPr="003519E6">
        <w:rPr>
          <w:rFonts w:ascii="Times New Roman" w:eastAsia="Times New Roman" w:hAnsi="Times New Roman" w:cs="Times New Roman"/>
          <w:sz w:val="24"/>
          <w:szCs w:val="24"/>
        </w:rPr>
        <w:t xml:space="preserve"> intensity</w:t>
      </w:r>
      <w:r>
        <w:rPr>
          <w:rFonts w:ascii="Times New Roman" w:eastAsia="Times New Roman" w:hAnsi="Times New Roman" w:cs="Times New Roman"/>
          <w:sz w:val="24"/>
          <w:szCs w:val="24"/>
        </w:rPr>
        <w:t xml:space="preserve"> of </w:t>
      </w:r>
      <w:r w:rsidRPr="00025403">
        <w:rPr>
          <w:rFonts w:ascii="Times New Roman" w:eastAsia="Times New Roman" w:hAnsi="Times New Roman" w:cs="Times New Roman"/>
          <w:color w:val="000000"/>
          <w:sz w:val="24"/>
          <w:szCs w:val="24"/>
        </w:rPr>
        <w:t>Rupsa</w:t>
      </w:r>
      <w:r>
        <w:rPr>
          <w:rFonts w:ascii="Times New Roman" w:eastAsia="Times New Roman" w:hAnsi="Times New Roman" w:cs="Times New Roman"/>
          <w:color w:val="000000"/>
          <w:sz w:val="24"/>
          <w:szCs w:val="24"/>
        </w:rPr>
        <w:t xml:space="preserve"> </w:t>
      </w:r>
      <w:r w:rsidRPr="00025403">
        <w:rPr>
          <w:rFonts w:ascii="Times New Roman" w:eastAsia="Times New Roman" w:hAnsi="Times New Roman" w:cs="Times New Roman"/>
          <w:color w:val="000000"/>
          <w:sz w:val="24"/>
          <w:szCs w:val="24"/>
        </w:rPr>
        <w:t>River</w:t>
      </w:r>
      <w:r w:rsidRPr="003519E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water s</w:t>
      </w:r>
      <w:r w:rsidRPr="003519E6">
        <w:rPr>
          <w:rFonts w:ascii="Times New Roman" w:eastAsia="Times New Roman" w:hAnsi="Times New Roman" w:cs="Times New Roman"/>
          <w:sz w:val="24"/>
          <w:szCs w:val="24"/>
        </w:rPr>
        <w:t xml:space="preserve">alinity </w:t>
      </w:r>
      <w:r>
        <w:rPr>
          <w:rFonts w:ascii="Times New Roman" w:eastAsia="Times New Roman" w:hAnsi="Times New Roman" w:cs="Times New Roman"/>
          <w:sz w:val="24"/>
          <w:szCs w:val="24"/>
        </w:rPr>
        <w:t>wa</w:t>
      </w:r>
      <w:r w:rsidRPr="003519E6">
        <w:rPr>
          <w:rFonts w:ascii="Times New Roman" w:eastAsia="Times New Roman" w:hAnsi="Times New Roman" w:cs="Times New Roman"/>
          <w:sz w:val="24"/>
          <w:szCs w:val="24"/>
        </w:rPr>
        <w:t xml:space="preserve">s lower than last years in April. Highest salinity </w:t>
      </w:r>
      <w:r>
        <w:rPr>
          <w:rFonts w:ascii="Times New Roman" w:eastAsia="Times New Roman" w:hAnsi="Times New Roman" w:cs="Times New Roman"/>
          <w:sz w:val="24"/>
          <w:szCs w:val="24"/>
        </w:rPr>
        <w:t>(</w:t>
      </w:r>
      <w:r w:rsidRPr="003519E6">
        <w:rPr>
          <w:rFonts w:ascii="Times New Roman" w:eastAsia="Times New Roman" w:hAnsi="Times New Roman" w:cs="Times New Roman"/>
          <w:sz w:val="24"/>
          <w:szCs w:val="24"/>
        </w:rPr>
        <w:t>23.0 dS/m</w:t>
      </w:r>
      <w:r>
        <w:rPr>
          <w:rFonts w:ascii="Times New Roman" w:eastAsia="Times New Roman" w:hAnsi="Times New Roman" w:cs="Times New Roman"/>
          <w:sz w:val="24"/>
          <w:szCs w:val="24"/>
        </w:rPr>
        <w:t xml:space="preserve">) was observed in April 2016. Water remains </w:t>
      </w:r>
      <w:r w:rsidRPr="003519E6">
        <w:rPr>
          <w:rFonts w:ascii="Times New Roman" w:eastAsia="Times New Roman" w:hAnsi="Times New Roman" w:cs="Times New Roman"/>
          <w:sz w:val="24"/>
          <w:szCs w:val="24"/>
        </w:rPr>
        <w:t xml:space="preserve">almost non-saline </w:t>
      </w:r>
      <w:r>
        <w:rPr>
          <w:rFonts w:ascii="Times New Roman" w:eastAsia="Times New Roman" w:hAnsi="Times New Roman" w:cs="Times New Roman"/>
          <w:sz w:val="24"/>
          <w:szCs w:val="24"/>
        </w:rPr>
        <w:t xml:space="preserve">during </w:t>
      </w:r>
      <w:r w:rsidRPr="003519E6">
        <w:rPr>
          <w:rFonts w:ascii="Times New Roman" w:eastAsia="Times New Roman" w:hAnsi="Times New Roman" w:cs="Times New Roman"/>
          <w:sz w:val="24"/>
          <w:szCs w:val="24"/>
        </w:rPr>
        <w:t>Jul</w:t>
      </w:r>
      <w:r>
        <w:rPr>
          <w:rFonts w:ascii="Times New Roman" w:eastAsia="Times New Roman" w:hAnsi="Times New Roman" w:cs="Times New Roman"/>
          <w:sz w:val="24"/>
          <w:szCs w:val="24"/>
        </w:rPr>
        <w:t>y</w:t>
      </w:r>
      <w:r w:rsidRPr="003519E6">
        <w:rPr>
          <w:rFonts w:ascii="Times New Roman" w:eastAsia="Times New Roman" w:hAnsi="Times New Roman" w:cs="Times New Roman"/>
          <w:sz w:val="24"/>
          <w:szCs w:val="24"/>
        </w:rPr>
        <w:t xml:space="preserve"> to Dec</w:t>
      </w:r>
      <w:r>
        <w:rPr>
          <w:rFonts w:ascii="Times New Roman" w:eastAsia="Times New Roman" w:hAnsi="Times New Roman" w:cs="Times New Roman"/>
          <w:sz w:val="24"/>
          <w:szCs w:val="24"/>
        </w:rPr>
        <w:t xml:space="preserve">ember but during </w:t>
      </w:r>
      <w:r w:rsidRPr="003519E6">
        <w:rPr>
          <w:rFonts w:ascii="Times New Roman" w:eastAsia="Times New Roman" w:hAnsi="Times New Roman" w:cs="Times New Roman"/>
          <w:sz w:val="24"/>
          <w:szCs w:val="24"/>
        </w:rPr>
        <w:t>Jan</w:t>
      </w:r>
      <w:r>
        <w:rPr>
          <w:rFonts w:ascii="Times New Roman" w:eastAsia="Times New Roman" w:hAnsi="Times New Roman" w:cs="Times New Roman"/>
          <w:sz w:val="24"/>
          <w:szCs w:val="24"/>
        </w:rPr>
        <w:t>uary</w:t>
      </w:r>
      <w:r w:rsidRPr="003519E6">
        <w:rPr>
          <w:rFonts w:ascii="Times New Roman" w:eastAsia="Times New Roman" w:hAnsi="Times New Roman" w:cs="Times New Roman"/>
          <w:sz w:val="24"/>
          <w:szCs w:val="24"/>
        </w:rPr>
        <w:t xml:space="preserve"> to Jun</w:t>
      </w:r>
      <w:r>
        <w:rPr>
          <w:rFonts w:ascii="Times New Roman" w:eastAsia="Times New Roman" w:hAnsi="Times New Roman" w:cs="Times New Roman"/>
          <w:sz w:val="24"/>
          <w:szCs w:val="24"/>
        </w:rPr>
        <w:t>e</w:t>
      </w:r>
      <w:r w:rsidRPr="003519E6">
        <w:rPr>
          <w:rFonts w:ascii="Times New Roman" w:eastAsia="Times New Roman" w:hAnsi="Times New Roman" w:cs="Times New Roman"/>
          <w:sz w:val="24"/>
          <w:szCs w:val="24"/>
        </w:rPr>
        <w:t xml:space="preserve"> water becomes saline </w:t>
      </w:r>
      <w:r>
        <w:rPr>
          <w:rFonts w:ascii="Times New Roman" w:eastAsia="Times New Roman" w:hAnsi="Times New Roman" w:cs="Times New Roman"/>
          <w:sz w:val="24"/>
          <w:szCs w:val="24"/>
        </w:rPr>
        <w:t>and becomes un</w:t>
      </w:r>
      <w:r w:rsidRPr="003519E6">
        <w:rPr>
          <w:rFonts w:ascii="Times New Roman" w:eastAsia="Times New Roman" w:hAnsi="Times New Roman" w:cs="Times New Roman"/>
          <w:sz w:val="24"/>
          <w:szCs w:val="24"/>
        </w:rPr>
        <w:t>suitable for irrigation</w:t>
      </w:r>
      <w:r>
        <w:rPr>
          <w:rFonts w:ascii="Times New Roman" w:eastAsia="Times New Roman" w:hAnsi="Times New Roman" w:cs="Times New Roman"/>
          <w:sz w:val="24"/>
          <w:szCs w:val="24"/>
        </w:rPr>
        <w:t xml:space="preserve"> (Figure 37)</w:t>
      </w:r>
      <w:r w:rsidRPr="003519E6">
        <w:rPr>
          <w:rFonts w:ascii="Times New Roman" w:eastAsia="Times New Roman" w:hAnsi="Times New Roman" w:cs="Times New Roman"/>
          <w:sz w:val="24"/>
          <w:szCs w:val="24"/>
        </w:rPr>
        <w:t>.</w:t>
      </w:r>
    </w:p>
    <w:p w:rsidR="00374801" w:rsidRPr="003519E6" w:rsidRDefault="00374801" w:rsidP="00374801">
      <w:pPr>
        <w:spacing w:after="0" w:line="240" w:lineRule="auto"/>
        <w:jc w:val="both"/>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r w:rsidRPr="003519E6">
        <w:rPr>
          <w:rFonts w:ascii="Calibri" w:eastAsia="Calibri" w:hAnsi="Calibri" w:cs="SutonnyMJ"/>
          <w:noProof/>
          <w:sz w:val="24"/>
        </w:rPr>
        <w:lastRenderedPageBreak/>
        <w:drawing>
          <wp:inline distT="0" distB="0" distL="0" distR="0" wp14:anchorId="0D4C189B" wp14:editId="3B589EAB">
            <wp:extent cx="6124575" cy="2047875"/>
            <wp:effectExtent l="0" t="0" r="0" b="0"/>
            <wp:docPr id="245" name="Chart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p>
    <w:p w:rsidR="00374801" w:rsidRPr="00025403" w:rsidRDefault="00374801" w:rsidP="00374801">
      <w:pPr>
        <w:spacing w:after="0" w:line="240" w:lineRule="auto"/>
        <w:jc w:val="center"/>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Cs/>
          <w:color w:val="000000"/>
          <w:sz w:val="24"/>
          <w:szCs w:val="24"/>
        </w:rPr>
        <w:t xml:space="preserve">Figure </w:t>
      </w:r>
      <w:r w:rsidRPr="00025403">
        <w:rPr>
          <w:rFonts w:ascii="Times New Roman" w:eastAsia="Times New Roman" w:hAnsi="Times New Roman" w:cs="Times New Roman"/>
          <w:bCs/>
          <w:color w:val="000000"/>
          <w:sz w:val="24"/>
          <w:szCs w:val="24"/>
        </w:rPr>
        <w:t>37</w:t>
      </w:r>
      <w:r>
        <w:rPr>
          <w:rFonts w:ascii="Times New Roman" w:eastAsia="Times New Roman" w:hAnsi="Times New Roman" w:cs="Times New Roman"/>
          <w:bCs/>
          <w:color w:val="000000"/>
          <w:sz w:val="24"/>
          <w:szCs w:val="24"/>
        </w:rPr>
        <w:t>.</w:t>
      </w:r>
      <w:proofErr w:type="gramEnd"/>
      <w:r>
        <w:rPr>
          <w:rFonts w:ascii="Times New Roman" w:eastAsia="Times New Roman" w:hAnsi="Times New Roman" w:cs="Times New Roman"/>
          <w:bCs/>
          <w:color w:val="000000"/>
          <w:sz w:val="24"/>
          <w:szCs w:val="24"/>
        </w:rPr>
        <w:t xml:space="preserve"> Salinity </w:t>
      </w:r>
      <w:proofErr w:type="gramStart"/>
      <w:r>
        <w:rPr>
          <w:rFonts w:ascii="Times New Roman" w:eastAsia="Times New Roman" w:hAnsi="Times New Roman" w:cs="Times New Roman"/>
          <w:bCs/>
          <w:color w:val="000000"/>
          <w:sz w:val="24"/>
          <w:szCs w:val="24"/>
        </w:rPr>
        <w:t xml:space="preserve">of </w:t>
      </w:r>
      <w:r w:rsidRPr="00025403">
        <w:rPr>
          <w:rFonts w:ascii="Times New Roman" w:eastAsia="Times New Roman" w:hAnsi="Times New Roman" w:cs="Times New Roman"/>
          <w:bCs/>
          <w:color w:val="000000"/>
          <w:sz w:val="24"/>
          <w:szCs w:val="24"/>
        </w:rPr>
        <w:t xml:space="preserve"> </w:t>
      </w:r>
      <w:r w:rsidRPr="00025403">
        <w:rPr>
          <w:rFonts w:ascii="Times New Roman" w:eastAsia="Times New Roman" w:hAnsi="Times New Roman" w:cs="Times New Roman"/>
          <w:color w:val="000000"/>
          <w:sz w:val="24"/>
          <w:szCs w:val="24"/>
        </w:rPr>
        <w:t>Rupsa</w:t>
      </w:r>
      <w:proofErr w:type="gramEnd"/>
      <w:r>
        <w:rPr>
          <w:rFonts w:ascii="Times New Roman" w:eastAsia="Times New Roman" w:hAnsi="Times New Roman" w:cs="Times New Roman"/>
          <w:color w:val="000000"/>
          <w:sz w:val="24"/>
          <w:szCs w:val="24"/>
        </w:rPr>
        <w:t xml:space="preserve"> r</w:t>
      </w:r>
      <w:r w:rsidRPr="00025403">
        <w:rPr>
          <w:rFonts w:ascii="Times New Roman" w:eastAsia="Times New Roman" w:hAnsi="Times New Roman" w:cs="Times New Roman"/>
          <w:color w:val="000000"/>
          <w:sz w:val="24"/>
          <w:szCs w:val="24"/>
        </w:rPr>
        <w:t xml:space="preserve">iver </w:t>
      </w:r>
      <w:r>
        <w:rPr>
          <w:rFonts w:ascii="Times New Roman" w:eastAsia="Times New Roman" w:hAnsi="Times New Roman" w:cs="Times New Roman"/>
          <w:color w:val="000000"/>
          <w:sz w:val="24"/>
          <w:szCs w:val="24"/>
        </w:rPr>
        <w:t>water (</w:t>
      </w:r>
      <w:r w:rsidRPr="00025403">
        <w:rPr>
          <w:rFonts w:ascii="Times New Roman" w:eastAsia="Times New Roman" w:hAnsi="Times New Roman" w:cs="Times New Roman"/>
          <w:color w:val="000000"/>
          <w:sz w:val="24"/>
          <w:szCs w:val="24"/>
        </w:rPr>
        <w:t>Site 15</w:t>
      </w:r>
      <w:r>
        <w:rPr>
          <w:rFonts w:ascii="Times New Roman" w:eastAsia="Times New Roman" w:hAnsi="Times New Roman" w:cs="Times New Roman"/>
          <w:color w:val="000000"/>
          <w:sz w:val="24"/>
          <w:szCs w:val="24"/>
        </w:rPr>
        <w:t xml:space="preserve">) at </w:t>
      </w:r>
      <w:r w:rsidRPr="00025403">
        <w:rPr>
          <w:rFonts w:ascii="Times New Roman" w:eastAsia="Times New Roman" w:hAnsi="Times New Roman" w:cs="Times New Roman"/>
          <w:color w:val="000000"/>
          <w:sz w:val="24"/>
          <w:szCs w:val="24"/>
        </w:rPr>
        <w:t>Rupsa</w:t>
      </w:r>
      <w:r>
        <w:rPr>
          <w:rFonts w:ascii="Times New Roman" w:eastAsia="Times New Roman" w:hAnsi="Times New Roman" w:cs="Times New Roman"/>
          <w:color w:val="000000"/>
          <w:sz w:val="24"/>
          <w:szCs w:val="24"/>
        </w:rPr>
        <w:t xml:space="preserve"> </w:t>
      </w:r>
      <w:r w:rsidRPr="00025403">
        <w:rPr>
          <w:rFonts w:ascii="Times New Roman" w:eastAsia="Times New Roman" w:hAnsi="Times New Roman" w:cs="Times New Roman"/>
          <w:color w:val="000000"/>
          <w:sz w:val="24"/>
          <w:szCs w:val="24"/>
        </w:rPr>
        <w:t>Ferryghat, Khulna</w:t>
      </w:r>
    </w:p>
    <w:p w:rsidR="00374801" w:rsidRPr="003519E6" w:rsidRDefault="00374801" w:rsidP="00374801">
      <w:pPr>
        <w:spacing w:after="0" w:line="240" w:lineRule="auto"/>
        <w:rPr>
          <w:rFonts w:ascii="Times New Roman" w:eastAsia="Times New Roman" w:hAnsi="Times New Roman" w:cs="Times New Roman"/>
          <w:color w:val="000000"/>
          <w:sz w:val="24"/>
          <w:szCs w:val="24"/>
        </w:rPr>
      </w:pPr>
    </w:p>
    <w:p w:rsidR="00374801" w:rsidRDefault="00374801" w:rsidP="00374801">
      <w:pPr>
        <w:keepNext/>
        <w:spacing w:after="0" w:line="240" w:lineRule="auto"/>
        <w:jc w:val="both"/>
        <w:outlineLvl w:val="1"/>
        <w:rPr>
          <w:rFonts w:ascii="Times New Roman" w:eastAsia="Times New Roman" w:hAnsi="Times New Roman" w:cs="Times New Roman"/>
          <w:sz w:val="24"/>
          <w:szCs w:val="24"/>
        </w:rPr>
      </w:pPr>
    </w:p>
    <w:p w:rsidR="00374801" w:rsidRPr="003519E6" w:rsidRDefault="00374801" w:rsidP="00374801">
      <w:pPr>
        <w:spacing w:after="0" w:line="240" w:lineRule="auto"/>
        <w:jc w:val="both"/>
        <w:rPr>
          <w:rFonts w:ascii="Times New Roman" w:eastAsia="Calibri" w:hAnsi="Times New Roman" w:cs="Times New Roman"/>
          <w:sz w:val="24"/>
          <w:szCs w:val="24"/>
        </w:rPr>
      </w:pPr>
      <w:r w:rsidRPr="003519E6">
        <w:rPr>
          <w:rFonts w:ascii="Times New Roman" w:eastAsia="Calibri" w:hAnsi="Times New Roman" w:cs="Times New Roman"/>
          <w:sz w:val="24"/>
          <w:szCs w:val="24"/>
        </w:rPr>
        <w:t xml:space="preserve">In </w:t>
      </w:r>
      <w:r>
        <w:rPr>
          <w:rFonts w:ascii="Times New Roman" w:eastAsia="Calibri" w:hAnsi="Times New Roman" w:cs="Times New Roman"/>
          <w:sz w:val="24"/>
          <w:szCs w:val="24"/>
        </w:rPr>
        <w:t>2017,</w:t>
      </w:r>
      <w:r w:rsidRPr="003519E6">
        <w:rPr>
          <w:rFonts w:ascii="Times New Roman" w:eastAsia="Calibri" w:hAnsi="Times New Roman" w:cs="Times New Roman"/>
          <w:sz w:val="24"/>
          <w:szCs w:val="24"/>
        </w:rPr>
        <w:t xml:space="preserve"> intensity</w:t>
      </w:r>
      <w:r w:rsidRPr="003519E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of </w:t>
      </w:r>
      <w:r w:rsidRPr="003519E6">
        <w:rPr>
          <w:rFonts w:ascii="Times New Roman" w:eastAsia="Times New Roman" w:hAnsi="Times New Roman" w:cs="Times New Roman"/>
          <w:sz w:val="24"/>
          <w:szCs w:val="24"/>
        </w:rPr>
        <w:t>Shailmari</w:t>
      </w:r>
      <w:r>
        <w:rPr>
          <w:rFonts w:ascii="Times New Roman" w:eastAsia="Times New Roman" w:hAnsi="Times New Roman" w:cs="Times New Roman"/>
          <w:sz w:val="24"/>
          <w:szCs w:val="24"/>
        </w:rPr>
        <w:t xml:space="preserve"> </w:t>
      </w:r>
      <w:r w:rsidRPr="003519E6">
        <w:rPr>
          <w:rFonts w:ascii="Times New Roman" w:eastAsia="Times New Roman" w:hAnsi="Times New Roman" w:cs="Times New Roman"/>
          <w:sz w:val="24"/>
          <w:szCs w:val="24"/>
        </w:rPr>
        <w:t>river</w:t>
      </w:r>
      <w:r w:rsidRPr="003519E6">
        <w:rPr>
          <w:rFonts w:ascii="Times New Roman" w:eastAsia="Calibri" w:hAnsi="Times New Roman" w:cs="Times New Roman"/>
          <w:sz w:val="24"/>
          <w:szCs w:val="24"/>
        </w:rPr>
        <w:t xml:space="preserve"> </w:t>
      </w:r>
      <w:r>
        <w:rPr>
          <w:rFonts w:ascii="Times New Roman" w:eastAsia="Calibri" w:hAnsi="Times New Roman" w:cs="Times New Roman"/>
          <w:sz w:val="24"/>
          <w:szCs w:val="24"/>
        </w:rPr>
        <w:t>water s</w:t>
      </w:r>
      <w:r w:rsidRPr="003519E6">
        <w:rPr>
          <w:rFonts w:ascii="Times New Roman" w:eastAsia="Calibri" w:hAnsi="Times New Roman" w:cs="Times New Roman"/>
          <w:sz w:val="24"/>
          <w:szCs w:val="24"/>
        </w:rPr>
        <w:t>alinity increase</w:t>
      </w:r>
      <w:r>
        <w:rPr>
          <w:rFonts w:ascii="Times New Roman" w:eastAsia="Calibri" w:hAnsi="Times New Roman" w:cs="Times New Roman"/>
          <w:sz w:val="24"/>
          <w:szCs w:val="24"/>
        </w:rPr>
        <w:t>d</w:t>
      </w:r>
      <w:r w:rsidRPr="003519E6">
        <w:rPr>
          <w:rFonts w:ascii="Times New Roman" w:eastAsia="Calibri" w:hAnsi="Times New Roman" w:cs="Times New Roman"/>
          <w:sz w:val="24"/>
          <w:szCs w:val="24"/>
        </w:rPr>
        <w:t xml:space="preserve"> than </w:t>
      </w:r>
      <w:r>
        <w:rPr>
          <w:rFonts w:ascii="Times New Roman" w:eastAsia="Calibri" w:hAnsi="Times New Roman" w:cs="Times New Roman"/>
          <w:sz w:val="24"/>
          <w:szCs w:val="24"/>
        </w:rPr>
        <w:t>previous</w:t>
      </w:r>
      <w:r w:rsidRPr="003519E6">
        <w:rPr>
          <w:rFonts w:ascii="Times New Roman" w:eastAsia="Calibri" w:hAnsi="Times New Roman" w:cs="Times New Roman"/>
          <w:sz w:val="24"/>
          <w:szCs w:val="24"/>
        </w:rPr>
        <w:t xml:space="preserve"> 5 years.</w:t>
      </w:r>
      <w:r>
        <w:rPr>
          <w:rFonts w:ascii="Times New Roman" w:eastAsia="Calibri" w:hAnsi="Times New Roman" w:cs="Times New Roman"/>
          <w:sz w:val="24"/>
          <w:szCs w:val="24"/>
        </w:rPr>
        <w:t xml:space="preserve"> </w:t>
      </w:r>
      <w:r w:rsidRPr="003519E6">
        <w:rPr>
          <w:rFonts w:ascii="Times New Roman" w:eastAsia="Calibri" w:hAnsi="Times New Roman" w:cs="Times New Roman"/>
          <w:sz w:val="24"/>
          <w:szCs w:val="24"/>
        </w:rPr>
        <w:t xml:space="preserve">Highest salinity </w:t>
      </w:r>
      <w:r>
        <w:rPr>
          <w:rFonts w:ascii="Times New Roman" w:eastAsia="Calibri" w:hAnsi="Times New Roman" w:cs="Times New Roman"/>
          <w:sz w:val="24"/>
          <w:szCs w:val="24"/>
        </w:rPr>
        <w:t>(</w:t>
      </w:r>
      <w:r w:rsidRPr="003519E6">
        <w:rPr>
          <w:rFonts w:ascii="Times New Roman" w:eastAsia="Calibri" w:hAnsi="Times New Roman" w:cs="Times New Roman"/>
          <w:sz w:val="24"/>
          <w:szCs w:val="24"/>
        </w:rPr>
        <w:t>26.0dS/m</w:t>
      </w:r>
      <w:r>
        <w:rPr>
          <w:rFonts w:ascii="Times New Roman" w:eastAsia="Calibri" w:hAnsi="Times New Roman" w:cs="Times New Roman"/>
          <w:sz w:val="24"/>
          <w:szCs w:val="24"/>
        </w:rPr>
        <w:t xml:space="preserve">) was observed in April. Water remains </w:t>
      </w:r>
      <w:r w:rsidRPr="003519E6">
        <w:rPr>
          <w:rFonts w:ascii="Times New Roman" w:eastAsia="Calibri" w:hAnsi="Times New Roman" w:cs="Times New Roman"/>
          <w:sz w:val="24"/>
          <w:szCs w:val="24"/>
        </w:rPr>
        <w:t xml:space="preserve">almost non-saline </w:t>
      </w:r>
      <w:r>
        <w:rPr>
          <w:rFonts w:ascii="Times New Roman" w:eastAsia="Calibri" w:hAnsi="Times New Roman" w:cs="Times New Roman"/>
          <w:sz w:val="24"/>
          <w:szCs w:val="24"/>
        </w:rPr>
        <w:t xml:space="preserve">during </w:t>
      </w:r>
      <w:r w:rsidRPr="003519E6">
        <w:rPr>
          <w:rFonts w:ascii="Times New Roman" w:eastAsia="Calibri" w:hAnsi="Times New Roman" w:cs="Times New Roman"/>
          <w:sz w:val="24"/>
          <w:szCs w:val="24"/>
        </w:rPr>
        <w:t>Jul</w:t>
      </w:r>
      <w:r>
        <w:rPr>
          <w:rFonts w:ascii="Times New Roman" w:eastAsia="Calibri" w:hAnsi="Times New Roman" w:cs="Times New Roman"/>
          <w:sz w:val="24"/>
          <w:szCs w:val="24"/>
        </w:rPr>
        <w:t>y</w:t>
      </w:r>
      <w:r w:rsidRPr="003519E6">
        <w:rPr>
          <w:rFonts w:ascii="Times New Roman" w:eastAsia="Calibri" w:hAnsi="Times New Roman" w:cs="Times New Roman"/>
          <w:sz w:val="24"/>
          <w:szCs w:val="24"/>
        </w:rPr>
        <w:t xml:space="preserve"> to Dec</w:t>
      </w:r>
      <w:r>
        <w:rPr>
          <w:rFonts w:ascii="Times New Roman" w:eastAsia="Calibri" w:hAnsi="Times New Roman" w:cs="Times New Roman"/>
          <w:sz w:val="24"/>
          <w:szCs w:val="24"/>
        </w:rPr>
        <w:t>ember.W</w:t>
      </w:r>
      <w:r w:rsidRPr="003519E6">
        <w:rPr>
          <w:rFonts w:ascii="Times New Roman" w:eastAsia="Calibri" w:hAnsi="Times New Roman" w:cs="Times New Roman"/>
          <w:sz w:val="24"/>
          <w:szCs w:val="24"/>
        </w:rPr>
        <w:t xml:space="preserve">ater becomes saline </w:t>
      </w:r>
      <w:r>
        <w:rPr>
          <w:rFonts w:ascii="Times New Roman" w:eastAsia="Calibri" w:hAnsi="Times New Roman" w:cs="Times New Roman"/>
          <w:sz w:val="24"/>
          <w:szCs w:val="24"/>
        </w:rPr>
        <w:t xml:space="preserve">during </w:t>
      </w:r>
      <w:r w:rsidRPr="003519E6">
        <w:rPr>
          <w:rFonts w:ascii="Times New Roman" w:eastAsia="Calibri" w:hAnsi="Times New Roman" w:cs="Times New Roman"/>
          <w:sz w:val="24"/>
          <w:szCs w:val="24"/>
        </w:rPr>
        <w:t>January to</w:t>
      </w:r>
      <w:r>
        <w:rPr>
          <w:rFonts w:ascii="Times New Roman" w:eastAsia="Calibri" w:hAnsi="Times New Roman" w:cs="Times New Roman"/>
          <w:sz w:val="24"/>
          <w:szCs w:val="24"/>
        </w:rPr>
        <w:t xml:space="preserve"> </w:t>
      </w:r>
      <w:r w:rsidRPr="003519E6">
        <w:rPr>
          <w:rFonts w:ascii="Times New Roman" w:eastAsia="Calibri" w:hAnsi="Times New Roman" w:cs="Times New Roman"/>
          <w:sz w:val="24"/>
          <w:szCs w:val="24"/>
        </w:rPr>
        <w:t xml:space="preserve">June </w:t>
      </w:r>
      <w:r>
        <w:rPr>
          <w:rFonts w:ascii="Times New Roman" w:eastAsia="Calibri" w:hAnsi="Times New Roman" w:cs="Times New Roman"/>
          <w:sz w:val="24"/>
          <w:szCs w:val="24"/>
        </w:rPr>
        <w:t>and becomes un</w:t>
      </w:r>
      <w:r w:rsidRPr="003519E6">
        <w:rPr>
          <w:rFonts w:ascii="Times New Roman" w:eastAsia="Calibri" w:hAnsi="Times New Roman" w:cs="Times New Roman"/>
          <w:sz w:val="24"/>
          <w:szCs w:val="24"/>
        </w:rPr>
        <w:t>suitable for irrigation</w:t>
      </w:r>
      <w:r>
        <w:rPr>
          <w:rFonts w:ascii="Times New Roman" w:eastAsia="Calibri" w:hAnsi="Times New Roman" w:cs="Times New Roman"/>
          <w:sz w:val="24"/>
          <w:szCs w:val="24"/>
        </w:rPr>
        <w:t xml:space="preserve"> (Figure 38)</w:t>
      </w:r>
      <w:r w:rsidRPr="003519E6">
        <w:rPr>
          <w:rFonts w:ascii="Times New Roman" w:eastAsia="Calibri" w:hAnsi="Times New Roman" w:cs="Times New Roman"/>
          <w:sz w:val="24"/>
          <w:szCs w:val="24"/>
        </w:rPr>
        <w:t>.</w:t>
      </w:r>
    </w:p>
    <w:p w:rsidR="00374801" w:rsidRPr="003519E6" w:rsidRDefault="00374801" w:rsidP="00374801">
      <w:pPr>
        <w:spacing w:after="0" w:line="240" w:lineRule="auto"/>
        <w:jc w:val="both"/>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color w:val="FF0000"/>
          <w:sz w:val="24"/>
          <w:szCs w:val="24"/>
        </w:rPr>
      </w:pPr>
      <w:r w:rsidRPr="003519E6">
        <w:rPr>
          <w:rFonts w:ascii="Calibri" w:eastAsia="Calibri" w:hAnsi="Calibri" w:cs="SutonnyMJ"/>
          <w:noProof/>
          <w:sz w:val="24"/>
        </w:rPr>
        <w:drawing>
          <wp:inline distT="0" distB="0" distL="0" distR="0" wp14:anchorId="7C14590A" wp14:editId="33A8BEA8">
            <wp:extent cx="5699051" cy="1977656"/>
            <wp:effectExtent l="0" t="0" r="0" b="0"/>
            <wp:docPr id="246" name="Chart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374801" w:rsidRPr="003519E6" w:rsidRDefault="00374801" w:rsidP="00374801">
      <w:pPr>
        <w:spacing w:after="0" w:line="240" w:lineRule="auto"/>
        <w:rPr>
          <w:rFonts w:ascii="Times New Roman" w:eastAsia="Times New Roman" w:hAnsi="Times New Roman" w:cs="Times New Roman"/>
          <w:b/>
          <w:bCs/>
          <w:sz w:val="24"/>
          <w:szCs w:val="24"/>
        </w:rPr>
      </w:pPr>
    </w:p>
    <w:p w:rsidR="00374801" w:rsidRDefault="00374801" w:rsidP="00374801">
      <w:pPr>
        <w:spacing w:after="0" w:line="240" w:lineRule="auto"/>
        <w:jc w:val="center"/>
        <w:rPr>
          <w:rFonts w:ascii="Times New Roman" w:eastAsia="Times New Roman" w:hAnsi="Times New Roman" w:cs="Times New Roman"/>
          <w:sz w:val="24"/>
          <w:szCs w:val="24"/>
        </w:rPr>
      </w:pPr>
      <w:proofErr w:type="gramStart"/>
      <w:r w:rsidRPr="00025403">
        <w:rPr>
          <w:rFonts w:ascii="Times New Roman" w:eastAsia="Times New Roman" w:hAnsi="Times New Roman" w:cs="Times New Roman"/>
          <w:bCs/>
          <w:sz w:val="24"/>
          <w:szCs w:val="24"/>
        </w:rPr>
        <w:t>Fig</w:t>
      </w:r>
      <w:r>
        <w:rPr>
          <w:rFonts w:ascii="Times New Roman" w:eastAsia="Times New Roman" w:hAnsi="Times New Roman" w:cs="Times New Roman"/>
          <w:bCs/>
          <w:sz w:val="24"/>
          <w:szCs w:val="24"/>
        </w:rPr>
        <w:t xml:space="preserve">ure </w:t>
      </w:r>
      <w:r w:rsidRPr="00025403">
        <w:rPr>
          <w:rFonts w:ascii="Times New Roman" w:eastAsia="Times New Roman" w:hAnsi="Times New Roman" w:cs="Times New Roman"/>
          <w:bCs/>
          <w:sz w:val="24"/>
          <w:szCs w:val="24"/>
        </w:rPr>
        <w:t>38</w:t>
      </w:r>
      <w:r>
        <w:rPr>
          <w:rFonts w:ascii="Times New Roman" w:eastAsia="Times New Roman" w:hAnsi="Times New Roman" w:cs="Times New Roman"/>
          <w:bCs/>
          <w:sz w:val="24"/>
          <w:szCs w:val="24"/>
        </w:rPr>
        <w:t>.</w:t>
      </w:r>
      <w:proofErr w:type="gramEnd"/>
      <w:r>
        <w:rPr>
          <w:rFonts w:ascii="Times New Roman" w:eastAsia="Times New Roman" w:hAnsi="Times New Roman" w:cs="Times New Roman"/>
          <w:bCs/>
          <w:sz w:val="24"/>
          <w:szCs w:val="24"/>
        </w:rPr>
        <w:t xml:space="preserve"> Salinity of </w:t>
      </w:r>
      <w:r w:rsidRPr="00025403">
        <w:rPr>
          <w:rFonts w:ascii="Times New Roman" w:eastAsia="Times New Roman" w:hAnsi="Times New Roman" w:cs="Times New Roman"/>
          <w:sz w:val="24"/>
          <w:szCs w:val="24"/>
        </w:rPr>
        <w:t xml:space="preserve">Shailmari </w:t>
      </w:r>
      <w:proofErr w:type="gramStart"/>
      <w:r w:rsidRPr="00025403">
        <w:rPr>
          <w:rFonts w:ascii="Times New Roman" w:eastAsia="Times New Roman" w:hAnsi="Times New Roman" w:cs="Times New Roman"/>
          <w:sz w:val="24"/>
          <w:szCs w:val="24"/>
        </w:rPr>
        <w:t>river</w:t>
      </w:r>
      <w:proofErr w:type="gramEnd"/>
      <w:r>
        <w:rPr>
          <w:rFonts w:ascii="Times New Roman" w:eastAsia="Times New Roman" w:hAnsi="Times New Roman" w:cs="Times New Roman"/>
          <w:bCs/>
          <w:sz w:val="24"/>
          <w:szCs w:val="24"/>
        </w:rPr>
        <w:t xml:space="preserve"> (</w:t>
      </w:r>
      <w:r w:rsidRPr="00025403">
        <w:rPr>
          <w:rFonts w:ascii="Times New Roman" w:eastAsia="Times New Roman" w:hAnsi="Times New Roman" w:cs="Times New Roman"/>
          <w:sz w:val="24"/>
          <w:szCs w:val="24"/>
        </w:rPr>
        <w:t>Site 16</w:t>
      </w:r>
      <w:r>
        <w:rPr>
          <w:rFonts w:ascii="Times New Roman" w:eastAsia="Times New Roman" w:hAnsi="Times New Roman" w:cs="Times New Roman"/>
          <w:sz w:val="24"/>
          <w:szCs w:val="24"/>
        </w:rPr>
        <w:t>) at</w:t>
      </w:r>
      <w:r w:rsidRPr="00025403">
        <w:rPr>
          <w:rFonts w:ascii="Times New Roman" w:eastAsia="Times New Roman" w:hAnsi="Times New Roman" w:cs="Times New Roman"/>
          <w:sz w:val="24"/>
          <w:szCs w:val="24"/>
        </w:rPr>
        <w:t xml:space="preserve"> Koiya Bazar, Dumuria, Khulna</w:t>
      </w:r>
    </w:p>
    <w:p w:rsidR="00374801" w:rsidRPr="003519E6" w:rsidRDefault="00374801" w:rsidP="00374801">
      <w:pPr>
        <w:spacing w:after="0" w:line="240" w:lineRule="auto"/>
        <w:jc w:val="center"/>
        <w:rPr>
          <w:rFonts w:ascii="Times New Roman" w:eastAsia="Times New Roman" w:hAnsi="Times New Roman" w:cs="Times New Roman"/>
          <w:sz w:val="24"/>
          <w:szCs w:val="24"/>
        </w:rPr>
      </w:pPr>
    </w:p>
    <w:p w:rsidR="00374801" w:rsidRDefault="00374801" w:rsidP="00374801">
      <w:pPr>
        <w:spacing w:after="0" w:line="240" w:lineRule="auto"/>
        <w:jc w:val="both"/>
        <w:rPr>
          <w:rFonts w:ascii="Times New Roman" w:eastAsia="Times New Roman" w:hAnsi="Times New Roman" w:cs="Times New Roman"/>
          <w:color w:val="000000"/>
          <w:sz w:val="24"/>
          <w:szCs w:val="24"/>
        </w:rPr>
      </w:pPr>
    </w:p>
    <w:p w:rsidR="00374801" w:rsidRDefault="00374801" w:rsidP="00374801">
      <w:pPr>
        <w:spacing w:after="0" w:line="240" w:lineRule="auto"/>
        <w:jc w:val="both"/>
        <w:rPr>
          <w:rFonts w:ascii="Times New Roman" w:eastAsia="Times New Roman" w:hAnsi="Times New Roman" w:cs="Times New Roman"/>
          <w:color w:val="000000"/>
          <w:sz w:val="24"/>
          <w:szCs w:val="24"/>
        </w:rPr>
      </w:pPr>
      <w:r w:rsidRPr="003519E6">
        <w:rPr>
          <w:rFonts w:ascii="Times New Roman" w:eastAsia="Times New Roman" w:hAnsi="Times New Roman" w:cs="Times New Roman"/>
          <w:color w:val="000000"/>
          <w:sz w:val="24"/>
          <w:szCs w:val="24"/>
        </w:rPr>
        <w:t>In</w:t>
      </w:r>
      <w:r>
        <w:rPr>
          <w:rFonts w:ascii="Times New Roman" w:eastAsia="Times New Roman" w:hAnsi="Times New Roman" w:cs="Times New Roman"/>
          <w:color w:val="000000"/>
          <w:sz w:val="24"/>
          <w:szCs w:val="24"/>
        </w:rPr>
        <w:t xml:space="preserve"> 2017, </w:t>
      </w:r>
      <w:r w:rsidRPr="003519E6">
        <w:rPr>
          <w:rFonts w:ascii="Times New Roman" w:eastAsia="Times New Roman" w:hAnsi="Times New Roman" w:cs="Times New Roman"/>
          <w:color w:val="000000"/>
          <w:sz w:val="24"/>
          <w:szCs w:val="24"/>
        </w:rPr>
        <w:t>intensity</w:t>
      </w:r>
      <w:r>
        <w:rPr>
          <w:rFonts w:ascii="Times New Roman" w:eastAsia="Times New Roman" w:hAnsi="Times New Roman" w:cs="Times New Roman"/>
          <w:color w:val="000000"/>
          <w:sz w:val="24"/>
          <w:szCs w:val="24"/>
        </w:rPr>
        <w:t xml:space="preserve"> of </w:t>
      </w:r>
      <w:r w:rsidRPr="003042D1">
        <w:rPr>
          <w:rFonts w:ascii="Times New Roman" w:eastAsia="Times New Roman" w:hAnsi="Times New Roman" w:cs="Times New Roman"/>
          <w:color w:val="000000"/>
          <w:sz w:val="24"/>
          <w:szCs w:val="24"/>
        </w:rPr>
        <w:t>Vadra</w:t>
      </w:r>
      <w:r>
        <w:rPr>
          <w:rFonts w:ascii="Times New Roman" w:eastAsia="Times New Roman" w:hAnsi="Times New Roman" w:cs="Times New Roman"/>
          <w:color w:val="000000"/>
          <w:sz w:val="24"/>
          <w:szCs w:val="24"/>
        </w:rPr>
        <w:t xml:space="preserve"> </w:t>
      </w:r>
      <w:r w:rsidRPr="003042D1">
        <w:rPr>
          <w:rFonts w:ascii="Times New Roman" w:eastAsia="Times New Roman" w:hAnsi="Times New Roman" w:cs="Times New Roman"/>
          <w:color w:val="000000"/>
          <w:sz w:val="24"/>
          <w:szCs w:val="24"/>
        </w:rPr>
        <w:t>river</w:t>
      </w:r>
      <w:r>
        <w:rPr>
          <w:rFonts w:ascii="Times New Roman" w:eastAsia="Times New Roman" w:hAnsi="Times New Roman" w:cs="Times New Roman"/>
          <w:color w:val="000000"/>
          <w:sz w:val="24"/>
          <w:szCs w:val="24"/>
        </w:rPr>
        <w:t xml:space="preserve"> water s</w:t>
      </w:r>
      <w:r w:rsidRPr="003519E6">
        <w:rPr>
          <w:rFonts w:ascii="Times New Roman" w:eastAsia="Times New Roman" w:hAnsi="Times New Roman" w:cs="Times New Roman"/>
          <w:color w:val="000000"/>
          <w:sz w:val="24"/>
          <w:szCs w:val="24"/>
        </w:rPr>
        <w:t xml:space="preserve">alinity </w:t>
      </w:r>
      <w:r>
        <w:rPr>
          <w:rFonts w:ascii="Times New Roman" w:eastAsia="Times New Roman" w:hAnsi="Times New Roman" w:cs="Times New Roman"/>
          <w:color w:val="000000"/>
          <w:sz w:val="24"/>
          <w:szCs w:val="24"/>
        </w:rPr>
        <w:t>increased</w:t>
      </w:r>
      <w:r w:rsidRPr="003519E6">
        <w:rPr>
          <w:rFonts w:ascii="Times New Roman" w:eastAsia="Times New Roman" w:hAnsi="Times New Roman" w:cs="Times New Roman"/>
          <w:color w:val="000000"/>
          <w:sz w:val="24"/>
          <w:szCs w:val="24"/>
        </w:rPr>
        <w:t xml:space="preserve"> than </w:t>
      </w:r>
      <w:r>
        <w:rPr>
          <w:rFonts w:ascii="Times New Roman" w:eastAsia="Times New Roman" w:hAnsi="Times New Roman" w:cs="Times New Roman"/>
          <w:color w:val="000000"/>
          <w:sz w:val="24"/>
          <w:szCs w:val="24"/>
        </w:rPr>
        <w:t>previous</w:t>
      </w:r>
      <w:r w:rsidRPr="003519E6">
        <w:rPr>
          <w:rFonts w:ascii="Times New Roman" w:eastAsia="Times New Roman" w:hAnsi="Times New Roman" w:cs="Times New Roman"/>
          <w:color w:val="000000"/>
          <w:sz w:val="24"/>
          <w:szCs w:val="24"/>
        </w:rPr>
        <w:t xml:space="preserve"> 5 years. Highest salinity</w:t>
      </w:r>
      <w:r>
        <w:rPr>
          <w:rFonts w:ascii="Times New Roman" w:eastAsia="Times New Roman" w:hAnsi="Times New Roman" w:cs="Times New Roman"/>
          <w:color w:val="000000"/>
          <w:sz w:val="24"/>
          <w:szCs w:val="24"/>
        </w:rPr>
        <w:t xml:space="preserve"> (23.5</w:t>
      </w:r>
      <w:r w:rsidRPr="003519E6">
        <w:rPr>
          <w:rFonts w:ascii="Times New Roman" w:eastAsia="Times New Roman" w:hAnsi="Times New Roman" w:cs="Times New Roman"/>
          <w:color w:val="000000"/>
          <w:sz w:val="24"/>
          <w:szCs w:val="24"/>
        </w:rPr>
        <w:t>dS/m</w:t>
      </w:r>
      <w:r>
        <w:rPr>
          <w:rFonts w:ascii="Times New Roman" w:eastAsia="Times New Roman" w:hAnsi="Times New Roman" w:cs="Times New Roman"/>
          <w:color w:val="000000"/>
          <w:sz w:val="24"/>
          <w:szCs w:val="24"/>
        </w:rPr>
        <w:t>) was observed in May 2014</w:t>
      </w:r>
      <w:r w:rsidRPr="003519E6">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Water remains </w:t>
      </w:r>
      <w:r w:rsidRPr="003519E6">
        <w:rPr>
          <w:rFonts w:ascii="Times New Roman" w:eastAsia="Times New Roman" w:hAnsi="Times New Roman" w:cs="Times New Roman"/>
          <w:color w:val="000000"/>
          <w:sz w:val="24"/>
          <w:szCs w:val="24"/>
        </w:rPr>
        <w:t>almost non-saline</w:t>
      </w:r>
      <w:r>
        <w:rPr>
          <w:rFonts w:ascii="Times New Roman" w:eastAsia="Times New Roman" w:hAnsi="Times New Roman" w:cs="Times New Roman"/>
          <w:color w:val="000000"/>
          <w:sz w:val="24"/>
          <w:szCs w:val="24"/>
        </w:rPr>
        <w:t xml:space="preserve"> during </w:t>
      </w:r>
      <w:r w:rsidRPr="003519E6">
        <w:rPr>
          <w:rFonts w:ascii="Times New Roman" w:eastAsia="Times New Roman" w:hAnsi="Times New Roman" w:cs="Times New Roman"/>
          <w:color w:val="000000"/>
          <w:sz w:val="24"/>
          <w:szCs w:val="24"/>
        </w:rPr>
        <w:t>Aug</w:t>
      </w:r>
      <w:r>
        <w:rPr>
          <w:rFonts w:ascii="Times New Roman" w:eastAsia="Times New Roman" w:hAnsi="Times New Roman" w:cs="Times New Roman"/>
          <w:color w:val="000000"/>
          <w:sz w:val="24"/>
          <w:szCs w:val="24"/>
        </w:rPr>
        <w:t>ust</w:t>
      </w:r>
      <w:r w:rsidRPr="003519E6">
        <w:rPr>
          <w:rFonts w:ascii="Times New Roman" w:eastAsia="Times New Roman" w:hAnsi="Times New Roman" w:cs="Times New Roman"/>
          <w:color w:val="000000"/>
          <w:sz w:val="24"/>
          <w:szCs w:val="24"/>
        </w:rPr>
        <w:t xml:space="preserve"> to Nov</w:t>
      </w:r>
      <w:r>
        <w:rPr>
          <w:rFonts w:ascii="Times New Roman" w:eastAsia="Times New Roman" w:hAnsi="Times New Roman" w:cs="Times New Roman"/>
          <w:color w:val="000000"/>
          <w:sz w:val="24"/>
          <w:szCs w:val="24"/>
        </w:rPr>
        <w:t xml:space="preserve">ember; </w:t>
      </w:r>
      <w:r w:rsidRPr="003519E6">
        <w:rPr>
          <w:rFonts w:ascii="Times New Roman" w:eastAsia="Times New Roman" w:hAnsi="Times New Roman" w:cs="Times New Roman"/>
          <w:color w:val="000000"/>
          <w:sz w:val="24"/>
          <w:szCs w:val="24"/>
        </w:rPr>
        <w:t xml:space="preserve">becomes saline </w:t>
      </w:r>
      <w:r>
        <w:rPr>
          <w:rFonts w:ascii="Times New Roman" w:eastAsia="Times New Roman" w:hAnsi="Times New Roman" w:cs="Times New Roman"/>
          <w:color w:val="000000"/>
          <w:sz w:val="24"/>
          <w:szCs w:val="24"/>
        </w:rPr>
        <w:t xml:space="preserve">during </w:t>
      </w:r>
      <w:r w:rsidRPr="003519E6">
        <w:rPr>
          <w:rFonts w:ascii="Times New Roman" w:eastAsia="Times New Roman" w:hAnsi="Times New Roman" w:cs="Times New Roman"/>
          <w:color w:val="000000"/>
          <w:sz w:val="24"/>
          <w:szCs w:val="24"/>
        </w:rPr>
        <w:t>Dec</w:t>
      </w:r>
      <w:r>
        <w:rPr>
          <w:rFonts w:ascii="Times New Roman" w:eastAsia="Times New Roman" w:hAnsi="Times New Roman" w:cs="Times New Roman"/>
          <w:color w:val="000000"/>
          <w:sz w:val="24"/>
          <w:szCs w:val="24"/>
        </w:rPr>
        <w:t>ember</w:t>
      </w:r>
      <w:r w:rsidRPr="003519E6">
        <w:rPr>
          <w:rFonts w:ascii="Times New Roman" w:eastAsia="Times New Roman" w:hAnsi="Times New Roman" w:cs="Times New Roman"/>
          <w:color w:val="000000"/>
          <w:sz w:val="24"/>
          <w:szCs w:val="24"/>
        </w:rPr>
        <w:t xml:space="preserve"> to Jul</w:t>
      </w:r>
      <w:r>
        <w:rPr>
          <w:rFonts w:ascii="Times New Roman" w:eastAsia="Times New Roman" w:hAnsi="Times New Roman" w:cs="Times New Roman"/>
          <w:color w:val="000000"/>
          <w:sz w:val="24"/>
          <w:szCs w:val="24"/>
        </w:rPr>
        <w:t>y and remains un</w:t>
      </w:r>
      <w:r w:rsidRPr="003519E6">
        <w:rPr>
          <w:rFonts w:ascii="Times New Roman" w:eastAsia="Times New Roman" w:hAnsi="Times New Roman" w:cs="Times New Roman"/>
          <w:color w:val="000000"/>
          <w:sz w:val="24"/>
          <w:szCs w:val="24"/>
        </w:rPr>
        <w:t>suitable for irrigation</w:t>
      </w:r>
      <w:r>
        <w:rPr>
          <w:rFonts w:ascii="Times New Roman" w:eastAsia="Times New Roman" w:hAnsi="Times New Roman" w:cs="Times New Roman"/>
          <w:color w:val="000000"/>
          <w:sz w:val="24"/>
          <w:szCs w:val="24"/>
        </w:rPr>
        <w:t xml:space="preserve"> (Figure 39)</w:t>
      </w:r>
      <w:r w:rsidRPr="003519E6">
        <w:rPr>
          <w:rFonts w:ascii="Times New Roman" w:eastAsia="Times New Roman" w:hAnsi="Times New Roman" w:cs="Times New Roman"/>
          <w:color w:val="000000"/>
          <w:sz w:val="24"/>
          <w:szCs w:val="24"/>
        </w:rPr>
        <w:t>.</w:t>
      </w: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r w:rsidRPr="003519E6">
        <w:rPr>
          <w:rFonts w:ascii="Calibri" w:eastAsia="Calibri" w:hAnsi="Calibri" w:cs="SutonnyMJ"/>
          <w:noProof/>
          <w:sz w:val="24"/>
        </w:rPr>
        <w:lastRenderedPageBreak/>
        <w:drawing>
          <wp:inline distT="0" distB="0" distL="0" distR="0" wp14:anchorId="5B6035F8" wp14:editId="15035A4A">
            <wp:extent cx="5507665" cy="2137144"/>
            <wp:effectExtent l="0" t="0" r="0" b="0"/>
            <wp:docPr id="247" name="Chart 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p>
    <w:p w:rsidR="00374801" w:rsidRPr="003042D1" w:rsidRDefault="00374801" w:rsidP="00374801">
      <w:pPr>
        <w:spacing w:after="0" w:line="240" w:lineRule="auto"/>
        <w:jc w:val="center"/>
        <w:rPr>
          <w:rFonts w:ascii="Times New Roman" w:eastAsia="Times New Roman" w:hAnsi="Times New Roman" w:cs="Times New Roman"/>
          <w:color w:val="000000"/>
          <w:sz w:val="24"/>
          <w:szCs w:val="24"/>
        </w:rPr>
      </w:pPr>
      <w:proofErr w:type="gramStart"/>
      <w:r w:rsidRPr="003042D1">
        <w:rPr>
          <w:rFonts w:ascii="Times New Roman" w:eastAsia="Times New Roman" w:hAnsi="Times New Roman" w:cs="Times New Roman"/>
          <w:bCs/>
          <w:color w:val="000000"/>
          <w:sz w:val="24"/>
          <w:szCs w:val="24"/>
        </w:rPr>
        <w:t>Fig</w:t>
      </w:r>
      <w:r>
        <w:rPr>
          <w:rFonts w:ascii="Times New Roman" w:eastAsia="Times New Roman" w:hAnsi="Times New Roman" w:cs="Times New Roman"/>
          <w:bCs/>
          <w:color w:val="000000"/>
          <w:sz w:val="24"/>
          <w:szCs w:val="24"/>
        </w:rPr>
        <w:t xml:space="preserve">ure </w:t>
      </w:r>
      <w:r w:rsidRPr="003042D1">
        <w:rPr>
          <w:rFonts w:ascii="Times New Roman" w:eastAsia="Times New Roman" w:hAnsi="Times New Roman" w:cs="Times New Roman"/>
          <w:bCs/>
          <w:color w:val="000000"/>
          <w:sz w:val="24"/>
          <w:szCs w:val="24"/>
        </w:rPr>
        <w:t>39</w:t>
      </w:r>
      <w:r>
        <w:rPr>
          <w:rFonts w:ascii="Times New Roman" w:eastAsia="Times New Roman" w:hAnsi="Times New Roman" w:cs="Times New Roman"/>
          <w:bCs/>
          <w:color w:val="000000"/>
          <w:sz w:val="24"/>
          <w:szCs w:val="24"/>
        </w:rPr>
        <w:t>.</w:t>
      </w:r>
      <w:proofErr w:type="gramEnd"/>
      <w:r>
        <w:rPr>
          <w:rFonts w:ascii="Times New Roman" w:eastAsia="Times New Roman" w:hAnsi="Times New Roman" w:cs="Times New Roman"/>
          <w:bCs/>
          <w:color w:val="000000"/>
          <w:sz w:val="24"/>
          <w:szCs w:val="24"/>
        </w:rPr>
        <w:t xml:space="preserve"> Salinity of </w:t>
      </w:r>
      <w:r w:rsidRPr="003042D1">
        <w:rPr>
          <w:rFonts w:ascii="Times New Roman" w:eastAsia="Times New Roman" w:hAnsi="Times New Roman" w:cs="Times New Roman"/>
          <w:color w:val="000000"/>
          <w:sz w:val="24"/>
          <w:szCs w:val="24"/>
        </w:rPr>
        <w:t>Vadra</w:t>
      </w:r>
      <w:r>
        <w:rPr>
          <w:rFonts w:ascii="Times New Roman" w:eastAsia="Times New Roman" w:hAnsi="Times New Roman" w:cs="Times New Roman"/>
          <w:color w:val="000000"/>
          <w:sz w:val="24"/>
          <w:szCs w:val="24"/>
        </w:rPr>
        <w:t xml:space="preserve"> </w:t>
      </w:r>
      <w:proofErr w:type="gramStart"/>
      <w:r w:rsidRPr="003042D1">
        <w:rPr>
          <w:rFonts w:ascii="Times New Roman" w:eastAsia="Times New Roman" w:hAnsi="Times New Roman" w:cs="Times New Roman"/>
          <w:color w:val="000000"/>
          <w:sz w:val="24"/>
          <w:szCs w:val="24"/>
        </w:rPr>
        <w:t>river</w:t>
      </w:r>
      <w:proofErr w:type="gramEnd"/>
      <w:r w:rsidRPr="003042D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r w:rsidRPr="003042D1">
        <w:rPr>
          <w:rFonts w:ascii="Times New Roman" w:eastAsia="Times New Roman" w:hAnsi="Times New Roman" w:cs="Times New Roman"/>
          <w:color w:val="000000"/>
          <w:sz w:val="24"/>
          <w:szCs w:val="24"/>
        </w:rPr>
        <w:t>Site 21</w:t>
      </w:r>
      <w:r>
        <w:rPr>
          <w:rFonts w:ascii="Times New Roman" w:eastAsia="Times New Roman" w:hAnsi="Times New Roman" w:cs="Times New Roman"/>
          <w:color w:val="000000"/>
          <w:sz w:val="24"/>
          <w:szCs w:val="24"/>
        </w:rPr>
        <w:t xml:space="preserve">) at </w:t>
      </w:r>
      <w:r w:rsidRPr="003042D1">
        <w:rPr>
          <w:rFonts w:ascii="Times New Roman" w:eastAsia="Times New Roman" w:hAnsi="Times New Roman" w:cs="Times New Roman"/>
          <w:color w:val="000000"/>
          <w:sz w:val="24"/>
          <w:szCs w:val="24"/>
        </w:rPr>
        <w:t>Khornia, Dumuria, Khulna</w:t>
      </w:r>
    </w:p>
    <w:p w:rsidR="00374801" w:rsidRPr="003519E6" w:rsidRDefault="00374801" w:rsidP="00374801">
      <w:pPr>
        <w:spacing w:after="0" w:line="240" w:lineRule="auto"/>
        <w:rPr>
          <w:rFonts w:ascii="Times New Roman" w:eastAsia="Times New Roman" w:hAnsi="Times New Roman" w:cs="Times New Roman"/>
          <w:color w:val="000000"/>
          <w:sz w:val="24"/>
          <w:szCs w:val="24"/>
        </w:rPr>
      </w:pPr>
    </w:p>
    <w:p w:rsidR="00374801" w:rsidRPr="003519E6" w:rsidRDefault="00374801" w:rsidP="00374801">
      <w:pPr>
        <w:spacing w:after="0" w:line="240" w:lineRule="auto"/>
        <w:jc w:val="both"/>
        <w:rPr>
          <w:rFonts w:ascii="Times New Roman" w:eastAsia="Times New Roman" w:hAnsi="Times New Roman" w:cs="Times New Roman"/>
          <w:color w:val="000000"/>
          <w:sz w:val="24"/>
          <w:szCs w:val="24"/>
        </w:rPr>
      </w:pPr>
    </w:p>
    <w:p w:rsidR="00374801" w:rsidRPr="003519E6" w:rsidRDefault="00374801" w:rsidP="00374801">
      <w:pPr>
        <w:spacing w:after="0" w:line="240" w:lineRule="auto"/>
        <w:jc w:val="both"/>
        <w:rPr>
          <w:rFonts w:ascii="Times New Roman" w:eastAsia="Times New Roman" w:hAnsi="Times New Roman" w:cs="Times New Roman"/>
          <w:color w:val="000000"/>
          <w:sz w:val="24"/>
          <w:szCs w:val="24"/>
        </w:rPr>
      </w:pPr>
      <w:proofErr w:type="gramStart"/>
      <w:r w:rsidRPr="003519E6">
        <w:rPr>
          <w:rFonts w:ascii="Times New Roman" w:eastAsia="Times New Roman" w:hAnsi="Times New Roman" w:cs="Times New Roman"/>
          <w:color w:val="000000"/>
          <w:sz w:val="24"/>
          <w:szCs w:val="24"/>
        </w:rPr>
        <w:t>In</w:t>
      </w:r>
      <w:r>
        <w:rPr>
          <w:rFonts w:ascii="Times New Roman" w:eastAsia="Times New Roman" w:hAnsi="Times New Roman" w:cs="Times New Roman"/>
          <w:color w:val="000000"/>
          <w:sz w:val="24"/>
          <w:szCs w:val="24"/>
        </w:rPr>
        <w:t xml:space="preserve"> 2017, </w:t>
      </w:r>
      <w:r w:rsidRPr="003519E6">
        <w:rPr>
          <w:rFonts w:ascii="Times New Roman" w:eastAsia="Times New Roman" w:hAnsi="Times New Roman" w:cs="Times New Roman"/>
          <w:color w:val="000000"/>
          <w:sz w:val="24"/>
          <w:szCs w:val="24"/>
        </w:rPr>
        <w:t xml:space="preserve">intensity </w:t>
      </w:r>
      <w:r>
        <w:rPr>
          <w:rFonts w:ascii="Times New Roman" w:eastAsia="Times New Roman" w:hAnsi="Times New Roman" w:cs="Times New Roman"/>
          <w:color w:val="000000"/>
          <w:sz w:val="24"/>
          <w:szCs w:val="24"/>
        </w:rPr>
        <w:t xml:space="preserve">of </w:t>
      </w:r>
      <w:r>
        <w:rPr>
          <w:rFonts w:ascii="Times New Roman" w:eastAsia="Times New Roman" w:hAnsi="Times New Roman" w:cs="Times New Roman"/>
          <w:bCs/>
          <w:color w:val="000000"/>
          <w:sz w:val="24"/>
          <w:szCs w:val="24"/>
        </w:rPr>
        <w:t>Kaptaksha river.</w:t>
      </w:r>
      <w:proofErr w:type="gramEnd"/>
      <w:r>
        <w:rPr>
          <w:rFonts w:ascii="Times New Roman" w:eastAsia="Times New Roman" w:hAnsi="Times New Roman" w:cs="Times New Roman"/>
          <w:bCs/>
          <w:color w:val="000000"/>
          <w:sz w:val="24"/>
          <w:szCs w:val="24"/>
        </w:rPr>
        <w:t xml:space="preserve"> </w:t>
      </w:r>
      <w:proofErr w:type="gramStart"/>
      <w:r>
        <w:rPr>
          <w:rFonts w:ascii="Times New Roman" w:eastAsia="Times New Roman" w:hAnsi="Times New Roman" w:cs="Times New Roman"/>
          <w:bCs/>
          <w:color w:val="000000"/>
          <w:sz w:val="24"/>
          <w:szCs w:val="24"/>
        </w:rPr>
        <w:t>s</w:t>
      </w:r>
      <w:r w:rsidRPr="003519E6">
        <w:rPr>
          <w:rFonts w:ascii="Times New Roman" w:eastAsia="Times New Roman" w:hAnsi="Times New Roman" w:cs="Times New Roman"/>
          <w:color w:val="000000"/>
          <w:sz w:val="24"/>
          <w:szCs w:val="24"/>
        </w:rPr>
        <w:t>alinity</w:t>
      </w:r>
      <w:proofErr w:type="gramEnd"/>
      <w:r w:rsidRPr="003519E6">
        <w:rPr>
          <w:rFonts w:ascii="Times New Roman" w:eastAsia="Times New Roman" w:hAnsi="Times New Roman" w:cs="Times New Roman"/>
          <w:color w:val="000000"/>
          <w:sz w:val="24"/>
          <w:szCs w:val="24"/>
        </w:rPr>
        <w:t xml:space="preserve"> decrease</w:t>
      </w:r>
      <w:r>
        <w:rPr>
          <w:rFonts w:ascii="Times New Roman" w:eastAsia="Times New Roman" w:hAnsi="Times New Roman" w:cs="Times New Roman"/>
          <w:color w:val="000000"/>
          <w:sz w:val="24"/>
          <w:szCs w:val="24"/>
        </w:rPr>
        <w:t>d</w:t>
      </w:r>
      <w:r w:rsidRPr="003519E6">
        <w:rPr>
          <w:rFonts w:ascii="Times New Roman" w:eastAsia="Times New Roman" w:hAnsi="Times New Roman" w:cs="Times New Roman"/>
          <w:color w:val="000000"/>
          <w:sz w:val="24"/>
          <w:szCs w:val="24"/>
        </w:rPr>
        <w:t xml:space="preserve"> than </w:t>
      </w:r>
      <w:r>
        <w:rPr>
          <w:rFonts w:ascii="Times New Roman" w:eastAsia="Times New Roman" w:hAnsi="Times New Roman" w:cs="Times New Roman"/>
          <w:color w:val="000000"/>
          <w:sz w:val="24"/>
          <w:szCs w:val="24"/>
        </w:rPr>
        <w:t>previous</w:t>
      </w:r>
      <w:r w:rsidRPr="003519E6">
        <w:rPr>
          <w:rFonts w:ascii="Times New Roman" w:eastAsia="Times New Roman" w:hAnsi="Times New Roman" w:cs="Times New Roman"/>
          <w:color w:val="000000"/>
          <w:sz w:val="24"/>
          <w:szCs w:val="24"/>
        </w:rPr>
        <w:t xml:space="preserve"> 5 years. Highest salinity </w:t>
      </w:r>
      <w:r>
        <w:rPr>
          <w:rFonts w:ascii="Times New Roman" w:eastAsia="Times New Roman" w:hAnsi="Times New Roman" w:cs="Times New Roman"/>
          <w:color w:val="000000"/>
          <w:sz w:val="24"/>
          <w:szCs w:val="24"/>
        </w:rPr>
        <w:t>wa</w:t>
      </w:r>
      <w:r w:rsidRPr="003519E6">
        <w:rPr>
          <w:rFonts w:ascii="Times New Roman" w:eastAsia="Times New Roman" w:hAnsi="Times New Roman" w:cs="Times New Roman"/>
          <w:color w:val="000000"/>
          <w:sz w:val="24"/>
          <w:szCs w:val="24"/>
        </w:rPr>
        <w:t xml:space="preserve">s </w:t>
      </w:r>
      <w:r>
        <w:rPr>
          <w:rFonts w:ascii="Times New Roman" w:eastAsia="Times New Roman" w:hAnsi="Times New Roman" w:cs="Times New Roman"/>
          <w:color w:val="000000"/>
          <w:sz w:val="24"/>
          <w:szCs w:val="24"/>
        </w:rPr>
        <w:t>in April 2017</w:t>
      </w:r>
      <w:r w:rsidRPr="003519E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Water </w:t>
      </w:r>
      <w:proofErr w:type="gramStart"/>
      <w:r>
        <w:rPr>
          <w:rFonts w:ascii="Times New Roman" w:eastAsia="Times New Roman" w:hAnsi="Times New Roman" w:cs="Times New Roman"/>
          <w:color w:val="000000"/>
          <w:sz w:val="24"/>
          <w:szCs w:val="24"/>
        </w:rPr>
        <w:t>remain</w:t>
      </w:r>
      <w:proofErr w:type="gramEnd"/>
      <w:r>
        <w:rPr>
          <w:rFonts w:ascii="Times New Roman" w:eastAsia="Times New Roman" w:hAnsi="Times New Roman" w:cs="Times New Roman"/>
          <w:color w:val="000000"/>
          <w:sz w:val="24"/>
          <w:szCs w:val="24"/>
        </w:rPr>
        <w:t xml:space="preserve"> </w:t>
      </w:r>
      <w:r w:rsidRPr="003519E6">
        <w:rPr>
          <w:rFonts w:ascii="Times New Roman" w:eastAsia="Times New Roman" w:hAnsi="Times New Roman" w:cs="Times New Roman"/>
          <w:color w:val="000000"/>
          <w:sz w:val="24"/>
          <w:szCs w:val="24"/>
        </w:rPr>
        <w:t xml:space="preserve">almost non-saline </w:t>
      </w:r>
      <w:r>
        <w:rPr>
          <w:rFonts w:ascii="Times New Roman" w:eastAsia="Times New Roman" w:hAnsi="Times New Roman" w:cs="Times New Roman"/>
          <w:color w:val="000000"/>
          <w:sz w:val="24"/>
          <w:szCs w:val="24"/>
        </w:rPr>
        <w:t xml:space="preserve">during </w:t>
      </w:r>
      <w:r w:rsidRPr="003519E6">
        <w:rPr>
          <w:rFonts w:ascii="Times New Roman" w:eastAsia="Times New Roman" w:hAnsi="Times New Roman" w:cs="Times New Roman"/>
          <w:color w:val="000000"/>
          <w:sz w:val="24"/>
          <w:szCs w:val="24"/>
        </w:rPr>
        <w:t>July to Nov</w:t>
      </w:r>
      <w:r>
        <w:rPr>
          <w:rFonts w:ascii="Times New Roman" w:eastAsia="Times New Roman" w:hAnsi="Times New Roman" w:cs="Times New Roman"/>
          <w:color w:val="000000"/>
          <w:sz w:val="24"/>
          <w:szCs w:val="24"/>
        </w:rPr>
        <w:t xml:space="preserve">ember; </w:t>
      </w:r>
      <w:r w:rsidRPr="003519E6">
        <w:rPr>
          <w:rFonts w:ascii="Times New Roman" w:eastAsia="Times New Roman" w:hAnsi="Times New Roman" w:cs="Times New Roman"/>
          <w:color w:val="000000"/>
          <w:sz w:val="24"/>
          <w:szCs w:val="24"/>
        </w:rPr>
        <w:t xml:space="preserve">becomes saline </w:t>
      </w:r>
      <w:r>
        <w:rPr>
          <w:rFonts w:ascii="Times New Roman" w:eastAsia="Times New Roman" w:hAnsi="Times New Roman" w:cs="Times New Roman"/>
          <w:color w:val="000000"/>
          <w:sz w:val="24"/>
          <w:szCs w:val="24"/>
        </w:rPr>
        <w:t xml:space="preserve">during </w:t>
      </w:r>
      <w:r w:rsidRPr="003519E6">
        <w:rPr>
          <w:rFonts w:ascii="Times New Roman" w:eastAsia="Times New Roman" w:hAnsi="Times New Roman" w:cs="Times New Roman"/>
          <w:color w:val="000000"/>
          <w:sz w:val="24"/>
          <w:szCs w:val="24"/>
        </w:rPr>
        <w:t>December to July</w:t>
      </w:r>
      <w:r>
        <w:rPr>
          <w:rFonts w:ascii="Times New Roman" w:eastAsia="Times New Roman" w:hAnsi="Times New Roman" w:cs="Times New Roman"/>
          <w:color w:val="000000"/>
          <w:sz w:val="24"/>
          <w:szCs w:val="24"/>
        </w:rPr>
        <w:t xml:space="preserve"> and remain un</w:t>
      </w:r>
      <w:r w:rsidRPr="003519E6">
        <w:rPr>
          <w:rFonts w:ascii="Times New Roman" w:eastAsia="Times New Roman" w:hAnsi="Times New Roman" w:cs="Times New Roman"/>
          <w:color w:val="000000"/>
          <w:sz w:val="24"/>
          <w:szCs w:val="24"/>
        </w:rPr>
        <w:t xml:space="preserve">suitable for irrigation. </w:t>
      </w:r>
      <w:r>
        <w:rPr>
          <w:rFonts w:ascii="Times New Roman" w:eastAsia="Times New Roman" w:hAnsi="Times New Roman" w:cs="Times New Roman"/>
          <w:color w:val="000000"/>
          <w:sz w:val="24"/>
          <w:szCs w:val="24"/>
        </w:rPr>
        <w:t>In 2017 water wa</w:t>
      </w:r>
      <w:r w:rsidRPr="003519E6">
        <w:rPr>
          <w:rFonts w:ascii="Times New Roman" w:eastAsia="Times New Roman" w:hAnsi="Times New Roman" w:cs="Times New Roman"/>
          <w:color w:val="000000"/>
          <w:sz w:val="24"/>
          <w:szCs w:val="24"/>
        </w:rPr>
        <w:t>s suitable for irrigation</w:t>
      </w:r>
      <w:r>
        <w:rPr>
          <w:rFonts w:ascii="Times New Roman" w:eastAsia="Times New Roman" w:hAnsi="Times New Roman" w:cs="Times New Roman"/>
          <w:color w:val="000000"/>
          <w:sz w:val="24"/>
          <w:szCs w:val="24"/>
        </w:rPr>
        <w:t xml:space="preserve"> (Figure 40)</w:t>
      </w:r>
      <w:r w:rsidRPr="003519E6">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Highest Salinity found ---ds/m.</w:t>
      </w:r>
    </w:p>
    <w:p w:rsidR="00374801" w:rsidRPr="003519E6" w:rsidRDefault="00374801" w:rsidP="00374801">
      <w:pPr>
        <w:spacing w:after="0" w:line="240" w:lineRule="auto"/>
        <w:rPr>
          <w:rFonts w:ascii="Times New Roman" w:eastAsia="Times New Roman" w:hAnsi="Times New Roman" w:cs="Times New Roman"/>
          <w:color w:val="000000"/>
          <w:sz w:val="24"/>
          <w:szCs w:val="24"/>
        </w:rPr>
      </w:pPr>
    </w:p>
    <w:p w:rsidR="00374801" w:rsidRPr="003519E6" w:rsidRDefault="00374801" w:rsidP="00374801">
      <w:pPr>
        <w:spacing w:after="0" w:line="240" w:lineRule="auto"/>
        <w:rPr>
          <w:rFonts w:ascii="Times New Roman" w:eastAsia="Times New Roman" w:hAnsi="Times New Roman" w:cs="Times New Roman"/>
          <w:color w:val="000000"/>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r w:rsidRPr="003519E6">
        <w:rPr>
          <w:rFonts w:ascii="Calibri" w:eastAsia="Calibri" w:hAnsi="Calibri" w:cs="SutonnyMJ"/>
          <w:noProof/>
          <w:sz w:val="24"/>
        </w:rPr>
        <w:drawing>
          <wp:inline distT="0" distB="0" distL="0" distR="0" wp14:anchorId="3128D912" wp14:editId="071C5BFD">
            <wp:extent cx="5507665" cy="2105247"/>
            <wp:effectExtent l="0" t="0" r="0" b="0"/>
            <wp:docPr id="248" name="Chart 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374801" w:rsidRPr="003519E6" w:rsidRDefault="00374801" w:rsidP="00374801">
      <w:pPr>
        <w:spacing w:after="0" w:line="240" w:lineRule="auto"/>
        <w:rPr>
          <w:rFonts w:ascii="Times New Roman" w:eastAsia="Times New Roman" w:hAnsi="Times New Roman" w:cs="Times New Roman"/>
          <w:b/>
          <w:bCs/>
          <w:color w:val="000000"/>
          <w:sz w:val="24"/>
          <w:szCs w:val="24"/>
        </w:rPr>
      </w:pPr>
    </w:p>
    <w:p w:rsidR="00374801" w:rsidRPr="003042D1" w:rsidRDefault="00374801" w:rsidP="00374801">
      <w:pPr>
        <w:spacing w:after="0" w:line="240" w:lineRule="auto"/>
        <w:jc w:val="center"/>
        <w:rPr>
          <w:rFonts w:ascii="Times New Roman" w:eastAsia="Times New Roman" w:hAnsi="Times New Roman" w:cs="Times New Roman"/>
          <w:color w:val="000000"/>
          <w:sz w:val="24"/>
          <w:szCs w:val="24"/>
        </w:rPr>
      </w:pPr>
      <w:proofErr w:type="gramStart"/>
      <w:r w:rsidRPr="003042D1">
        <w:rPr>
          <w:rFonts w:ascii="Times New Roman" w:eastAsia="Times New Roman" w:hAnsi="Times New Roman" w:cs="Times New Roman"/>
          <w:bCs/>
          <w:color w:val="000000"/>
          <w:sz w:val="24"/>
          <w:szCs w:val="24"/>
        </w:rPr>
        <w:t>Fig</w:t>
      </w:r>
      <w:r>
        <w:rPr>
          <w:rFonts w:ascii="Times New Roman" w:eastAsia="Times New Roman" w:hAnsi="Times New Roman" w:cs="Times New Roman"/>
          <w:bCs/>
          <w:color w:val="000000"/>
          <w:sz w:val="24"/>
          <w:szCs w:val="24"/>
        </w:rPr>
        <w:t xml:space="preserve">ure </w:t>
      </w:r>
      <w:r w:rsidRPr="003042D1">
        <w:rPr>
          <w:rFonts w:ascii="Times New Roman" w:eastAsia="Times New Roman" w:hAnsi="Times New Roman" w:cs="Times New Roman"/>
          <w:bCs/>
          <w:color w:val="000000"/>
          <w:sz w:val="24"/>
          <w:szCs w:val="24"/>
        </w:rPr>
        <w:t>40</w:t>
      </w:r>
      <w:r>
        <w:rPr>
          <w:rFonts w:ascii="Times New Roman" w:eastAsia="Times New Roman" w:hAnsi="Times New Roman" w:cs="Times New Roman"/>
          <w:bCs/>
          <w:color w:val="000000"/>
          <w:sz w:val="24"/>
          <w:szCs w:val="24"/>
        </w:rPr>
        <w:t>.</w:t>
      </w:r>
      <w:proofErr w:type="gramEnd"/>
      <w:r>
        <w:rPr>
          <w:rFonts w:ascii="Times New Roman" w:eastAsia="Times New Roman" w:hAnsi="Times New Roman" w:cs="Times New Roman"/>
          <w:bCs/>
          <w:color w:val="000000"/>
          <w:sz w:val="24"/>
          <w:szCs w:val="24"/>
        </w:rPr>
        <w:t xml:space="preserve"> Salinity of Kaptaksha R. (</w:t>
      </w:r>
      <w:r w:rsidRPr="003042D1">
        <w:rPr>
          <w:rFonts w:ascii="Times New Roman" w:eastAsia="Times New Roman" w:hAnsi="Times New Roman" w:cs="Times New Roman"/>
          <w:color w:val="000000"/>
          <w:sz w:val="24"/>
          <w:szCs w:val="24"/>
        </w:rPr>
        <w:t>Site 18</w:t>
      </w:r>
      <w:r>
        <w:rPr>
          <w:rFonts w:ascii="Times New Roman" w:eastAsia="Times New Roman" w:hAnsi="Times New Roman" w:cs="Times New Roman"/>
          <w:color w:val="000000"/>
          <w:sz w:val="24"/>
          <w:szCs w:val="24"/>
        </w:rPr>
        <w:t>) at Patkelghata, Tala, Satkhira</w:t>
      </w:r>
    </w:p>
    <w:p w:rsidR="00374801" w:rsidRPr="003519E6" w:rsidRDefault="00374801" w:rsidP="00374801">
      <w:pPr>
        <w:spacing w:after="0" w:line="240" w:lineRule="auto"/>
        <w:rPr>
          <w:rFonts w:ascii="Times New Roman" w:eastAsia="Times New Roman" w:hAnsi="Times New Roman" w:cs="Times New Roman"/>
          <w:color w:val="000000"/>
          <w:sz w:val="24"/>
          <w:szCs w:val="24"/>
        </w:rPr>
      </w:pPr>
    </w:p>
    <w:p w:rsidR="00374801" w:rsidRDefault="00374801" w:rsidP="00374801">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average salinity of Betna </w:t>
      </w:r>
      <w:proofErr w:type="gramStart"/>
      <w:r>
        <w:rPr>
          <w:rFonts w:ascii="Times New Roman" w:eastAsia="Times New Roman" w:hAnsi="Times New Roman" w:cs="Times New Roman"/>
          <w:color w:val="000000"/>
          <w:sz w:val="24"/>
          <w:szCs w:val="24"/>
        </w:rPr>
        <w:t>river</w:t>
      </w:r>
      <w:proofErr w:type="gramEnd"/>
      <w:r>
        <w:rPr>
          <w:rFonts w:ascii="Times New Roman" w:eastAsia="Times New Roman" w:hAnsi="Times New Roman" w:cs="Times New Roman"/>
          <w:color w:val="000000"/>
          <w:sz w:val="24"/>
          <w:szCs w:val="24"/>
        </w:rPr>
        <w:t xml:space="preserve"> wa</w:t>
      </w:r>
      <w:r w:rsidRPr="003519E6">
        <w:rPr>
          <w:rFonts w:ascii="Times New Roman" w:eastAsia="Times New Roman" w:hAnsi="Times New Roman" w:cs="Times New Roman"/>
          <w:color w:val="000000"/>
          <w:sz w:val="24"/>
          <w:szCs w:val="24"/>
        </w:rPr>
        <w:t xml:space="preserve">s </w:t>
      </w:r>
      <w:r>
        <w:rPr>
          <w:rFonts w:ascii="Times New Roman" w:eastAsia="Times New Roman" w:hAnsi="Times New Roman" w:cs="Times New Roman"/>
          <w:color w:val="000000"/>
          <w:sz w:val="24"/>
          <w:szCs w:val="24"/>
        </w:rPr>
        <w:t>lower than previous</w:t>
      </w:r>
      <w:r w:rsidRPr="003519E6">
        <w:rPr>
          <w:rFonts w:ascii="Times New Roman" w:eastAsia="Times New Roman" w:hAnsi="Times New Roman" w:cs="Times New Roman"/>
          <w:color w:val="000000"/>
          <w:sz w:val="24"/>
          <w:szCs w:val="24"/>
        </w:rPr>
        <w:t xml:space="preserve"> years.</w:t>
      </w:r>
      <w:r>
        <w:rPr>
          <w:rFonts w:ascii="Times New Roman" w:eastAsia="Times New Roman" w:hAnsi="Times New Roman" w:cs="Times New Roman"/>
          <w:color w:val="000000"/>
          <w:sz w:val="24"/>
          <w:szCs w:val="24"/>
        </w:rPr>
        <w:t xml:space="preserve"> </w:t>
      </w:r>
      <w:r w:rsidRPr="003519E6">
        <w:rPr>
          <w:rFonts w:ascii="Times New Roman" w:eastAsia="Times New Roman" w:hAnsi="Times New Roman" w:cs="Times New Roman"/>
          <w:color w:val="000000"/>
          <w:sz w:val="24"/>
          <w:szCs w:val="24"/>
        </w:rPr>
        <w:t>Highest salinity in 2017 is 22.2dS/m.</w:t>
      </w:r>
      <w:r>
        <w:rPr>
          <w:rFonts w:ascii="Times New Roman" w:eastAsia="Times New Roman" w:hAnsi="Times New Roman" w:cs="Times New Roman"/>
          <w:color w:val="000000"/>
          <w:sz w:val="24"/>
          <w:szCs w:val="24"/>
        </w:rPr>
        <w:t xml:space="preserve"> Water remains </w:t>
      </w:r>
      <w:r w:rsidRPr="003519E6">
        <w:rPr>
          <w:rFonts w:ascii="Times New Roman" w:eastAsia="Times New Roman" w:hAnsi="Times New Roman" w:cs="Times New Roman"/>
          <w:color w:val="000000"/>
          <w:sz w:val="24"/>
          <w:szCs w:val="24"/>
        </w:rPr>
        <w:t xml:space="preserve">almost non-saline </w:t>
      </w:r>
      <w:r>
        <w:rPr>
          <w:rFonts w:ascii="Times New Roman" w:eastAsia="Times New Roman" w:hAnsi="Times New Roman" w:cs="Times New Roman"/>
          <w:color w:val="000000"/>
          <w:sz w:val="24"/>
          <w:szCs w:val="24"/>
        </w:rPr>
        <w:t xml:space="preserve">during </w:t>
      </w:r>
      <w:r w:rsidRPr="003519E6">
        <w:rPr>
          <w:rFonts w:ascii="Times New Roman" w:eastAsia="Times New Roman" w:hAnsi="Times New Roman" w:cs="Times New Roman"/>
          <w:color w:val="000000"/>
          <w:sz w:val="24"/>
          <w:szCs w:val="24"/>
        </w:rPr>
        <w:t>September to December</w:t>
      </w:r>
      <w:r>
        <w:rPr>
          <w:rFonts w:ascii="Times New Roman" w:eastAsia="Times New Roman" w:hAnsi="Times New Roman" w:cs="Times New Roman"/>
          <w:color w:val="000000"/>
          <w:sz w:val="24"/>
          <w:szCs w:val="24"/>
        </w:rPr>
        <w:t xml:space="preserve">; </w:t>
      </w:r>
      <w:r w:rsidRPr="003519E6">
        <w:rPr>
          <w:rFonts w:ascii="Times New Roman" w:eastAsia="Times New Roman" w:hAnsi="Times New Roman" w:cs="Times New Roman"/>
          <w:color w:val="000000"/>
          <w:sz w:val="24"/>
          <w:szCs w:val="24"/>
        </w:rPr>
        <w:t xml:space="preserve">becomes saline </w:t>
      </w:r>
      <w:r>
        <w:rPr>
          <w:rFonts w:ascii="Times New Roman" w:eastAsia="Times New Roman" w:hAnsi="Times New Roman" w:cs="Times New Roman"/>
          <w:color w:val="000000"/>
          <w:sz w:val="24"/>
          <w:szCs w:val="24"/>
        </w:rPr>
        <w:t xml:space="preserve">during </w:t>
      </w:r>
      <w:r w:rsidRPr="003519E6">
        <w:rPr>
          <w:rFonts w:ascii="Times New Roman" w:eastAsia="Times New Roman" w:hAnsi="Times New Roman" w:cs="Times New Roman"/>
          <w:color w:val="000000"/>
          <w:sz w:val="24"/>
          <w:szCs w:val="24"/>
        </w:rPr>
        <w:t>Jan</w:t>
      </w:r>
      <w:r>
        <w:rPr>
          <w:rFonts w:ascii="Times New Roman" w:eastAsia="Times New Roman" w:hAnsi="Times New Roman" w:cs="Times New Roman"/>
          <w:color w:val="000000"/>
          <w:sz w:val="24"/>
          <w:szCs w:val="24"/>
        </w:rPr>
        <w:t>uary</w:t>
      </w:r>
      <w:r w:rsidRPr="003519E6">
        <w:rPr>
          <w:rFonts w:ascii="Times New Roman" w:eastAsia="Times New Roman" w:hAnsi="Times New Roman" w:cs="Times New Roman"/>
          <w:color w:val="000000"/>
          <w:sz w:val="24"/>
          <w:szCs w:val="24"/>
        </w:rPr>
        <w:t xml:space="preserve"> to </w:t>
      </w:r>
      <w:proofErr w:type="gramStart"/>
      <w:r w:rsidRPr="003519E6">
        <w:rPr>
          <w:rFonts w:ascii="Times New Roman" w:eastAsia="Times New Roman" w:hAnsi="Times New Roman" w:cs="Times New Roman"/>
          <w:color w:val="000000"/>
          <w:sz w:val="24"/>
          <w:szCs w:val="24"/>
        </w:rPr>
        <w:t xml:space="preserve">August </w:t>
      </w:r>
      <w:r>
        <w:rPr>
          <w:rFonts w:ascii="Times New Roman" w:eastAsia="Times New Roman" w:hAnsi="Times New Roman" w:cs="Times New Roman"/>
          <w:color w:val="000000"/>
          <w:sz w:val="24"/>
          <w:szCs w:val="24"/>
        </w:rPr>
        <w:t xml:space="preserve"> and</w:t>
      </w:r>
      <w:proofErr w:type="gramEnd"/>
      <w:r>
        <w:rPr>
          <w:rFonts w:ascii="Times New Roman" w:eastAsia="Times New Roman" w:hAnsi="Times New Roman" w:cs="Times New Roman"/>
          <w:color w:val="000000"/>
          <w:sz w:val="24"/>
          <w:szCs w:val="24"/>
        </w:rPr>
        <w:t xml:space="preserve"> remains un</w:t>
      </w:r>
      <w:r w:rsidRPr="003519E6">
        <w:rPr>
          <w:rFonts w:ascii="Times New Roman" w:eastAsia="Times New Roman" w:hAnsi="Times New Roman" w:cs="Times New Roman"/>
          <w:color w:val="000000"/>
          <w:sz w:val="24"/>
          <w:szCs w:val="24"/>
        </w:rPr>
        <w:t>suitable for irrigation</w:t>
      </w:r>
      <w:r>
        <w:rPr>
          <w:rFonts w:ascii="Times New Roman" w:eastAsia="Times New Roman" w:hAnsi="Times New Roman" w:cs="Times New Roman"/>
          <w:color w:val="000000"/>
          <w:sz w:val="24"/>
          <w:szCs w:val="24"/>
        </w:rPr>
        <w:t xml:space="preserve"> (Figure 41)</w:t>
      </w:r>
      <w:r w:rsidRPr="003519E6">
        <w:rPr>
          <w:rFonts w:ascii="Times New Roman" w:eastAsia="Times New Roman" w:hAnsi="Times New Roman" w:cs="Times New Roman"/>
          <w:color w:val="000000"/>
          <w:sz w:val="24"/>
          <w:szCs w:val="24"/>
        </w:rPr>
        <w:t>.</w:t>
      </w:r>
    </w:p>
    <w:p w:rsidR="00374801" w:rsidRDefault="00374801" w:rsidP="00374801">
      <w:pPr>
        <w:spacing w:after="0" w:line="240" w:lineRule="auto"/>
        <w:jc w:val="both"/>
        <w:rPr>
          <w:rFonts w:ascii="Times New Roman" w:eastAsia="Times New Roman" w:hAnsi="Times New Roman" w:cs="Times New Roman"/>
          <w:color w:val="000000"/>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r w:rsidRPr="003519E6">
        <w:rPr>
          <w:rFonts w:ascii="Calibri" w:eastAsia="Calibri" w:hAnsi="Calibri" w:cs="SutonnyMJ"/>
          <w:noProof/>
          <w:sz w:val="24"/>
        </w:rPr>
        <w:lastRenderedPageBreak/>
        <w:drawing>
          <wp:inline distT="0" distB="0" distL="0" distR="0" wp14:anchorId="3BE4F6CF" wp14:editId="59DD462E">
            <wp:extent cx="5709684" cy="1935125"/>
            <wp:effectExtent l="0" t="0" r="0" b="0"/>
            <wp:docPr id="249" name="Chart 2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374801" w:rsidRPr="004701F8" w:rsidRDefault="00374801" w:rsidP="00374801">
      <w:pPr>
        <w:spacing w:after="0" w:line="240" w:lineRule="auto"/>
        <w:jc w:val="center"/>
        <w:rPr>
          <w:rFonts w:ascii="Times New Roman" w:eastAsia="Times New Roman" w:hAnsi="Times New Roman" w:cs="Times New Roman"/>
          <w:color w:val="000000"/>
          <w:sz w:val="24"/>
          <w:szCs w:val="24"/>
        </w:rPr>
      </w:pPr>
      <w:proofErr w:type="gramStart"/>
      <w:r w:rsidRPr="004701F8">
        <w:rPr>
          <w:rFonts w:ascii="Times New Roman" w:eastAsia="Times New Roman" w:hAnsi="Times New Roman" w:cs="Times New Roman"/>
          <w:bCs/>
          <w:color w:val="000000"/>
          <w:sz w:val="24"/>
          <w:szCs w:val="24"/>
        </w:rPr>
        <w:t>Fig</w:t>
      </w:r>
      <w:r>
        <w:rPr>
          <w:rFonts w:ascii="Times New Roman" w:eastAsia="Times New Roman" w:hAnsi="Times New Roman" w:cs="Times New Roman"/>
          <w:bCs/>
          <w:color w:val="000000"/>
          <w:sz w:val="24"/>
          <w:szCs w:val="24"/>
        </w:rPr>
        <w:t xml:space="preserve">ure </w:t>
      </w:r>
      <w:r w:rsidRPr="004701F8">
        <w:rPr>
          <w:rFonts w:ascii="Times New Roman" w:eastAsia="Times New Roman" w:hAnsi="Times New Roman" w:cs="Times New Roman"/>
          <w:bCs/>
          <w:color w:val="000000"/>
          <w:sz w:val="24"/>
          <w:szCs w:val="24"/>
        </w:rPr>
        <w:t>41</w:t>
      </w:r>
      <w:r>
        <w:rPr>
          <w:rFonts w:ascii="Times New Roman" w:eastAsia="Times New Roman" w:hAnsi="Times New Roman" w:cs="Times New Roman"/>
          <w:bCs/>
          <w:color w:val="000000"/>
          <w:sz w:val="24"/>
          <w:szCs w:val="24"/>
        </w:rPr>
        <w:t>.</w:t>
      </w:r>
      <w:proofErr w:type="gramEnd"/>
      <w:r>
        <w:rPr>
          <w:rFonts w:ascii="Times New Roman" w:eastAsia="Times New Roman" w:hAnsi="Times New Roman" w:cs="Times New Roman"/>
          <w:bCs/>
          <w:color w:val="000000"/>
          <w:sz w:val="24"/>
          <w:szCs w:val="24"/>
        </w:rPr>
        <w:t xml:space="preserve"> Salinity of </w:t>
      </w:r>
      <w:r w:rsidRPr="004701F8">
        <w:rPr>
          <w:rFonts w:ascii="Times New Roman" w:eastAsia="Times New Roman" w:hAnsi="Times New Roman" w:cs="Times New Roman"/>
          <w:color w:val="000000"/>
          <w:sz w:val="24"/>
          <w:szCs w:val="24"/>
        </w:rPr>
        <w:t>Betna</w:t>
      </w:r>
      <w:r>
        <w:rPr>
          <w:rFonts w:ascii="Times New Roman" w:eastAsia="Times New Roman" w:hAnsi="Times New Roman" w:cs="Times New Roman"/>
          <w:color w:val="000000"/>
          <w:sz w:val="24"/>
          <w:szCs w:val="24"/>
        </w:rPr>
        <w:t xml:space="preserve"> </w:t>
      </w:r>
      <w:proofErr w:type="gramStart"/>
      <w:r w:rsidRPr="004701F8">
        <w:rPr>
          <w:rFonts w:ascii="Times New Roman" w:eastAsia="Times New Roman" w:hAnsi="Times New Roman" w:cs="Times New Roman"/>
          <w:color w:val="000000"/>
          <w:sz w:val="24"/>
          <w:szCs w:val="24"/>
        </w:rPr>
        <w:t>river</w:t>
      </w:r>
      <w:proofErr w:type="gramEnd"/>
      <w:r w:rsidRPr="004701F8">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r w:rsidRPr="004701F8">
        <w:rPr>
          <w:rFonts w:ascii="Times New Roman" w:eastAsia="Times New Roman" w:hAnsi="Times New Roman" w:cs="Times New Roman"/>
          <w:color w:val="000000"/>
          <w:sz w:val="24"/>
          <w:szCs w:val="24"/>
        </w:rPr>
        <w:t>Site 19</w:t>
      </w:r>
      <w:r>
        <w:rPr>
          <w:rFonts w:ascii="Times New Roman" w:eastAsia="Times New Roman" w:hAnsi="Times New Roman" w:cs="Times New Roman"/>
          <w:color w:val="000000"/>
          <w:sz w:val="24"/>
          <w:szCs w:val="24"/>
        </w:rPr>
        <w:t xml:space="preserve">) at </w:t>
      </w:r>
      <w:r w:rsidRPr="004701F8">
        <w:rPr>
          <w:rFonts w:ascii="Times New Roman" w:eastAsia="Times New Roman" w:hAnsi="Times New Roman" w:cs="Times New Roman"/>
          <w:color w:val="000000"/>
          <w:sz w:val="24"/>
          <w:szCs w:val="24"/>
        </w:rPr>
        <w:t>Benerpota, Satkhirasadar, Satkhira</w:t>
      </w:r>
    </w:p>
    <w:p w:rsidR="00374801" w:rsidRDefault="00374801" w:rsidP="00374801">
      <w:pPr>
        <w:spacing w:after="0" w:line="240" w:lineRule="auto"/>
        <w:jc w:val="both"/>
        <w:rPr>
          <w:rFonts w:ascii="Times New Roman" w:eastAsia="Times New Roman" w:hAnsi="Times New Roman" w:cs="Times New Roman"/>
          <w:color w:val="000000"/>
          <w:sz w:val="24"/>
          <w:szCs w:val="24"/>
        </w:rPr>
      </w:pPr>
    </w:p>
    <w:p w:rsidR="00374801" w:rsidRPr="003519E6" w:rsidRDefault="00374801" w:rsidP="00374801">
      <w:pPr>
        <w:spacing w:after="0" w:line="240" w:lineRule="auto"/>
        <w:jc w:val="both"/>
        <w:rPr>
          <w:rFonts w:ascii="Times New Roman" w:eastAsia="Times New Roman" w:hAnsi="Times New Roman" w:cs="Times New Roman"/>
          <w:color w:val="000000"/>
          <w:sz w:val="24"/>
          <w:szCs w:val="24"/>
        </w:rPr>
      </w:pPr>
      <w:r w:rsidRPr="003519E6">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z w:val="24"/>
          <w:szCs w:val="24"/>
        </w:rPr>
        <w:t xml:space="preserve">n 2017, </w:t>
      </w:r>
      <w:r w:rsidRPr="004701F8">
        <w:rPr>
          <w:rFonts w:ascii="Times New Roman" w:eastAsia="Times New Roman" w:hAnsi="Times New Roman" w:cs="Times New Roman"/>
          <w:color w:val="000000"/>
          <w:sz w:val="24"/>
          <w:szCs w:val="24"/>
        </w:rPr>
        <w:t>Kakshiali</w:t>
      </w:r>
      <w:r>
        <w:rPr>
          <w:rFonts w:ascii="Times New Roman" w:eastAsia="Times New Roman" w:hAnsi="Times New Roman" w:cs="Times New Roman"/>
          <w:color w:val="000000"/>
          <w:sz w:val="24"/>
          <w:szCs w:val="24"/>
        </w:rPr>
        <w:t xml:space="preserve"> </w:t>
      </w:r>
      <w:r w:rsidRPr="004701F8">
        <w:rPr>
          <w:rFonts w:ascii="Times New Roman" w:eastAsia="Times New Roman" w:hAnsi="Times New Roman" w:cs="Times New Roman"/>
          <w:color w:val="000000"/>
          <w:sz w:val="24"/>
          <w:szCs w:val="24"/>
        </w:rPr>
        <w:t xml:space="preserve">river </w:t>
      </w:r>
      <w:r>
        <w:rPr>
          <w:rFonts w:ascii="Times New Roman" w:eastAsia="Times New Roman" w:hAnsi="Times New Roman" w:cs="Times New Roman"/>
          <w:color w:val="000000"/>
          <w:sz w:val="24"/>
          <w:szCs w:val="24"/>
        </w:rPr>
        <w:t xml:space="preserve">water salinity was higher </w:t>
      </w:r>
      <w:r w:rsidRPr="003519E6">
        <w:rPr>
          <w:rFonts w:ascii="Times New Roman" w:eastAsia="Times New Roman" w:hAnsi="Times New Roman" w:cs="Times New Roman"/>
          <w:color w:val="000000"/>
          <w:sz w:val="24"/>
          <w:szCs w:val="24"/>
        </w:rPr>
        <w:t>than last year.</w:t>
      </w:r>
      <w:r>
        <w:rPr>
          <w:rFonts w:ascii="Times New Roman" w:eastAsia="Times New Roman" w:hAnsi="Times New Roman" w:cs="Times New Roman"/>
          <w:color w:val="000000"/>
          <w:sz w:val="24"/>
          <w:szCs w:val="24"/>
        </w:rPr>
        <w:t xml:space="preserve"> Highest salinity of this year wa</w:t>
      </w:r>
      <w:r w:rsidRPr="003519E6">
        <w:rPr>
          <w:rFonts w:ascii="Times New Roman" w:eastAsia="Times New Roman" w:hAnsi="Times New Roman" w:cs="Times New Roman"/>
          <w:color w:val="000000"/>
          <w:sz w:val="24"/>
          <w:szCs w:val="24"/>
        </w:rPr>
        <w:t xml:space="preserve">s 27.8 dS/m. </w:t>
      </w:r>
      <w:proofErr w:type="gramStart"/>
      <w:r w:rsidRPr="003519E6">
        <w:rPr>
          <w:rFonts w:ascii="Times New Roman" w:eastAsia="Times New Roman" w:hAnsi="Times New Roman" w:cs="Times New Roman"/>
          <w:color w:val="000000"/>
          <w:sz w:val="24"/>
          <w:szCs w:val="24"/>
        </w:rPr>
        <w:t>Almost</w:t>
      </w:r>
      <w:proofErr w:type="gramEnd"/>
      <w:r w:rsidRPr="003519E6">
        <w:rPr>
          <w:rFonts w:ascii="Times New Roman" w:eastAsia="Times New Roman" w:hAnsi="Times New Roman" w:cs="Times New Roman"/>
          <w:color w:val="000000"/>
          <w:sz w:val="24"/>
          <w:szCs w:val="24"/>
        </w:rPr>
        <w:t xml:space="preserve"> round the year water remains sa</w:t>
      </w:r>
      <w:r>
        <w:rPr>
          <w:rFonts w:ascii="Times New Roman" w:eastAsia="Times New Roman" w:hAnsi="Times New Roman" w:cs="Times New Roman"/>
          <w:color w:val="000000"/>
          <w:sz w:val="24"/>
          <w:szCs w:val="24"/>
        </w:rPr>
        <w:t>line and it remains</w:t>
      </w:r>
      <w:r w:rsidRPr="003519E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un</w:t>
      </w:r>
      <w:r w:rsidRPr="003519E6">
        <w:rPr>
          <w:rFonts w:ascii="Times New Roman" w:eastAsia="Times New Roman" w:hAnsi="Times New Roman" w:cs="Times New Roman"/>
          <w:color w:val="000000"/>
          <w:sz w:val="24"/>
          <w:szCs w:val="24"/>
        </w:rPr>
        <w:t>suitable for irrigation</w:t>
      </w:r>
      <w:r>
        <w:rPr>
          <w:rFonts w:ascii="Times New Roman" w:eastAsia="Times New Roman" w:hAnsi="Times New Roman" w:cs="Times New Roman"/>
          <w:color w:val="000000"/>
          <w:sz w:val="24"/>
          <w:szCs w:val="24"/>
        </w:rPr>
        <w:t xml:space="preserve"> (Figure 42)</w:t>
      </w:r>
      <w:r w:rsidRPr="003519E6">
        <w:rPr>
          <w:rFonts w:ascii="Times New Roman" w:eastAsia="Times New Roman" w:hAnsi="Times New Roman" w:cs="Times New Roman"/>
          <w:color w:val="000000"/>
          <w:sz w:val="24"/>
          <w:szCs w:val="24"/>
        </w:rPr>
        <w:t>.</w:t>
      </w:r>
    </w:p>
    <w:p w:rsidR="00374801" w:rsidRPr="003519E6" w:rsidRDefault="00374801" w:rsidP="00374801">
      <w:pPr>
        <w:spacing w:after="0" w:line="240" w:lineRule="auto"/>
        <w:jc w:val="both"/>
        <w:rPr>
          <w:rFonts w:ascii="Times New Roman" w:eastAsia="Times New Roman" w:hAnsi="Times New Roman" w:cs="Times New Roman"/>
          <w:color w:val="000000"/>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r w:rsidRPr="003519E6">
        <w:rPr>
          <w:rFonts w:ascii="Calibri" w:eastAsia="Calibri" w:hAnsi="Calibri" w:cs="SutonnyMJ"/>
          <w:noProof/>
          <w:sz w:val="24"/>
        </w:rPr>
        <w:drawing>
          <wp:inline distT="0" distB="0" distL="0" distR="0" wp14:anchorId="0A1BB112" wp14:editId="6364ADD8">
            <wp:extent cx="5709684" cy="2030818"/>
            <wp:effectExtent l="0" t="0" r="0" b="0"/>
            <wp:docPr id="250" name="Chart 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374801" w:rsidRPr="004701F8" w:rsidRDefault="00374801" w:rsidP="00374801">
      <w:pPr>
        <w:spacing w:after="0" w:line="240" w:lineRule="auto"/>
        <w:jc w:val="center"/>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Cs/>
          <w:color w:val="000000"/>
          <w:sz w:val="24"/>
          <w:szCs w:val="24"/>
        </w:rPr>
        <w:t xml:space="preserve">Figure </w:t>
      </w:r>
      <w:r w:rsidRPr="004701F8">
        <w:rPr>
          <w:rFonts w:ascii="Times New Roman" w:eastAsia="Times New Roman" w:hAnsi="Times New Roman" w:cs="Times New Roman"/>
          <w:bCs/>
          <w:color w:val="000000"/>
          <w:sz w:val="24"/>
          <w:szCs w:val="24"/>
        </w:rPr>
        <w:t>42</w:t>
      </w:r>
      <w:r>
        <w:rPr>
          <w:rFonts w:ascii="Times New Roman" w:eastAsia="Times New Roman" w:hAnsi="Times New Roman" w:cs="Times New Roman"/>
          <w:bCs/>
          <w:color w:val="000000"/>
          <w:sz w:val="24"/>
          <w:szCs w:val="24"/>
        </w:rPr>
        <w:t>.</w:t>
      </w:r>
      <w:proofErr w:type="gramEnd"/>
      <w:r>
        <w:rPr>
          <w:rFonts w:ascii="Times New Roman" w:eastAsia="Times New Roman" w:hAnsi="Times New Roman" w:cs="Times New Roman"/>
          <w:bCs/>
          <w:color w:val="000000"/>
          <w:sz w:val="24"/>
          <w:szCs w:val="24"/>
        </w:rPr>
        <w:t xml:space="preserve"> Salinity of </w:t>
      </w:r>
      <w:r w:rsidRPr="004701F8">
        <w:rPr>
          <w:rFonts w:ascii="Times New Roman" w:eastAsia="Times New Roman" w:hAnsi="Times New Roman" w:cs="Times New Roman"/>
          <w:color w:val="000000"/>
          <w:sz w:val="24"/>
          <w:szCs w:val="24"/>
        </w:rPr>
        <w:t>Kakshiali</w:t>
      </w:r>
      <w:r>
        <w:rPr>
          <w:rFonts w:ascii="Times New Roman" w:eastAsia="Times New Roman" w:hAnsi="Times New Roman" w:cs="Times New Roman"/>
          <w:color w:val="000000"/>
          <w:sz w:val="24"/>
          <w:szCs w:val="24"/>
        </w:rPr>
        <w:t xml:space="preserve"> </w:t>
      </w:r>
      <w:r w:rsidRPr="004701F8">
        <w:rPr>
          <w:rFonts w:ascii="Times New Roman" w:eastAsia="Times New Roman" w:hAnsi="Times New Roman" w:cs="Times New Roman"/>
          <w:color w:val="000000"/>
          <w:sz w:val="24"/>
          <w:szCs w:val="24"/>
        </w:rPr>
        <w:t xml:space="preserve">river </w:t>
      </w:r>
      <w:r>
        <w:rPr>
          <w:rFonts w:ascii="Times New Roman" w:eastAsia="Times New Roman" w:hAnsi="Times New Roman" w:cs="Times New Roman"/>
          <w:color w:val="000000"/>
          <w:sz w:val="24"/>
          <w:szCs w:val="24"/>
        </w:rPr>
        <w:t>water (</w:t>
      </w:r>
      <w:r w:rsidRPr="004701F8">
        <w:rPr>
          <w:rFonts w:ascii="Times New Roman" w:eastAsia="Times New Roman" w:hAnsi="Times New Roman" w:cs="Times New Roman"/>
          <w:color w:val="000000"/>
          <w:sz w:val="24"/>
          <w:szCs w:val="24"/>
        </w:rPr>
        <w:t>Site 20</w:t>
      </w:r>
      <w:r>
        <w:rPr>
          <w:rFonts w:ascii="Times New Roman" w:eastAsia="Times New Roman" w:hAnsi="Times New Roman" w:cs="Times New Roman"/>
          <w:color w:val="000000"/>
          <w:sz w:val="24"/>
          <w:szCs w:val="24"/>
        </w:rPr>
        <w:t xml:space="preserve">) at </w:t>
      </w:r>
      <w:r w:rsidRPr="004701F8">
        <w:rPr>
          <w:rFonts w:ascii="Times New Roman" w:eastAsia="Times New Roman" w:hAnsi="Times New Roman" w:cs="Times New Roman"/>
          <w:color w:val="000000"/>
          <w:sz w:val="24"/>
          <w:szCs w:val="24"/>
        </w:rPr>
        <w:t>Kaligonj HQ, Satkhira</w:t>
      </w:r>
    </w:p>
    <w:p w:rsidR="00374801" w:rsidRPr="003519E6" w:rsidRDefault="00374801" w:rsidP="00374801">
      <w:pPr>
        <w:spacing w:after="0" w:line="240" w:lineRule="auto"/>
        <w:rPr>
          <w:rFonts w:ascii="Times New Roman" w:eastAsia="Times New Roman" w:hAnsi="Times New Roman" w:cs="Times New Roman"/>
          <w:color w:val="000000"/>
          <w:sz w:val="24"/>
          <w:szCs w:val="24"/>
        </w:rPr>
      </w:pPr>
    </w:p>
    <w:p w:rsidR="00374801" w:rsidRDefault="00374801" w:rsidP="00374801">
      <w:pPr>
        <w:spacing w:after="0" w:line="240" w:lineRule="auto"/>
        <w:jc w:val="both"/>
        <w:rPr>
          <w:rFonts w:ascii="Times New Roman" w:eastAsia="Times New Roman" w:hAnsi="Times New Roman" w:cs="Times New Roman"/>
          <w:color w:val="000000"/>
          <w:sz w:val="24"/>
          <w:szCs w:val="24"/>
        </w:rPr>
      </w:pPr>
      <w:r w:rsidRPr="003519E6">
        <w:rPr>
          <w:rFonts w:ascii="Times New Roman" w:eastAsia="Times New Roman" w:hAnsi="Times New Roman" w:cs="Times New Roman"/>
          <w:color w:val="000000"/>
          <w:sz w:val="24"/>
          <w:szCs w:val="24"/>
        </w:rPr>
        <w:t xml:space="preserve">In </w:t>
      </w:r>
      <w:r>
        <w:rPr>
          <w:rFonts w:ascii="Times New Roman" w:eastAsia="Times New Roman" w:hAnsi="Times New Roman" w:cs="Times New Roman"/>
          <w:color w:val="000000"/>
          <w:sz w:val="24"/>
          <w:szCs w:val="24"/>
        </w:rPr>
        <w:t xml:space="preserve">2017 </w:t>
      </w:r>
      <w:r w:rsidRPr="003519E6">
        <w:rPr>
          <w:rFonts w:ascii="Times New Roman" w:eastAsia="Times New Roman" w:hAnsi="Times New Roman" w:cs="Times New Roman"/>
          <w:color w:val="000000"/>
          <w:sz w:val="24"/>
          <w:szCs w:val="24"/>
        </w:rPr>
        <w:t>intensity</w:t>
      </w:r>
      <w:r>
        <w:rPr>
          <w:rFonts w:ascii="Times New Roman" w:eastAsia="Times New Roman" w:hAnsi="Times New Roman" w:cs="Times New Roman"/>
          <w:color w:val="000000"/>
          <w:sz w:val="24"/>
          <w:szCs w:val="24"/>
        </w:rPr>
        <w:t xml:space="preserve"> of </w:t>
      </w:r>
      <w:r w:rsidRPr="004701F8">
        <w:rPr>
          <w:rFonts w:ascii="Times New Roman" w:eastAsia="Times New Roman" w:hAnsi="Times New Roman" w:cs="Times New Roman"/>
          <w:color w:val="000000"/>
          <w:sz w:val="24"/>
          <w:szCs w:val="24"/>
        </w:rPr>
        <w:t>Morichap</w:t>
      </w:r>
      <w:r>
        <w:rPr>
          <w:rFonts w:ascii="Times New Roman" w:eastAsia="Times New Roman" w:hAnsi="Times New Roman" w:cs="Times New Roman"/>
          <w:color w:val="000000"/>
          <w:sz w:val="24"/>
          <w:szCs w:val="24"/>
        </w:rPr>
        <w:t xml:space="preserve"> </w:t>
      </w:r>
      <w:r w:rsidRPr="004701F8">
        <w:rPr>
          <w:rFonts w:ascii="Times New Roman" w:eastAsia="Times New Roman" w:hAnsi="Times New Roman" w:cs="Times New Roman"/>
          <w:color w:val="000000"/>
          <w:sz w:val="24"/>
          <w:szCs w:val="24"/>
        </w:rPr>
        <w:t xml:space="preserve">river </w:t>
      </w:r>
      <w:r>
        <w:rPr>
          <w:rFonts w:ascii="Times New Roman" w:eastAsia="Times New Roman" w:hAnsi="Times New Roman" w:cs="Times New Roman"/>
          <w:color w:val="000000"/>
          <w:sz w:val="24"/>
          <w:szCs w:val="24"/>
        </w:rPr>
        <w:t>water s</w:t>
      </w:r>
      <w:r w:rsidRPr="003519E6">
        <w:rPr>
          <w:rFonts w:ascii="Times New Roman" w:eastAsia="Times New Roman" w:hAnsi="Times New Roman" w:cs="Times New Roman"/>
          <w:color w:val="000000"/>
          <w:sz w:val="24"/>
          <w:szCs w:val="24"/>
        </w:rPr>
        <w:t>alinity increase</w:t>
      </w:r>
      <w:r>
        <w:rPr>
          <w:rFonts w:ascii="Times New Roman" w:eastAsia="Times New Roman" w:hAnsi="Times New Roman" w:cs="Times New Roman"/>
          <w:color w:val="000000"/>
          <w:sz w:val="24"/>
          <w:szCs w:val="24"/>
        </w:rPr>
        <w:t>d</w:t>
      </w:r>
      <w:r w:rsidRPr="003519E6">
        <w:rPr>
          <w:rFonts w:ascii="Times New Roman" w:eastAsia="Times New Roman" w:hAnsi="Times New Roman" w:cs="Times New Roman"/>
          <w:color w:val="000000"/>
          <w:sz w:val="24"/>
          <w:szCs w:val="24"/>
        </w:rPr>
        <w:t xml:space="preserve"> than last 4 years</w:t>
      </w:r>
      <w:r>
        <w:rPr>
          <w:rFonts w:ascii="Times New Roman" w:eastAsia="Times New Roman" w:hAnsi="Times New Roman" w:cs="Times New Roman"/>
          <w:color w:val="000000"/>
          <w:sz w:val="24"/>
          <w:szCs w:val="24"/>
        </w:rPr>
        <w:t>. Highest salinity wa</w:t>
      </w:r>
      <w:r w:rsidRPr="003519E6">
        <w:rPr>
          <w:rFonts w:ascii="Times New Roman" w:eastAsia="Times New Roman" w:hAnsi="Times New Roman" w:cs="Times New Roman"/>
          <w:color w:val="000000"/>
          <w:sz w:val="24"/>
          <w:szCs w:val="24"/>
        </w:rPr>
        <w:t>s 29.7dS/m.</w:t>
      </w:r>
      <w:r>
        <w:rPr>
          <w:rFonts w:ascii="Times New Roman" w:eastAsia="Times New Roman" w:hAnsi="Times New Roman" w:cs="Times New Roman"/>
          <w:color w:val="000000"/>
          <w:sz w:val="24"/>
          <w:szCs w:val="24"/>
        </w:rPr>
        <w:t xml:space="preserve"> </w:t>
      </w:r>
      <w:r w:rsidRPr="003519E6">
        <w:rPr>
          <w:rFonts w:ascii="Times New Roman" w:eastAsia="Times New Roman" w:hAnsi="Times New Roman" w:cs="Times New Roman"/>
          <w:color w:val="000000"/>
          <w:sz w:val="24"/>
          <w:szCs w:val="24"/>
        </w:rPr>
        <w:t xml:space="preserve">Almost round the year water remains saline &amp; it </w:t>
      </w:r>
      <w:r>
        <w:rPr>
          <w:rFonts w:ascii="Times New Roman" w:eastAsia="Times New Roman" w:hAnsi="Times New Roman" w:cs="Times New Roman"/>
          <w:color w:val="000000"/>
          <w:sz w:val="24"/>
          <w:szCs w:val="24"/>
        </w:rPr>
        <w:t>remains</w:t>
      </w:r>
      <w:r w:rsidRPr="003519E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un</w:t>
      </w:r>
      <w:r w:rsidRPr="003519E6">
        <w:rPr>
          <w:rFonts w:ascii="Times New Roman" w:eastAsia="Times New Roman" w:hAnsi="Times New Roman" w:cs="Times New Roman"/>
          <w:color w:val="000000"/>
          <w:sz w:val="24"/>
          <w:szCs w:val="24"/>
        </w:rPr>
        <w:t>suitable for irrigation</w:t>
      </w:r>
      <w:r>
        <w:rPr>
          <w:rFonts w:ascii="Times New Roman" w:eastAsia="Times New Roman" w:hAnsi="Times New Roman" w:cs="Times New Roman"/>
          <w:color w:val="000000"/>
          <w:sz w:val="24"/>
          <w:szCs w:val="24"/>
        </w:rPr>
        <w:t xml:space="preserve"> (Figure 43)</w:t>
      </w:r>
      <w:r w:rsidRPr="003519E6">
        <w:rPr>
          <w:rFonts w:ascii="Times New Roman" w:eastAsia="Times New Roman" w:hAnsi="Times New Roman" w:cs="Times New Roman"/>
          <w:color w:val="000000"/>
          <w:sz w:val="24"/>
          <w:szCs w:val="24"/>
        </w:rPr>
        <w:t xml:space="preserve">. </w:t>
      </w:r>
    </w:p>
    <w:p w:rsidR="00374801" w:rsidRPr="003519E6" w:rsidRDefault="00374801" w:rsidP="00374801">
      <w:pPr>
        <w:spacing w:after="0" w:line="240" w:lineRule="auto"/>
        <w:rPr>
          <w:rFonts w:ascii="Times New Roman" w:eastAsia="Calibri" w:hAnsi="Times New Roman" w:cs="Times New Roman"/>
          <w:sz w:val="24"/>
          <w:szCs w:val="24"/>
        </w:rPr>
      </w:pPr>
      <w:r w:rsidRPr="003519E6">
        <w:rPr>
          <w:rFonts w:ascii="Calibri" w:eastAsia="Calibri" w:hAnsi="Calibri" w:cs="SutonnyMJ"/>
          <w:noProof/>
          <w:sz w:val="24"/>
        </w:rPr>
        <w:drawing>
          <wp:inline distT="0" distB="0" distL="0" distR="0" wp14:anchorId="0234972B" wp14:editId="3697F8FB">
            <wp:extent cx="5645888" cy="2105247"/>
            <wp:effectExtent l="0" t="0" r="0" b="0"/>
            <wp:docPr id="251" name="Chart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374801" w:rsidRPr="004701F8" w:rsidRDefault="00374801" w:rsidP="00374801">
      <w:pPr>
        <w:spacing w:after="0" w:line="240" w:lineRule="auto"/>
        <w:jc w:val="center"/>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Cs/>
          <w:color w:val="000000"/>
          <w:sz w:val="24"/>
          <w:szCs w:val="24"/>
        </w:rPr>
        <w:t xml:space="preserve">Figure </w:t>
      </w:r>
      <w:r w:rsidRPr="004701F8">
        <w:rPr>
          <w:rFonts w:ascii="Times New Roman" w:eastAsia="Times New Roman" w:hAnsi="Times New Roman" w:cs="Times New Roman"/>
          <w:bCs/>
          <w:color w:val="000000"/>
          <w:sz w:val="24"/>
          <w:szCs w:val="24"/>
        </w:rPr>
        <w:t>43</w:t>
      </w:r>
      <w:r>
        <w:rPr>
          <w:rFonts w:ascii="Times New Roman" w:eastAsia="Times New Roman" w:hAnsi="Times New Roman" w:cs="Times New Roman"/>
          <w:bCs/>
          <w:color w:val="000000"/>
          <w:sz w:val="24"/>
          <w:szCs w:val="24"/>
        </w:rPr>
        <w:t>.</w:t>
      </w:r>
      <w:proofErr w:type="gramEnd"/>
      <w:r>
        <w:rPr>
          <w:rFonts w:ascii="Times New Roman" w:eastAsia="Times New Roman" w:hAnsi="Times New Roman" w:cs="Times New Roman"/>
          <w:bCs/>
          <w:color w:val="000000"/>
          <w:sz w:val="24"/>
          <w:szCs w:val="24"/>
        </w:rPr>
        <w:t xml:space="preserve"> Salinity of </w:t>
      </w:r>
      <w:r w:rsidRPr="004701F8">
        <w:rPr>
          <w:rFonts w:ascii="Times New Roman" w:eastAsia="Times New Roman" w:hAnsi="Times New Roman" w:cs="Times New Roman"/>
          <w:color w:val="000000"/>
          <w:sz w:val="24"/>
          <w:szCs w:val="24"/>
        </w:rPr>
        <w:t>Morichap</w:t>
      </w:r>
      <w:r>
        <w:rPr>
          <w:rFonts w:ascii="Times New Roman" w:eastAsia="Times New Roman" w:hAnsi="Times New Roman" w:cs="Times New Roman"/>
          <w:color w:val="000000"/>
          <w:sz w:val="24"/>
          <w:szCs w:val="24"/>
        </w:rPr>
        <w:t xml:space="preserve"> </w:t>
      </w:r>
      <w:proofErr w:type="gramStart"/>
      <w:r w:rsidRPr="004701F8">
        <w:rPr>
          <w:rFonts w:ascii="Times New Roman" w:eastAsia="Times New Roman" w:hAnsi="Times New Roman" w:cs="Times New Roman"/>
          <w:color w:val="000000"/>
          <w:sz w:val="24"/>
          <w:szCs w:val="24"/>
        </w:rPr>
        <w:t>river</w:t>
      </w:r>
      <w:proofErr w:type="gramEnd"/>
      <w:r w:rsidRPr="004701F8">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r w:rsidRPr="004701F8">
        <w:rPr>
          <w:rFonts w:ascii="Times New Roman" w:eastAsia="Times New Roman" w:hAnsi="Times New Roman" w:cs="Times New Roman"/>
          <w:color w:val="000000"/>
          <w:sz w:val="24"/>
          <w:szCs w:val="24"/>
        </w:rPr>
        <w:t>Site 22</w:t>
      </w:r>
      <w:r>
        <w:rPr>
          <w:rFonts w:ascii="Times New Roman" w:eastAsia="Times New Roman" w:hAnsi="Times New Roman" w:cs="Times New Roman"/>
          <w:color w:val="000000"/>
          <w:sz w:val="24"/>
          <w:szCs w:val="24"/>
        </w:rPr>
        <w:t>) at Ashashuni, Satkhira</w:t>
      </w:r>
    </w:p>
    <w:p w:rsidR="00374801" w:rsidRDefault="00374801" w:rsidP="00374801">
      <w:pPr>
        <w:spacing w:after="0" w:line="240" w:lineRule="auto"/>
        <w:jc w:val="both"/>
        <w:rPr>
          <w:rFonts w:ascii="Times New Roman" w:eastAsia="Times New Roman" w:hAnsi="Times New Roman" w:cs="Times New Roman"/>
          <w:color w:val="000000"/>
          <w:sz w:val="24"/>
          <w:szCs w:val="24"/>
        </w:rPr>
      </w:pPr>
    </w:p>
    <w:p w:rsidR="00374801" w:rsidRPr="003519E6" w:rsidRDefault="00374801" w:rsidP="00374801">
      <w:pPr>
        <w:spacing w:after="0" w:line="240" w:lineRule="auto"/>
        <w:jc w:val="both"/>
        <w:rPr>
          <w:rFonts w:ascii="Times New Roman" w:eastAsia="Times New Roman" w:hAnsi="Times New Roman" w:cs="Times New Roman"/>
          <w:color w:val="000000"/>
          <w:sz w:val="24"/>
          <w:szCs w:val="24"/>
        </w:rPr>
      </w:pPr>
      <w:r w:rsidRPr="003519E6">
        <w:rPr>
          <w:rFonts w:ascii="Times New Roman" w:eastAsia="Times New Roman" w:hAnsi="Times New Roman" w:cs="Times New Roman"/>
          <w:color w:val="000000"/>
          <w:sz w:val="24"/>
          <w:szCs w:val="24"/>
        </w:rPr>
        <w:t xml:space="preserve">In </w:t>
      </w:r>
      <w:r>
        <w:rPr>
          <w:rFonts w:ascii="Times New Roman" w:eastAsia="Times New Roman" w:hAnsi="Times New Roman" w:cs="Times New Roman"/>
          <w:color w:val="000000"/>
          <w:sz w:val="24"/>
          <w:szCs w:val="24"/>
        </w:rPr>
        <w:t xml:space="preserve">2017, </w:t>
      </w:r>
      <w:r w:rsidRPr="00FB2165">
        <w:rPr>
          <w:rFonts w:ascii="Times New Roman" w:eastAsia="Times New Roman" w:hAnsi="Times New Roman" w:cs="Times New Roman"/>
          <w:color w:val="000000"/>
          <w:sz w:val="24"/>
          <w:szCs w:val="24"/>
        </w:rPr>
        <w:t>Shibsha</w:t>
      </w:r>
      <w:r>
        <w:rPr>
          <w:rFonts w:ascii="Times New Roman" w:eastAsia="Times New Roman" w:hAnsi="Times New Roman" w:cs="Times New Roman"/>
          <w:color w:val="000000"/>
          <w:sz w:val="24"/>
          <w:szCs w:val="24"/>
        </w:rPr>
        <w:t xml:space="preserve"> </w:t>
      </w:r>
      <w:r w:rsidRPr="00FB2165">
        <w:rPr>
          <w:rFonts w:ascii="Times New Roman" w:eastAsia="Times New Roman" w:hAnsi="Times New Roman" w:cs="Times New Roman"/>
          <w:color w:val="000000"/>
          <w:sz w:val="24"/>
          <w:szCs w:val="24"/>
        </w:rPr>
        <w:t>river</w:t>
      </w:r>
      <w:r>
        <w:rPr>
          <w:rFonts w:ascii="Times New Roman" w:eastAsia="Times New Roman" w:hAnsi="Times New Roman" w:cs="Times New Roman"/>
          <w:bCs/>
          <w:color w:val="000000"/>
          <w:sz w:val="24"/>
          <w:szCs w:val="24"/>
        </w:rPr>
        <w:t xml:space="preserve"> water </w:t>
      </w:r>
      <w:r>
        <w:rPr>
          <w:rFonts w:ascii="Times New Roman" w:eastAsia="Times New Roman" w:hAnsi="Times New Roman" w:cs="Times New Roman"/>
          <w:color w:val="000000"/>
          <w:sz w:val="24"/>
          <w:szCs w:val="24"/>
        </w:rPr>
        <w:t>salinity increased</w:t>
      </w:r>
      <w:r w:rsidRPr="003519E6">
        <w:rPr>
          <w:rFonts w:ascii="Times New Roman" w:eastAsia="Times New Roman" w:hAnsi="Times New Roman" w:cs="Times New Roman"/>
          <w:color w:val="000000"/>
          <w:sz w:val="24"/>
          <w:szCs w:val="24"/>
        </w:rPr>
        <w:t xml:space="preserve"> than last 4 years</w:t>
      </w:r>
      <w:r>
        <w:rPr>
          <w:rFonts w:ascii="Times New Roman" w:eastAsia="Times New Roman" w:hAnsi="Times New Roman" w:cs="Times New Roman"/>
          <w:color w:val="000000"/>
          <w:sz w:val="24"/>
          <w:szCs w:val="24"/>
        </w:rPr>
        <w:t xml:space="preserve"> during January to March</w:t>
      </w:r>
      <w:r w:rsidRPr="003519E6">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Highest salinity of this year wa</w:t>
      </w:r>
      <w:r w:rsidRPr="003519E6">
        <w:rPr>
          <w:rFonts w:ascii="Times New Roman" w:eastAsia="Times New Roman" w:hAnsi="Times New Roman" w:cs="Times New Roman"/>
          <w:color w:val="000000"/>
          <w:sz w:val="24"/>
          <w:szCs w:val="24"/>
        </w:rPr>
        <w:t xml:space="preserve">s 26.6dS/m. Almost round the year water remains saline </w:t>
      </w:r>
      <w:r>
        <w:rPr>
          <w:rFonts w:ascii="Times New Roman" w:eastAsia="Times New Roman" w:hAnsi="Times New Roman" w:cs="Times New Roman"/>
          <w:color w:val="000000"/>
          <w:sz w:val="24"/>
          <w:szCs w:val="24"/>
        </w:rPr>
        <w:t>and remains un</w:t>
      </w:r>
      <w:r w:rsidRPr="003519E6">
        <w:rPr>
          <w:rFonts w:ascii="Times New Roman" w:eastAsia="Times New Roman" w:hAnsi="Times New Roman" w:cs="Times New Roman"/>
          <w:color w:val="000000"/>
          <w:sz w:val="24"/>
          <w:szCs w:val="24"/>
        </w:rPr>
        <w:t>suitable for irrigation</w:t>
      </w:r>
      <w:r>
        <w:rPr>
          <w:rFonts w:ascii="Times New Roman" w:eastAsia="Times New Roman" w:hAnsi="Times New Roman" w:cs="Times New Roman"/>
          <w:color w:val="000000"/>
          <w:sz w:val="24"/>
          <w:szCs w:val="24"/>
        </w:rPr>
        <w:t xml:space="preserve"> (Figure 44)</w:t>
      </w:r>
      <w:r w:rsidRPr="003519E6">
        <w:rPr>
          <w:rFonts w:ascii="Times New Roman" w:eastAsia="Times New Roman" w:hAnsi="Times New Roman" w:cs="Times New Roman"/>
          <w:color w:val="000000"/>
          <w:sz w:val="24"/>
          <w:szCs w:val="24"/>
        </w:rPr>
        <w:t xml:space="preserve">. </w:t>
      </w:r>
    </w:p>
    <w:p w:rsidR="00374801" w:rsidRPr="003519E6" w:rsidRDefault="00374801" w:rsidP="00374801">
      <w:pPr>
        <w:spacing w:after="0" w:line="240" w:lineRule="auto"/>
        <w:rPr>
          <w:rFonts w:ascii="Times New Roman" w:eastAsia="Times New Roman" w:hAnsi="Times New Roman" w:cs="Times New Roman"/>
          <w:color w:val="000000"/>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r w:rsidRPr="003519E6">
        <w:rPr>
          <w:rFonts w:ascii="Calibri" w:eastAsia="Calibri" w:hAnsi="Calibri" w:cs="SutonnyMJ"/>
          <w:noProof/>
          <w:sz w:val="24"/>
        </w:rPr>
        <w:drawing>
          <wp:inline distT="0" distB="0" distL="0" distR="0" wp14:anchorId="4337A280" wp14:editId="4861CE68">
            <wp:extent cx="6096000" cy="1952625"/>
            <wp:effectExtent l="0" t="0" r="0" b="0"/>
            <wp:docPr id="252" name="Chart 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374801" w:rsidRPr="00FB2165" w:rsidRDefault="00374801" w:rsidP="00374801">
      <w:pPr>
        <w:spacing w:after="0" w:line="240" w:lineRule="auto"/>
        <w:jc w:val="center"/>
        <w:rPr>
          <w:rFonts w:ascii="Times New Roman" w:eastAsia="Times New Roman" w:hAnsi="Times New Roman" w:cs="Times New Roman"/>
          <w:color w:val="000000"/>
          <w:sz w:val="24"/>
          <w:szCs w:val="24"/>
        </w:rPr>
      </w:pPr>
      <w:proofErr w:type="gramStart"/>
      <w:r w:rsidRPr="00FB2165">
        <w:rPr>
          <w:rFonts w:ascii="Times New Roman" w:eastAsia="Times New Roman" w:hAnsi="Times New Roman" w:cs="Times New Roman"/>
          <w:bCs/>
          <w:color w:val="000000"/>
          <w:sz w:val="24"/>
          <w:szCs w:val="24"/>
        </w:rPr>
        <w:t>Fig</w:t>
      </w:r>
      <w:r>
        <w:rPr>
          <w:rFonts w:ascii="Times New Roman" w:eastAsia="Times New Roman" w:hAnsi="Times New Roman" w:cs="Times New Roman"/>
          <w:bCs/>
          <w:color w:val="000000"/>
          <w:sz w:val="24"/>
          <w:szCs w:val="24"/>
        </w:rPr>
        <w:t xml:space="preserve">ure </w:t>
      </w:r>
      <w:r w:rsidRPr="00FB2165">
        <w:rPr>
          <w:rFonts w:ascii="Times New Roman" w:eastAsia="Times New Roman" w:hAnsi="Times New Roman" w:cs="Times New Roman"/>
          <w:bCs/>
          <w:color w:val="000000"/>
          <w:sz w:val="24"/>
          <w:szCs w:val="24"/>
        </w:rPr>
        <w:t>44</w:t>
      </w:r>
      <w:r>
        <w:rPr>
          <w:rFonts w:ascii="Times New Roman" w:eastAsia="Times New Roman" w:hAnsi="Times New Roman" w:cs="Times New Roman"/>
          <w:bCs/>
          <w:color w:val="000000"/>
          <w:sz w:val="24"/>
          <w:szCs w:val="24"/>
        </w:rPr>
        <w:t>.</w:t>
      </w:r>
      <w:proofErr w:type="gramEnd"/>
      <w:r>
        <w:rPr>
          <w:rFonts w:ascii="Times New Roman" w:eastAsia="Times New Roman" w:hAnsi="Times New Roman" w:cs="Times New Roman"/>
          <w:bCs/>
          <w:color w:val="000000"/>
          <w:sz w:val="24"/>
          <w:szCs w:val="24"/>
        </w:rPr>
        <w:t xml:space="preserve"> Salinity of </w:t>
      </w:r>
      <w:r w:rsidRPr="00FB2165">
        <w:rPr>
          <w:rFonts w:ascii="Times New Roman" w:eastAsia="Times New Roman" w:hAnsi="Times New Roman" w:cs="Times New Roman"/>
          <w:color w:val="000000"/>
          <w:sz w:val="24"/>
          <w:szCs w:val="24"/>
        </w:rPr>
        <w:t>Shibsha</w:t>
      </w:r>
      <w:r>
        <w:rPr>
          <w:rFonts w:ascii="Times New Roman" w:eastAsia="Times New Roman" w:hAnsi="Times New Roman" w:cs="Times New Roman"/>
          <w:color w:val="000000"/>
          <w:sz w:val="24"/>
          <w:szCs w:val="24"/>
        </w:rPr>
        <w:t xml:space="preserve"> </w:t>
      </w:r>
      <w:proofErr w:type="gramStart"/>
      <w:r w:rsidRPr="00FB2165">
        <w:rPr>
          <w:rFonts w:ascii="Times New Roman" w:eastAsia="Times New Roman" w:hAnsi="Times New Roman" w:cs="Times New Roman"/>
          <w:color w:val="000000"/>
          <w:sz w:val="24"/>
          <w:szCs w:val="24"/>
        </w:rPr>
        <w:t>river</w:t>
      </w:r>
      <w:proofErr w:type="gramEnd"/>
      <w:r>
        <w:rPr>
          <w:rFonts w:ascii="Times New Roman" w:eastAsia="Times New Roman" w:hAnsi="Times New Roman" w:cs="Times New Roman"/>
          <w:bCs/>
          <w:color w:val="000000"/>
          <w:sz w:val="24"/>
          <w:szCs w:val="24"/>
        </w:rPr>
        <w:t xml:space="preserve"> (</w:t>
      </w:r>
      <w:r w:rsidRPr="00FB2165">
        <w:rPr>
          <w:rFonts w:ascii="Times New Roman" w:eastAsia="Times New Roman" w:hAnsi="Times New Roman" w:cs="Times New Roman"/>
          <w:color w:val="000000"/>
          <w:sz w:val="24"/>
          <w:szCs w:val="24"/>
        </w:rPr>
        <w:t>Site 25</w:t>
      </w:r>
      <w:r>
        <w:rPr>
          <w:rFonts w:ascii="Times New Roman" w:eastAsia="Times New Roman" w:hAnsi="Times New Roman" w:cs="Times New Roman"/>
          <w:color w:val="000000"/>
          <w:sz w:val="24"/>
          <w:szCs w:val="24"/>
        </w:rPr>
        <w:t>) at</w:t>
      </w:r>
      <w:r w:rsidRPr="00FB2165">
        <w:rPr>
          <w:rFonts w:ascii="Times New Roman" w:eastAsia="Times New Roman" w:hAnsi="Times New Roman" w:cs="Times New Roman"/>
          <w:color w:val="000000"/>
          <w:sz w:val="24"/>
          <w:szCs w:val="24"/>
        </w:rPr>
        <w:t xml:space="preserve"> Paikgacha HQ, Khulna</w:t>
      </w:r>
    </w:p>
    <w:p w:rsidR="00374801" w:rsidRPr="003519E6" w:rsidRDefault="00374801" w:rsidP="00374801">
      <w:pPr>
        <w:spacing w:after="0" w:line="240" w:lineRule="auto"/>
        <w:rPr>
          <w:rFonts w:ascii="Times New Roman" w:eastAsia="Times New Roman" w:hAnsi="Times New Roman" w:cs="Times New Roman"/>
          <w:color w:val="000000"/>
          <w:sz w:val="24"/>
          <w:szCs w:val="24"/>
        </w:rPr>
      </w:pPr>
    </w:p>
    <w:p w:rsidR="00374801" w:rsidRDefault="00374801" w:rsidP="00374801">
      <w:pPr>
        <w:spacing w:after="0" w:line="240" w:lineRule="auto"/>
        <w:jc w:val="both"/>
        <w:rPr>
          <w:rFonts w:ascii="Times New Roman" w:eastAsia="Times New Roman" w:hAnsi="Times New Roman" w:cs="Times New Roman"/>
          <w:color w:val="000000"/>
          <w:sz w:val="24"/>
          <w:szCs w:val="24"/>
        </w:rPr>
      </w:pPr>
      <w:r w:rsidRPr="003519E6">
        <w:rPr>
          <w:rFonts w:ascii="Times New Roman" w:eastAsia="Times New Roman" w:hAnsi="Times New Roman" w:cs="Times New Roman"/>
          <w:color w:val="000000"/>
          <w:sz w:val="24"/>
          <w:szCs w:val="24"/>
        </w:rPr>
        <w:t xml:space="preserve">In </w:t>
      </w:r>
      <w:r>
        <w:rPr>
          <w:rFonts w:ascii="Times New Roman" w:eastAsia="Times New Roman" w:hAnsi="Times New Roman" w:cs="Times New Roman"/>
          <w:color w:val="000000"/>
          <w:sz w:val="24"/>
          <w:szCs w:val="24"/>
        </w:rPr>
        <w:t>2017</w:t>
      </w:r>
      <w:r w:rsidRPr="003519E6">
        <w:rPr>
          <w:rFonts w:ascii="Times New Roman" w:eastAsia="Times New Roman" w:hAnsi="Times New Roman" w:cs="Times New Roman"/>
          <w:color w:val="000000"/>
          <w:sz w:val="24"/>
          <w:szCs w:val="24"/>
        </w:rPr>
        <w:t xml:space="preserve"> </w:t>
      </w:r>
      <w:r w:rsidRPr="00FB2165">
        <w:rPr>
          <w:rFonts w:ascii="Times New Roman" w:eastAsia="Times New Roman" w:hAnsi="Times New Roman" w:cs="Times New Roman"/>
          <w:color w:val="000000"/>
          <w:sz w:val="24"/>
          <w:szCs w:val="24"/>
        </w:rPr>
        <w:t>Kazibachha</w:t>
      </w:r>
      <w:r>
        <w:rPr>
          <w:rFonts w:ascii="Times New Roman" w:eastAsia="Times New Roman" w:hAnsi="Times New Roman" w:cs="Times New Roman"/>
          <w:color w:val="000000"/>
          <w:sz w:val="24"/>
          <w:szCs w:val="24"/>
        </w:rPr>
        <w:t xml:space="preserve"> </w:t>
      </w:r>
      <w:r w:rsidRPr="00FB2165">
        <w:rPr>
          <w:rFonts w:ascii="Times New Roman" w:eastAsia="Times New Roman" w:hAnsi="Times New Roman" w:cs="Times New Roman"/>
          <w:color w:val="000000"/>
          <w:sz w:val="24"/>
          <w:szCs w:val="24"/>
        </w:rPr>
        <w:t>river</w:t>
      </w:r>
      <w:r w:rsidRPr="003519E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water s</w:t>
      </w:r>
      <w:r w:rsidRPr="003519E6">
        <w:rPr>
          <w:rFonts w:ascii="Times New Roman" w:eastAsia="Times New Roman" w:hAnsi="Times New Roman" w:cs="Times New Roman"/>
          <w:color w:val="000000"/>
          <w:sz w:val="24"/>
          <w:szCs w:val="24"/>
        </w:rPr>
        <w:t>alinity increase</w:t>
      </w:r>
      <w:r>
        <w:rPr>
          <w:rFonts w:ascii="Times New Roman" w:eastAsia="Times New Roman" w:hAnsi="Times New Roman" w:cs="Times New Roman"/>
          <w:color w:val="000000"/>
          <w:sz w:val="24"/>
          <w:szCs w:val="24"/>
        </w:rPr>
        <w:t>d</w:t>
      </w:r>
      <w:r w:rsidRPr="003519E6">
        <w:rPr>
          <w:rFonts w:ascii="Times New Roman" w:eastAsia="Times New Roman" w:hAnsi="Times New Roman" w:cs="Times New Roman"/>
          <w:color w:val="000000"/>
          <w:sz w:val="24"/>
          <w:szCs w:val="24"/>
        </w:rPr>
        <w:t xml:space="preserve"> than last 4 years.</w:t>
      </w:r>
      <w:r>
        <w:rPr>
          <w:rFonts w:ascii="Times New Roman" w:eastAsia="Times New Roman" w:hAnsi="Times New Roman" w:cs="Times New Roman"/>
          <w:color w:val="000000"/>
          <w:sz w:val="24"/>
          <w:szCs w:val="24"/>
        </w:rPr>
        <w:t xml:space="preserve"> </w:t>
      </w:r>
      <w:r w:rsidRPr="003519E6">
        <w:rPr>
          <w:rFonts w:ascii="Times New Roman" w:eastAsia="Times New Roman" w:hAnsi="Times New Roman" w:cs="Times New Roman"/>
          <w:color w:val="000000"/>
          <w:sz w:val="24"/>
          <w:szCs w:val="24"/>
        </w:rPr>
        <w:t xml:space="preserve">Highest salinity </w:t>
      </w:r>
      <w:r>
        <w:rPr>
          <w:rFonts w:ascii="Times New Roman" w:eastAsia="Times New Roman" w:hAnsi="Times New Roman" w:cs="Times New Roman"/>
          <w:color w:val="000000"/>
          <w:sz w:val="24"/>
          <w:szCs w:val="24"/>
        </w:rPr>
        <w:t>(</w:t>
      </w:r>
      <w:r w:rsidRPr="003519E6">
        <w:rPr>
          <w:rFonts w:ascii="Times New Roman" w:eastAsia="Times New Roman" w:hAnsi="Times New Roman" w:cs="Times New Roman"/>
          <w:color w:val="000000"/>
          <w:sz w:val="24"/>
          <w:szCs w:val="24"/>
        </w:rPr>
        <w:t>26.4 dS/m</w:t>
      </w:r>
      <w:r>
        <w:rPr>
          <w:rFonts w:ascii="Times New Roman" w:eastAsia="Times New Roman" w:hAnsi="Times New Roman" w:cs="Times New Roman"/>
          <w:color w:val="000000"/>
          <w:sz w:val="24"/>
          <w:szCs w:val="24"/>
        </w:rPr>
        <w:t>)</w:t>
      </w:r>
      <w:r w:rsidRPr="003519E6">
        <w:rPr>
          <w:rFonts w:ascii="Times New Roman" w:eastAsia="Times New Roman" w:hAnsi="Times New Roman" w:cs="Times New Roman"/>
          <w:color w:val="000000"/>
          <w:sz w:val="24"/>
          <w:szCs w:val="24"/>
        </w:rPr>
        <w:t xml:space="preserve"> is</w:t>
      </w:r>
      <w:r>
        <w:rPr>
          <w:rFonts w:ascii="Times New Roman" w:eastAsia="Times New Roman" w:hAnsi="Times New Roman" w:cs="Times New Roman"/>
          <w:color w:val="000000"/>
          <w:sz w:val="24"/>
          <w:szCs w:val="24"/>
        </w:rPr>
        <w:t xml:space="preserve"> recorded in April. W</w:t>
      </w:r>
      <w:r w:rsidRPr="003519E6">
        <w:rPr>
          <w:rFonts w:ascii="Times New Roman" w:eastAsia="Times New Roman" w:hAnsi="Times New Roman" w:cs="Times New Roman"/>
          <w:color w:val="000000"/>
          <w:sz w:val="24"/>
          <w:szCs w:val="24"/>
        </w:rPr>
        <w:t xml:space="preserve">ater remains saline </w:t>
      </w:r>
      <w:r>
        <w:rPr>
          <w:rFonts w:ascii="Times New Roman" w:eastAsia="Times New Roman" w:hAnsi="Times New Roman" w:cs="Times New Roman"/>
          <w:color w:val="000000"/>
          <w:sz w:val="24"/>
          <w:szCs w:val="24"/>
        </w:rPr>
        <w:t xml:space="preserve">during </w:t>
      </w:r>
      <w:r w:rsidRPr="003519E6">
        <w:rPr>
          <w:rFonts w:ascii="Times New Roman" w:eastAsia="Times New Roman" w:hAnsi="Times New Roman" w:cs="Times New Roman"/>
          <w:color w:val="000000"/>
          <w:sz w:val="24"/>
          <w:szCs w:val="24"/>
        </w:rPr>
        <w:t>Feb</w:t>
      </w:r>
      <w:r>
        <w:rPr>
          <w:rFonts w:ascii="Times New Roman" w:eastAsia="Times New Roman" w:hAnsi="Times New Roman" w:cs="Times New Roman"/>
          <w:color w:val="000000"/>
          <w:sz w:val="24"/>
          <w:szCs w:val="24"/>
        </w:rPr>
        <w:t>ruary</w:t>
      </w:r>
      <w:r w:rsidRPr="003519E6">
        <w:rPr>
          <w:rFonts w:ascii="Times New Roman" w:eastAsia="Times New Roman" w:hAnsi="Times New Roman" w:cs="Times New Roman"/>
          <w:color w:val="000000"/>
          <w:sz w:val="24"/>
          <w:szCs w:val="24"/>
        </w:rPr>
        <w:t xml:space="preserve"> to Jun</w:t>
      </w:r>
      <w:r>
        <w:rPr>
          <w:rFonts w:ascii="Times New Roman" w:eastAsia="Times New Roman" w:hAnsi="Times New Roman" w:cs="Times New Roman"/>
          <w:color w:val="000000"/>
          <w:sz w:val="24"/>
          <w:szCs w:val="24"/>
        </w:rPr>
        <w:t xml:space="preserve">e and </w:t>
      </w:r>
      <w:r w:rsidRPr="003519E6">
        <w:rPr>
          <w:rFonts w:ascii="Times New Roman" w:eastAsia="Times New Roman" w:hAnsi="Times New Roman" w:cs="Times New Roman"/>
          <w:color w:val="000000"/>
          <w:sz w:val="24"/>
          <w:szCs w:val="24"/>
        </w:rPr>
        <w:t xml:space="preserve">is </w:t>
      </w:r>
      <w:r>
        <w:rPr>
          <w:rFonts w:ascii="Times New Roman" w:eastAsia="Times New Roman" w:hAnsi="Times New Roman" w:cs="Times New Roman"/>
          <w:color w:val="000000"/>
          <w:sz w:val="24"/>
          <w:szCs w:val="24"/>
        </w:rPr>
        <w:t>un</w:t>
      </w:r>
      <w:r w:rsidRPr="003519E6">
        <w:rPr>
          <w:rFonts w:ascii="Times New Roman" w:eastAsia="Times New Roman" w:hAnsi="Times New Roman" w:cs="Times New Roman"/>
          <w:color w:val="000000"/>
          <w:sz w:val="24"/>
          <w:szCs w:val="24"/>
        </w:rPr>
        <w:t>suitable for irrigation</w:t>
      </w:r>
      <w:r>
        <w:rPr>
          <w:rFonts w:ascii="Times New Roman" w:eastAsia="Times New Roman" w:hAnsi="Times New Roman" w:cs="Times New Roman"/>
          <w:color w:val="000000"/>
          <w:sz w:val="24"/>
          <w:szCs w:val="24"/>
        </w:rPr>
        <w:t xml:space="preserve"> (Figure 45)</w:t>
      </w:r>
      <w:r w:rsidRPr="003519E6">
        <w:rPr>
          <w:rFonts w:ascii="Times New Roman" w:eastAsia="Times New Roman" w:hAnsi="Times New Roman" w:cs="Times New Roman"/>
          <w:color w:val="000000"/>
          <w:sz w:val="24"/>
          <w:szCs w:val="24"/>
        </w:rPr>
        <w:t xml:space="preserve">. </w:t>
      </w:r>
    </w:p>
    <w:p w:rsidR="00374801" w:rsidRPr="003519E6" w:rsidRDefault="00374801" w:rsidP="00374801">
      <w:pPr>
        <w:spacing w:after="0" w:line="240" w:lineRule="auto"/>
        <w:rPr>
          <w:rFonts w:ascii="Times New Roman" w:eastAsia="Times New Roman" w:hAnsi="Times New Roman" w:cs="Times New Roman"/>
          <w:color w:val="000000"/>
          <w:sz w:val="24"/>
          <w:szCs w:val="24"/>
        </w:rPr>
      </w:pPr>
    </w:p>
    <w:p w:rsidR="00374801" w:rsidRPr="003519E6" w:rsidRDefault="00374801" w:rsidP="00374801">
      <w:pPr>
        <w:spacing w:after="0" w:line="240" w:lineRule="auto"/>
        <w:rPr>
          <w:rFonts w:ascii="Times New Roman" w:eastAsia="Calibri" w:hAnsi="Times New Roman" w:cs="Times New Roman"/>
          <w:sz w:val="24"/>
          <w:szCs w:val="24"/>
        </w:rPr>
      </w:pPr>
      <w:r w:rsidRPr="003519E6">
        <w:rPr>
          <w:rFonts w:ascii="Calibri" w:eastAsia="Calibri" w:hAnsi="Calibri" w:cs="SutonnyMJ"/>
          <w:noProof/>
          <w:sz w:val="24"/>
        </w:rPr>
        <w:drawing>
          <wp:inline distT="0" distB="0" distL="0" distR="0" wp14:anchorId="3E81C39F" wp14:editId="133A7B76">
            <wp:extent cx="5284381" cy="2328530"/>
            <wp:effectExtent l="0" t="0" r="0" b="0"/>
            <wp:docPr id="253" name="Chart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374801" w:rsidRPr="00FB2165" w:rsidRDefault="00374801" w:rsidP="00374801">
      <w:pPr>
        <w:spacing w:after="0" w:line="240" w:lineRule="auto"/>
        <w:jc w:val="center"/>
        <w:rPr>
          <w:rFonts w:ascii="Times New Roman" w:eastAsia="Times New Roman" w:hAnsi="Times New Roman" w:cs="Times New Roman"/>
          <w:color w:val="000000"/>
          <w:sz w:val="24"/>
          <w:szCs w:val="24"/>
        </w:rPr>
      </w:pPr>
      <w:proofErr w:type="gramStart"/>
      <w:r w:rsidRPr="00FB2165">
        <w:rPr>
          <w:rFonts w:ascii="Times New Roman" w:eastAsia="Times New Roman" w:hAnsi="Times New Roman" w:cs="Times New Roman"/>
          <w:bCs/>
          <w:color w:val="000000"/>
          <w:sz w:val="24"/>
          <w:szCs w:val="24"/>
        </w:rPr>
        <w:t>Fig</w:t>
      </w:r>
      <w:r>
        <w:rPr>
          <w:rFonts w:ascii="Times New Roman" w:eastAsia="Times New Roman" w:hAnsi="Times New Roman" w:cs="Times New Roman"/>
          <w:bCs/>
          <w:color w:val="000000"/>
          <w:sz w:val="24"/>
          <w:szCs w:val="24"/>
        </w:rPr>
        <w:t xml:space="preserve">ure </w:t>
      </w:r>
      <w:r w:rsidRPr="00FB2165">
        <w:rPr>
          <w:rFonts w:ascii="Times New Roman" w:eastAsia="Times New Roman" w:hAnsi="Times New Roman" w:cs="Times New Roman"/>
          <w:bCs/>
          <w:color w:val="000000"/>
          <w:sz w:val="24"/>
          <w:szCs w:val="24"/>
        </w:rPr>
        <w:t>45</w:t>
      </w:r>
      <w:r>
        <w:rPr>
          <w:rFonts w:ascii="Times New Roman" w:eastAsia="Times New Roman" w:hAnsi="Times New Roman" w:cs="Times New Roman"/>
          <w:bCs/>
          <w:color w:val="000000"/>
          <w:sz w:val="24"/>
          <w:szCs w:val="24"/>
        </w:rPr>
        <w:t>.</w:t>
      </w:r>
      <w:proofErr w:type="gramEnd"/>
      <w:r>
        <w:rPr>
          <w:rFonts w:ascii="Times New Roman" w:eastAsia="Times New Roman" w:hAnsi="Times New Roman" w:cs="Times New Roman"/>
          <w:bCs/>
          <w:color w:val="000000"/>
          <w:sz w:val="24"/>
          <w:szCs w:val="24"/>
        </w:rPr>
        <w:t xml:space="preserve"> </w:t>
      </w:r>
      <w:r w:rsidRPr="00FB2165">
        <w:rPr>
          <w:rFonts w:ascii="Times New Roman" w:eastAsia="Times New Roman" w:hAnsi="Times New Roman" w:cs="Times New Roman"/>
          <w:bCs/>
          <w:color w:val="000000"/>
          <w:sz w:val="24"/>
          <w:szCs w:val="24"/>
        </w:rPr>
        <w:t xml:space="preserve"> </w:t>
      </w:r>
      <w:r>
        <w:rPr>
          <w:rFonts w:ascii="Times New Roman" w:eastAsia="Times New Roman" w:hAnsi="Times New Roman" w:cs="Times New Roman"/>
          <w:bCs/>
          <w:color w:val="000000"/>
          <w:sz w:val="24"/>
          <w:szCs w:val="24"/>
        </w:rPr>
        <w:t xml:space="preserve">Water salinity of </w:t>
      </w:r>
      <w:r w:rsidRPr="00FB2165">
        <w:rPr>
          <w:rFonts w:ascii="Times New Roman" w:eastAsia="Times New Roman" w:hAnsi="Times New Roman" w:cs="Times New Roman"/>
          <w:color w:val="000000"/>
          <w:sz w:val="24"/>
          <w:szCs w:val="24"/>
        </w:rPr>
        <w:t>Kazibachha</w:t>
      </w:r>
      <w:r>
        <w:rPr>
          <w:rFonts w:ascii="Times New Roman" w:eastAsia="Times New Roman" w:hAnsi="Times New Roman" w:cs="Times New Roman"/>
          <w:color w:val="000000"/>
          <w:sz w:val="24"/>
          <w:szCs w:val="24"/>
        </w:rPr>
        <w:t xml:space="preserve"> </w:t>
      </w:r>
      <w:proofErr w:type="gramStart"/>
      <w:r w:rsidRPr="00FB2165">
        <w:rPr>
          <w:rFonts w:ascii="Times New Roman" w:eastAsia="Times New Roman" w:hAnsi="Times New Roman" w:cs="Times New Roman"/>
          <w:color w:val="000000"/>
          <w:sz w:val="24"/>
          <w:szCs w:val="24"/>
        </w:rPr>
        <w:t>river</w:t>
      </w:r>
      <w:proofErr w:type="gramEnd"/>
      <w:r w:rsidRPr="00FB216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r w:rsidRPr="00FB2165">
        <w:rPr>
          <w:rFonts w:ascii="Times New Roman" w:eastAsia="Times New Roman" w:hAnsi="Times New Roman" w:cs="Times New Roman"/>
          <w:color w:val="000000"/>
          <w:sz w:val="24"/>
          <w:szCs w:val="24"/>
        </w:rPr>
        <w:t>Site 26</w:t>
      </w:r>
      <w:r>
        <w:rPr>
          <w:rFonts w:ascii="Times New Roman" w:eastAsia="Times New Roman" w:hAnsi="Times New Roman" w:cs="Times New Roman"/>
          <w:color w:val="000000"/>
          <w:sz w:val="24"/>
          <w:szCs w:val="24"/>
        </w:rPr>
        <w:t>) at</w:t>
      </w:r>
      <w:r w:rsidRPr="00FB2165">
        <w:rPr>
          <w:rFonts w:ascii="Times New Roman" w:eastAsia="Times New Roman" w:hAnsi="Times New Roman" w:cs="Times New Roman"/>
          <w:color w:val="000000"/>
          <w:sz w:val="24"/>
          <w:szCs w:val="24"/>
        </w:rPr>
        <w:t xml:space="preserve"> Batiaghata, Khulna</w:t>
      </w:r>
    </w:p>
    <w:p w:rsidR="00374801" w:rsidRPr="003519E6" w:rsidRDefault="00374801" w:rsidP="00374801">
      <w:pPr>
        <w:spacing w:after="0" w:line="240" w:lineRule="auto"/>
        <w:rPr>
          <w:rFonts w:ascii="Times New Roman" w:eastAsia="Times New Roman" w:hAnsi="Times New Roman" w:cs="Times New Roman"/>
          <w:color w:val="000000"/>
          <w:sz w:val="24"/>
          <w:szCs w:val="24"/>
        </w:rPr>
      </w:pPr>
    </w:p>
    <w:p w:rsidR="00374801" w:rsidRPr="003519E6" w:rsidRDefault="00374801" w:rsidP="00374801">
      <w:pPr>
        <w:spacing w:after="0" w:line="240" w:lineRule="auto"/>
        <w:jc w:val="both"/>
        <w:rPr>
          <w:rFonts w:ascii="Times New Roman" w:eastAsia="Times New Roman" w:hAnsi="Times New Roman" w:cs="Times New Roman"/>
          <w:color w:val="000000"/>
          <w:sz w:val="24"/>
          <w:szCs w:val="24"/>
        </w:rPr>
      </w:pPr>
      <w:r w:rsidRPr="003519E6">
        <w:rPr>
          <w:rFonts w:ascii="Times New Roman" w:eastAsia="Times New Roman" w:hAnsi="Times New Roman" w:cs="Times New Roman"/>
          <w:color w:val="000000"/>
          <w:sz w:val="24"/>
          <w:szCs w:val="24"/>
        </w:rPr>
        <w:t>In</w:t>
      </w:r>
      <w:r>
        <w:rPr>
          <w:rFonts w:ascii="Times New Roman" w:eastAsia="Times New Roman" w:hAnsi="Times New Roman" w:cs="Times New Roman"/>
          <w:color w:val="000000"/>
          <w:sz w:val="24"/>
          <w:szCs w:val="24"/>
        </w:rPr>
        <w:t xml:space="preserve"> 2017 </w:t>
      </w:r>
      <w:r w:rsidRPr="00322A8F">
        <w:rPr>
          <w:rFonts w:ascii="Times New Roman" w:eastAsia="Times New Roman" w:hAnsi="Times New Roman" w:cs="Times New Roman"/>
          <w:color w:val="000000"/>
          <w:sz w:val="24"/>
          <w:szCs w:val="24"/>
        </w:rPr>
        <w:t>Passur river</w:t>
      </w:r>
      <w:r>
        <w:rPr>
          <w:rFonts w:ascii="Times New Roman" w:eastAsia="Times New Roman" w:hAnsi="Times New Roman" w:cs="Times New Roman"/>
          <w:color w:val="000000"/>
          <w:sz w:val="24"/>
          <w:szCs w:val="24"/>
        </w:rPr>
        <w:t xml:space="preserve"> water s</w:t>
      </w:r>
      <w:r w:rsidRPr="003519E6">
        <w:rPr>
          <w:rFonts w:ascii="Times New Roman" w:eastAsia="Times New Roman" w:hAnsi="Times New Roman" w:cs="Times New Roman"/>
          <w:color w:val="000000"/>
          <w:sz w:val="24"/>
          <w:szCs w:val="24"/>
        </w:rPr>
        <w:t>alinity increase</w:t>
      </w:r>
      <w:r>
        <w:rPr>
          <w:rFonts w:ascii="Times New Roman" w:eastAsia="Times New Roman" w:hAnsi="Times New Roman" w:cs="Times New Roman"/>
          <w:color w:val="000000"/>
          <w:sz w:val="24"/>
          <w:szCs w:val="24"/>
        </w:rPr>
        <w:t>d</w:t>
      </w:r>
      <w:r w:rsidRPr="003519E6">
        <w:rPr>
          <w:rFonts w:ascii="Times New Roman" w:eastAsia="Times New Roman" w:hAnsi="Times New Roman" w:cs="Times New Roman"/>
          <w:color w:val="000000"/>
          <w:sz w:val="24"/>
          <w:szCs w:val="24"/>
        </w:rPr>
        <w:t xml:space="preserve"> than last 4 years.</w:t>
      </w:r>
      <w:r>
        <w:rPr>
          <w:rFonts w:ascii="Times New Roman" w:eastAsia="Times New Roman" w:hAnsi="Times New Roman" w:cs="Times New Roman"/>
          <w:color w:val="000000"/>
          <w:sz w:val="24"/>
          <w:szCs w:val="24"/>
        </w:rPr>
        <w:t xml:space="preserve"> </w:t>
      </w:r>
      <w:r w:rsidRPr="003519E6">
        <w:rPr>
          <w:rFonts w:ascii="Times New Roman" w:eastAsia="Times New Roman" w:hAnsi="Times New Roman" w:cs="Times New Roman"/>
          <w:color w:val="000000"/>
          <w:sz w:val="24"/>
          <w:szCs w:val="24"/>
        </w:rPr>
        <w:t xml:space="preserve">Highest salinity </w:t>
      </w:r>
      <w:r>
        <w:rPr>
          <w:rFonts w:ascii="Times New Roman" w:eastAsia="Times New Roman" w:hAnsi="Times New Roman" w:cs="Times New Roman"/>
          <w:color w:val="000000"/>
          <w:sz w:val="24"/>
          <w:szCs w:val="24"/>
        </w:rPr>
        <w:t>(</w:t>
      </w:r>
      <w:r w:rsidRPr="003519E6">
        <w:rPr>
          <w:rFonts w:ascii="Times New Roman" w:eastAsia="Times New Roman" w:hAnsi="Times New Roman" w:cs="Times New Roman"/>
          <w:color w:val="000000"/>
          <w:sz w:val="24"/>
          <w:szCs w:val="24"/>
        </w:rPr>
        <w:t>26.6 dS/m</w:t>
      </w:r>
      <w:r>
        <w:rPr>
          <w:rFonts w:ascii="Times New Roman" w:eastAsia="Times New Roman" w:hAnsi="Times New Roman" w:cs="Times New Roman"/>
          <w:color w:val="000000"/>
          <w:sz w:val="24"/>
          <w:szCs w:val="24"/>
        </w:rPr>
        <w:t>) wa</w:t>
      </w:r>
      <w:r w:rsidRPr="003519E6">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 xml:space="preserve"> recorded in April. Water remains </w:t>
      </w:r>
      <w:r w:rsidRPr="003519E6">
        <w:rPr>
          <w:rFonts w:ascii="Times New Roman" w:eastAsia="Times New Roman" w:hAnsi="Times New Roman" w:cs="Times New Roman"/>
          <w:color w:val="000000"/>
          <w:sz w:val="24"/>
          <w:szCs w:val="24"/>
        </w:rPr>
        <w:t xml:space="preserve">almost non-saline </w:t>
      </w:r>
      <w:r>
        <w:rPr>
          <w:rFonts w:ascii="Times New Roman" w:eastAsia="Times New Roman" w:hAnsi="Times New Roman" w:cs="Times New Roman"/>
          <w:color w:val="000000"/>
          <w:sz w:val="24"/>
          <w:szCs w:val="24"/>
        </w:rPr>
        <w:t xml:space="preserve">during </w:t>
      </w:r>
      <w:r w:rsidRPr="003519E6">
        <w:rPr>
          <w:rFonts w:ascii="Times New Roman" w:eastAsia="Times New Roman" w:hAnsi="Times New Roman" w:cs="Times New Roman"/>
          <w:color w:val="000000"/>
          <w:sz w:val="24"/>
          <w:szCs w:val="24"/>
        </w:rPr>
        <w:t>Jul</w:t>
      </w:r>
      <w:r>
        <w:rPr>
          <w:rFonts w:ascii="Times New Roman" w:eastAsia="Times New Roman" w:hAnsi="Times New Roman" w:cs="Times New Roman"/>
          <w:color w:val="000000"/>
          <w:sz w:val="24"/>
          <w:szCs w:val="24"/>
        </w:rPr>
        <w:t xml:space="preserve">y </w:t>
      </w:r>
      <w:r w:rsidRPr="003519E6">
        <w:rPr>
          <w:rFonts w:ascii="Times New Roman" w:eastAsia="Times New Roman" w:hAnsi="Times New Roman" w:cs="Times New Roman"/>
          <w:color w:val="000000"/>
          <w:sz w:val="24"/>
          <w:szCs w:val="24"/>
        </w:rPr>
        <w:t>to Nov</w:t>
      </w:r>
      <w:r>
        <w:rPr>
          <w:rFonts w:ascii="Times New Roman" w:eastAsia="Times New Roman" w:hAnsi="Times New Roman" w:cs="Times New Roman"/>
          <w:color w:val="000000"/>
          <w:sz w:val="24"/>
          <w:szCs w:val="24"/>
        </w:rPr>
        <w:t>ember;</w:t>
      </w:r>
      <w:r w:rsidRPr="003519E6">
        <w:rPr>
          <w:rFonts w:ascii="Times New Roman" w:eastAsia="Times New Roman" w:hAnsi="Times New Roman" w:cs="Times New Roman"/>
          <w:color w:val="000000"/>
          <w:sz w:val="24"/>
          <w:szCs w:val="24"/>
        </w:rPr>
        <w:t xml:space="preserve"> becomes saline </w:t>
      </w:r>
      <w:r>
        <w:rPr>
          <w:rFonts w:ascii="Times New Roman" w:eastAsia="Times New Roman" w:hAnsi="Times New Roman" w:cs="Times New Roman"/>
          <w:color w:val="000000"/>
          <w:sz w:val="24"/>
          <w:szCs w:val="24"/>
        </w:rPr>
        <w:t xml:space="preserve">during </w:t>
      </w:r>
      <w:r w:rsidRPr="003519E6">
        <w:rPr>
          <w:rFonts w:ascii="Times New Roman" w:eastAsia="Times New Roman" w:hAnsi="Times New Roman" w:cs="Times New Roman"/>
          <w:color w:val="000000"/>
          <w:sz w:val="24"/>
          <w:szCs w:val="24"/>
        </w:rPr>
        <w:t>Dec</w:t>
      </w:r>
      <w:r>
        <w:rPr>
          <w:rFonts w:ascii="Times New Roman" w:eastAsia="Times New Roman" w:hAnsi="Times New Roman" w:cs="Times New Roman"/>
          <w:color w:val="000000"/>
          <w:sz w:val="24"/>
          <w:szCs w:val="24"/>
        </w:rPr>
        <w:t xml:space="preserve">ember </w:t>
      </w:r>
      <w:r w:rsidRPr="003519E6">
        <w:rPr>
          <w:rFonts w:ascii="Times New Roman" w:eastAsia="Times New Roman" w:hAnsi="Times New Roman" w:cs="Times New Roman"/>
          <w:color w:val="000000"/>
          <w:sz w:val="24"/>
          <w:szCs w:val="24"/>
        </w:rPr>
        <w:t>to Jun</w:t>
      </w:r>
      <w:r>
        <w:rPr>
          <w:rFonts w:ascii="Times New Roman" w:eastAsia="Times New Roman" w:hAnsi="Times New Roman" w:cs="Times New Roman"/>
          <w:color w:val="000000"/>
          <w:sz w:val="24"/>
          <w:szCs w:val="24"/>
        </w:rPr>
        <w:t>e</w:t>
      </w:r>
      <w:r w:rsidRPr="003519E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and </w:t>
      </w:r>
      <w:r w:rsidRPr="003519E6">
        <w:rPr>
          <w:rFonts w:ascii="Times New Roman" w:eastAsia="Times New Roman" w:hAnsi="Times New Roman" w:cs="Times New Roman"/>
          <w:color w:val="000000"/>
          <w:sz w:val="24"/>
          <w:szCs w:val="24"/>
        </w:rPr>
        <w:t xml:space="preserve">it is </w:t>
      </w:r>
      <w:r>
        <w:rPr>
          <w:rFonts w:ascii="Times New Roman" w:eastAsia="Times New Roman" w:hAnsi="Times New Roman" w:cs="Times New Roman"/>
          <w:color w:val="000000"/>
          <w:sz w:val="24"/>
          <w:szCs w:val="24"/>
        </w:rPr>
        <w:t>un</w:t>
      </w:r>
      <w:r w:rsidRPr="003519E6">
        <w:rPr>
          <w:rFonts w:ascii="Times New Roman" w:eastAsia="Times New Roman" w:hAnsi="Times New Roman" w:cs="Times New Roman"/>
          <w:color w:val="000000"/>
          <w:sz w:val="24"/>
          <w:szCs w:val="24"/>
        </w:rPr>
        <w:t>suitable for irrigation</w:t>
      </w:r>
      <w:r>
        <w:rPr>
          <w:rFonts w:ascii="Times New Roman" w:eastAsia="Times New Roman" w:hAnsi="Times New Roman" w:cs="Times New Roman"/>
          <w:color w:val="000000"/>
          <w:sz w:val="24"/>
          <w:szCs w:val="24"/>
        </w:rPr>
        <w:t xml:space="preserve"> (Figure 46)</w:t>
      </w:r>
      <w:r w:rsidRPr="003519E6">
        <w:rPr>
          <w:rFonts w:ascii="Times New Roman" w:eastAsia="Times New Roman" w:hAnsi="Times New Roman" w:cs="Times New Roman"/>
          <w:color w:val="000000"/>
          <w:sz w:val="24"/>
          <w:szCs w:val="24"/>
        </w:rPr>
        <w:t xml:space="preserve">. </w:t>
      </w:r>
    </w:p>
    <w:p w:rsidR="00374801" w:rsidRPr="003519E6" w:rsidRDefault="00374801" w:rsidP="00374801">
      <w:pPr>
        <w:spacing w:after="0" w:line="240" w:lineRule="auto"/>
        <w:rPr>
          <w:rFonts w:ascii="Times New Roman" w:eastAsia="Calibri" w:hAnsi="Times New Roman" w:cs="Times New Roman"/>
          <w:sz w:val="24"/>
          <w:szCs w:val="24"/>
        </w:rPr>
      </w:pPr>
      <w:r w:rsidRPr="003519E6">
        <w:rPr>
          <w:rFonts w:ascii="Calibri" w:eastAsia="Calibri" w:hAnsi="Calibri" w:cs="SutonnyMJ"/>
          <w:noProof/>
          <w:sz w:val="24"/>
        </w:rPr>
        <w:lastRenderedPageBreak/>
        <w:drawing>
          <wp:inline distT="0" distB="0" distL="0" distR="0" wp14:anchorId="5DD9ECFD" wp14:editId="0C658872">
            <wp:extent cx="5645888" cy="2190307"/>
            <wp:effectExtent l="0" t="0" r="0" b="0"/>
            <wp:docPr id="254" name="Chart 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374801" w:rsidRPr="00322A8F" w:rsidRDefault="00374801" w:rsidP="00374801">
      <w:pPr>
        <w:spacing w:after="0" w:line="240" w:lineRule="auto"/>
        <w:jc w:val="center"/>
        <w:rPr>
          <w:rFonts w:ascii="Times New Roman" w:eastAsia="Times New Roman" w:hAnsi="Times New Roman" w:cs="Times New Roman"/>
          <w:color w:val="000000"/>
          <w:sz w:val="24"/>
          <w:szCs w:val="24"/>
        </w:rPr>
      </w:pPr>
      <w:proofErr w:type="gramStart"/>
      <w:r w:rsidRPr="00322A8F">
        <w:rPr>
          <w:rFonts w:ascii="Times New Roman" w:eastAsia="Times New Roman" w:hAnsi="Times New Roman" w:cs="Times New Roman"/>
          <w:bCs/>
          <w:color w:val="000000"/>
          <w:sz w:val="24"/>
          <w:szCs w:val="24"/>
        </w:rPr>
        <w:t>Fig</w:t>
      </w:r>
      <w:r>
        <w:rPr>
          <w:rFonts w:ascii="Times New Roman" w:eastAsia="Times New Roman" w:hAnsi="Times New Roman" w:cs="Times New Roman"/>
          <w:bCs/>
          <w:color w:val="000000"/>
          <w:sz w:val="24"/>
          <w:szCs w:val="24"/>
        </w:rPr>
        <w:t xml:space="preserve">ure </w:t>
      </w:r>
      <w:r w:rsidRPr="00322A8F">
        <w:rPr>
          <w:rFonts w:ascii="Times New Roman" w:eastAsia="Times New Roman" w:hAnsi="Times New Roman" w:cs="Times New Roman"/>
          <w:bCs/>
          <w:color w:val="000000"/>
          <w:sz w:val="24"/>
          <w:szCs w:val="24"/>
        </w:rPr>
        <w:t>46</w:t>
      </w:r>
      <w:r>
        <w:rPr>
          <w:rFonts w:ascii="Times New Roman" w:eastAsia="Times New Roman" w:hAnsi="Times New Roman" w:cs="Times New Roman"/>
          <w:bCs/>
          <w:color w:val="000000"/>
          <w:sz w:val="24"/>
          <w:szCs w:val="24"/>
        </w:rPr>
        <w:t>.</w:t>
      </w:r>
      <w:proofErr w:type="gramEnd"/>
      <w:r>
        <w:rPr>
          <w:rFonts w:ascii="Times New Roman" w:eastAsia="Times New Roman" w:hAnsi="Times New Roman" w:cs="Times New Roman"/>
          <w:bCs/>
          <w:color w:val="000000"/>
          <w:sz w:val="24"/>
          <w:szCs w:val="24"/>
        </w:rPr>
        <w:t xml:space="preserve"> Water salinity of </w:t>
      </w:r>
      <w:r w:rsidRPr="00322A8F">
        <w:rPr>
          <w:rFonts w:ascii="Times New Roman" w:eastAsia="Times New Roman" w:hAnsi="Times New Roman" w:cs="Times New Roman"/>
          <w:color w:val="000000"/>
          <w:sz w:val="24"/>
          <w:szCs w:val="24"/>
        </w:rPr>
        <w:t xml:space="preserve">Passur </w:t>
      </w:r>
      <w:proofErr w:type="gramStart"/>
      <w:r w:rsidRPr="00322A8F">
        <w:rPr>
          <w:rFonts w:ascii="Times New Roman" w:eastAsia="Times New Roman" w:hAnsi="Times New Roman" w:cs="Times New Roman"/>
          <w:color w:val="000000"/>
          <w:sz w:val="24"/>
          <w:szCs w:val="24"/>
        </w:rPr>
        <w:t>river</w:t>
      </w:r>
      <w:proofErr w:type="gramEnd"/>
      <w:r w:rsidRPr="00322A8F">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r w:rsidRPr="00322A8F">
        <w:rPr>
          <w:rFonts w:ascii="Times New Roman" w:eastAsia="Times New Roman" w:hAnsi="Times New Roman" w:cs="Times New Roman"/>
          <w:color w:val="000000"/>
          <w:sz w:val="24"/>
          <w:szCs w:val="24"/>
        </w:rPr>
        <w:t>Site 27</w:t>
      </w:r>
      <w:r>
        <w:rPr>
          <w:rFonts w:ascii="Times New Roman" w:eastAsia="Times New Roman" w:hAnsi="Times New Roman" w:cs="Times New Roman"/>
          <w:color w:val="000000"/>
          <w:sz w:val="24"/>
          <w:szCs w:val="24"/>
        </w:rPr>
        <w:t xml:space="preserve">) at </w:t>
      </w:r>
      <w:r w:rsidRPr="00322A8F">
        <w:rPr>
          <w:rFonts w:ascii="Times New Roman" w:eastAsia="Times New Roman" w:hAnsi="Times New Roman" w:cs="Times New Roman"/>
          <w:color w:val="000000"/>
          <w:sz w:val="24"/>
          <w:szCs w:val="24"/>
        </w:rPr>
        <w:t>Mongla</w:t>
      </w:r>
      <w:r>
        <w:rPr>
          <w:rFonts w:ascii="Times New Roman" w:eastAsia="Times New Roman" w:hAnsi="Times New Roman" w:cs="Times New Roman"/>
          <w:color w:val="000000"/>
          <w:sz w:val="24"/>
          <w:szCs w:val="24"/>
        </w:rPr>
        <w:t xml:space="preserve"> Port</w:t>
      </w:r>
      <w:r w:rsidRPr="00322A8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Mongla, Bagerhat</w:t>
      </w:r>
    </w:p>
    <w:p w:rsidR="00374801" w:rsidRPr="003519E6" w:rsidRDefault="00374801" w:rsidP="00374801">
      <w:pPr>
        <w:spacing w:after="0" w:line="240" w:lineRule="auto"/>
        <w:rPr>
          <w:rFonts w:ascii="Times New Roman" w:eastAsia="Times New Roman" w:hAnsi="Times New Roman" w:cs="Times New Roman"/>
          <w:color w:val="000000"/>
          <w:sz w:val="24"/>
          <w:szCs w:val="24"/>
        </w:rPr>
      </w:pPr>
    </w:p>
    <w:p w:rsidR="00374801" w:rsidRDefault="00374801" w:rsidP="00374801">
      <w:pPr>
        <w:spacing w:after="0" w:line="240" w:lineRule="auto"/>
        <w:jc w:val="both"/>
        <w:rPr>
          <w:rFonts w:ascii="Times New Roman" w:eastAsia="Times New Roman" w:hAnsi="Times New Roman" w:cs="Times New Roman"/>
          <w:color w:val="000000"/>
          <w:sz w:val="24"/>
          <w:szCs w:val="24"/>
        </w:rPr>
      </w:pPr>
      <w:r w:rsidRPr="003519E6">
        <w:rPr>
          <w:rFonts w:ascii="Times New Roman" w:eastAsia="Times New Roman" w:hAnsi="Times New Roman" w:cs="Times New Roman"/>
          <w:color w:val="000000"/>
          <w:sz w:val="24"/>
          <w:szCs w:val="24"/>
        </w:rPr>
        <w:t xml:space="preserve">In </w:t>
      </w:r>
      <w:r>
        <w:rPr>
          <w:rFonts w:ascii="Times New Roman" w:eastAsia="Times New Roman" w:hAnsi="Times New Roman" w:cs="Times New Roman"/>
          <w:color w:val="000000"/>
          <w:sz w:val="24"/>
          <w:szCs w:val="24"/>
        </w:rPr>
        <w:t>2017 water s</w:t>
      </w:r>
      <w:r w:rsidRPr="003519E6">
        <w:rPr>
          <w:rFonts w:ascii="Times New Roman" w:eastAsia="Times New Roman" w:hAnsi="Times New Roman" w:cs="Times New Roman"/>
          <w:color w:val="000000"/>
          <w:sz w:val="24"/>
          <w:szCs w:val="24"/>
        </w:rPr>
        <w:t>alinity</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Cs/>
          <w:color w:val="000000"/>
          <w:sz w:val="24"/>
          <w:szCs w:val="24"/>
        </w:rPr>
        <w:t xml:space="preserve">of </w:t>
      </w:r>
      <w:r w:rsidRPr="00DF08C3">
        <w:rPr>
          <w:rFonts w:ascii="Times New Roman" w:eastAsia="Times New Roman" w:hAnsi="Times New Roman" w:cs="Times New Roman"/>
          <w:color w:val="000000"/>
          <w:sz w:val="24"/>
          <w:szCs w:val="24"/>
        </w:rPr>
        <w:t>Daratana</w:t>
      </w:r>
      <w:r>
        <w:rPr>
          <w:rFonts w:ascii="Times New Roman" w:eastAsia="Times New Roman" w:hAnsi="Times New Roman" w:cs="Times New Roman"/>
          <w:color w:val="000000"/>
          <w:sz w:val="24"/>
          <w:szCs w:val="24"/>
        </w:rPr>
        <w:t xml:space="preserve"> </w:t>
      </w:r>
      <w:proofErr w:type="gramStart"/>
      <w:r w:rsidRPr="00DF08C3">
        <w:rPr>
          <w:rFonts w:ascii="Times New Roman" w:eastAsia="Times New Roman" w:hAnsi="Times New Roman" w:cs="Times New Roman"/>
          <w:color w:val="000000"/>
          <w:sz w:val="24"/>
          <w:szCs w:val="24"/>
        </w:rPr>
        <w:t>river</w:t>
      </w:r>
      <w:proofErr w:type="gramEnd"/>
      <w:r>
        <w:rPr>
          <w:rFonts w:ascii="Times New Roman" w:eastAsia="Times New Roman" w:hAnsi="Times New Roman" w:cs="Times New Roman"/>
          <w:color w:val="000000"/>
          <w:sz w:val="24"/>
          <w:szCs w:val="24"/>
        </w:rPr>
        <w:t xml:space="preserve"> was higher in April and May</w:t>
      </w:r>
      <w:r w:rsidRPr="003519E6">
        <w:rPr>
          <w:rFonts w:ascii="Times New Roman" w:eastAsia="Times New Roman" w:hAnsi="Times New Roman" w:cs="Times New Roman"/>
          <w:color w:val="000000"/>
          <w:sz w:val="24"/>
          <w:szCs w:val="24"/>
        </w:rPr>
        <w:t xml:space="preserve"> than other years.</w:t>
      </w:r>
      <w:r>
        <w:rPr>
          <w:rFonts w:ascii="Times New Roman" w:eastAsia="Times New Roman" w:hAnsi="Times New Roman" w:cs="Times New Roman"/>
          <w:color w:val="000000"/>
          <w:sz w:val="24"/>
          <w:szCs w:val="24"/>
        </w:rPr>
        <w:t xml:space="preserve"> </w:t>
      </w:r>
      <w:r w:rsidRPr="003519E6">
        <w:rPr>
          <w:rFonts w:ascii="Times New Roman" w:eastAsia="Times New Roman" w:hAnsi="Times New Roman" w:cs="Times New Roman"/>
          <w:color w:val="000000"/>
          <w:sz w:val="24"/>
          <w:szCs w:val="24"/>
        </w:rPr>
        <w:t xml:space="preserve">Highest salinity </w:t>
      </w:r>
      <w:r>
        <w:rPr>
          <w:rFonts w:ascii="Times New Roman" w:eastAsia="Times New Roman" w:hAnsi="Times New Roman" w:cs="Times New Roman"/>
          <w:color w:val="000000"/>
          <w:sz w:val="24"/>
          <w:szCs w:val="24"/>
        </w:rPr>
        <w:t>(</w:t>
      </w:r>
      <w:r w:rsidRPr="003519E6">
        <w:rPr>
          <w:rFonts w:ascii="Times New Roman" w:eastAsia="Times New Roman" w:hAnsi="Times New Roman" w:cs="Times New Roman"/>
          <w:color w:val="000000"/>
          <w:sz w:val="24"/>
          <w:szCs w:val="24"/>
        </w:rPr>
        <w:t>18.3dS/m</w:t>
      </w:r>
      <w:r>
        <w:rPr>
          <w:rFonts w:ascii="Times New Roman" w:eastAsia="Times New Roman" w:hAnsi="Times New Roman" w:cs="Times New Roman"/>
          <w:color w:val="000000"/>
          <w:sz w:val="24"/>
          <w:szCs w:val="24"/>
        </w:rPr>
        <w:t xml:space="preserve">) was recorded in April. Water remains </w:t>
      </w:r>
      <w:r w:rsidRPr="003519E6">
        <w:rPr>
          <w:rFonts w:ascii="Times New Roman" w:eastAsia="Times New Roman" w:hAnsi="Times New Roman" w:cs="Times New Roman"/>
          <w:color w:val="000000"/>
          <w:sz w:val="24"/>
          <w:szCs w:val="24"/>
        </w:rPr>
        <w:t xml:space="preserve">almost non-saline </w:t>
      </w:r>
      <w:r>
        <w:rPr>
          <w:rFonts w:ascii="Times New Roman" w:eastAsia="Times New Roman" w:hAnsi="Times New Roman" w:cs="Times New Roman"/>
          <w:color w:val="000000"/>
          <w:sz w:val="24"/>
          <w:szCs w:val="24"/>
        </w:rPr>
        <w:t xml:space="preserve">during </w:t>
      </w:r>
      <w:r w:rsidRPr="003519E6">
        <w:rPr>
          <w:rFonts w:ascii="Times New Roman" w:eastAsia="Times New Roman" w:hAnsi="Times New Roman" w:cs="Times New Roman"/>
          <w:color w:val="000000"/>
          <w:sz w:val="24"/>
          <w:szCs w:val="24"/>
        </w:rPr>
        <w:t>Sep</w:t>
      </w:r>
      <w:r>
        <w:rPr>
          <w:rFonts w:ascii="Times New Roman" w:eastAsia="Times New Roman" w:hAnsi="Times New Roman" w:cs="Times New Roman"/>
          <w:color w:val="000000"/>
          <w:sz w:val="24"/>
          <w:szCs w:val="24"/>
        </w:rPr>
        <w:t>tember t</w:t>
      </w:r>
      <w:r w:rsidRPr="003519E6">
        <w:rPr>
          <w:rFonts w:ascii="Times New Roman" w:eastAsia="Times New Roman" w:hAnsi="Times New Roman" w:cs="Times New Roman"/>
          <w:color w:val="000000"/>
          <w:sz w:val="24"/>
          <w:szCs w:val="24"/>
        </w:rPr>
        <w:t>o Nov</w:t>
      </w:r>
      <w:r>
        <w:rPr>
          <w:rFonts w:ascii="Times New Roman" w:eastAsia="Times New Roman" w:hAnsi="Times New Roman" w:cs="Times New Roman"/>
          <w:color w:val="000000"/>
          <w:sz w:val="24"/>
          <w:szCs w:val="24"/>
        </w:rPr>
        <w:t xml:space="preserve">ember; </w:t>
      </w:r>
      <w:r w:rsidRPr="003519E6">
        <w:rPr>
          <w:rFonts w:ascii="Times New Roman" w:eastAsia="Times New Roman" w:hAnsi="Times New Roman" w:cs="Times New Roman"/>
          <w:color w:val="000000"/>
          <w:sz w:val="24"/>
          <w:szCs w:val="24"/>
        </w:rPr>
        <w:t xml:space="preserve">becomes saline </w:t>
      </w:r>
      <w:r>
        <w:rPr>
          <w:rFonts w:ascii="Times New Roman" w:eastAsia="Times New Roman" w:hAnsi="Times New Roman" w:cs="Times New Roman"/>
          <w:color w:val="000000"/>
          <w:sz w:val="24"/>
          <w:szCs w:val="24"/>
        </w:rPr>
        <w:t xml:space="preserve">during </w:t>
      </w:r>
      <w:r w:rsidRPr="003519E6">
        <w:rPr>
          <w:rFonts w:ascii="Times New Roman" w:eastAsia="Times New Roman" w:hAnsi="Times New Roman" w:cs="Times New Roman"/>
          <w:color w:val="000000"/>
          <w:sz w:val="24"/>
          <w:szCs w:val="24"/>
        </w:rPr>
        <w:t>Dec</w:t>
      </w:r>
      <w:r>
        <w:rPr>
          <w:rFonts w:ascii="Times New Roman" w:eastAsia="Times New Roman" w:hAnsi="Times New Roman" w:cs="Times New Roman"/>
          <w:color w:val="000000"/>
          <w:sz w:val="24"/>
          <w:szCs w:val="24"/>
        </w:rPr>
        <w:t>ember</w:t>
      </w:r>
      <w:r w:rsidRPr="003519E6">
        <w:rPr>
          <w:rFonts w:ascii="Times New Roman" w:eastAsia="Times New Roman" w:hAnsi="Times New Roman" w:cs="Times New Roman"/>
          <w:color w:val="000000"/>
          <w:sz w:val="24"/>
          <w:szCs w:val="24"/>
        </w:rPr>
        <w:t xml:space="preserve"> to Aug</w:t>
      </w:r>
      <w:r>
        <w:rPr>
          <w:rFonts w:ascii="Times New Roman" w:eastAsia="Times New Roman" w:hAnsi="Times New Roman" w:cs="Times New Roman"/>
          <w:color w:val="000000"/>
          <w:sz w:val="24"/>
          <w:szCs w:val="24"/>
        </w:rPr>
        <w:t>ust and it</w:t>
      </w:r>
      <w:r w:rsidRPr="003519E6">
        <w:rPr>
          <w:rFonts w:ascii="Times New Roman" w:eastAsia="Times New Roman" w:hAnsi="Times New Roman" w:cs="Times New Roman"/>
          <w:color w:val="000000"/>
          <w:sz w:val="24"/>
          <w:szCs w:val="24"/>
        </w:rPr>
        <w:t xml:space="preserve"> is </w:t>
      </w:r>
      <w:r>
        <w:rPr>
          <w:rFonts w:ascii="Times New Roman" w:eastAsia="Times New Roman" w:hAnsi="Times New Roman" w:cs="Times New Roman"/>
          <w:color w:val="000000"/>
          <w:sz w:val="24"/>
          <w:szCs w:val="24"/>
        </w:rPr>
        <w:t>un</w:t>
      </w:r>
      <w:r w:rsidRPr="003519E6">
        <w:rPr>
          <w:rFonts w:ascii="Times New Roman" w:eastAsia="Times New Roman" w:hAnsi="Times New Roman" w:cs="Times New Roman"/>
          <w:color w:val="000000"/>
          <w:sz w:val="24"/>
          <w:szCs w:val="24"/>
        </w:rPr>
        <w:t>suitable for irrigation</w:t>
      </w:r>
      <w:r>
        <w:rPr>
          <w:rFonts w:ascii="Times New Roman" w:eastAsia="Times New Roman" w:hAnsi="Times New Roman" w:cs="Times New Roman"/>
          <w:color w:val="000000"/>
          <w:sz w:val="24"/>
          <w:szCs w:val="24"/>
        </w:rPr>
        <w:t xml:space="preserve"> (Figure 47)</w:t>
      </w:r>
      <w:r w:rsidRPr="003519E6">
        <w:rPr>
          <w:rFonts w:ascii="Times New Roman" w:eastAsia="Times New Roman" w:hAnsi="Times New Roman" w:cs="Times New Roman"/>
          <w:color w:val="000000"/>
          <w:sz w:val="24"/>
          <w:szCs w:val="24"/>
        </w:rPr>
        <w:t xml:space="preserve">. </w:t>
      </w:r>
    </w:p>
    <w:p w:rsidR="00374801" w:rsidRPr="003519E6" w:rsidRDefault="00374801" w:rsidP="00374801">
      <w:pPr>
        <w:spacing w:after="0" w:line="240" w:lineRule="auto"/>
        <w:rPr>
          <w:rFonts w:ascii="Times New Roman" w:eastAsia="Times New Roman" w:hAnsi="Times New Roman" w:cs="Times New Roman"/>
          <w:color w:val="000000"/>
          <w:sz w:val="24"/>
          <w:szCs w:val="24"/>
        </w:rPr>
      </w:pPr>
    </w:p>
    <w:p w:rsidR="00374801" w:rsidRPr="003519E6" w:rsidRDefault="00374801" w:rsidP="00374801">
      <w:pPr>
        <w:spacing w:after="0" w:line="240" w:lineRule="auto"/>
        <w:rPr>
          <w:rFonts w:ascii="Times New Roman" w:eastAsia="Times New Roman" w:hAnsi="Times New Roman" w:cs="Times New Roman"/>
          <w:color w:val="000000"/>
          <w:sz w:val="24"/>
          <w:szCs w:val="24"/>
        </w:rPr>
      </w:pPr>
      <w:r w:rsidRPr="003519E6">
        <w:rPr>
          <w:rFonts w:ascii="Calibri" w:eastAsia="Calibri" w:hAnsi="Calibri" w:cs="SutonnyMJ"/>
          <w:noProof/>
          <w:sz w:val="24"/>
        </w:rPr>
        <w:drawing>
          <wp:inline distT="0" distB="0" distL="0" distR="0" wp14:anchorId="7DAF93E9" wp14:editId="53CA433C">
            <wp:extent cx="5645888" cy="1998921"/>
            <wp:effectExtent l="0" t="0" r="0" b="0"/>
            <wp:docPr id="255" name="Chart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374801" w:rsidRPr="00DF08C3" w:rsidRDefault="00374801" w:rsidP="00374801">
      <w:pPr>
        <w:spacing w:after="0" w:line="240" w:lineRule="auto"/>
        <w:jc w:val="center"/>
        <w:rPr>
          <w:rFonts w:ascii="Times New Roman" w:eastAsia="Times New Roman" w:hAnsi="Times New Roman" w:cs="Times New Roman"/>
          <w:color w:val="000000"/>
          <w:sz w:val="24"/>
          <w:szCs w:val="24"/>
        </w:rPr>
      </w:pPr>
      <w:proofErr w:type="gramStart"/>
      <w:r w:rsidRPr="00DF08C3">
        <w:rPr>
          <w:rFonts w:ascii="Times New Roman" w:eastAsia="Times New Roman" w:hAnsi="Times New Roman" w:cs="Times New Roman"/>
          <w:bCs/>
          <w:color w:val="000000"/>
          <w:sz w:val="24"/>
          <w:szCs w:val="24"/>
        </w:rPr>
        <w:t>Fig</w:t>
      </w:r>
      <w:r>
        <w:rPr>
          <w:rFonts w:ascii="Times New Roman" w:eastAsia="Times New Roman" w:hAnsi="Times New Roman" w:cs="Times New Roman"/>
          <w:bCs/>
          <w:color w:val="000000"/>
          <w:sz w:val="24"/>
          <w:szCs w:val="24"/>
        </w:rPr>
        <w:t xml:space="preserve">ure </w:t>
      </w:r>
      <w:r w:rsidRPr="00DF08C3">
        <w:rPr>
          <w:rFonts w:ascii="Times New Roman" w:eastAsia="Times New Roman" w:hAnsi="Times New Roman" w:cs="Times New Roman"/>
          <w:bCs/>
          <w:color w:val="000000"/>
          <w:sz w:val="24"/>
          <w:szCs w:val="24"/>
        </w:rPr>
        <w:t>47</w:t>
      </w:r>
      <w:r>
        <w:rPr>
          <w:rFonts w:ascii="Times New Roman" w:eastAsia="Times New Roman" w:hAnsi="Times New Roman" w:cs="Times New Roman"/>
          <w:bCs/>
          <w:color w:val="000000"/>
          <w:sz w:val="24"/>
          <w:szCs w:val="24"/>
        </w:rPr>
        <w:t>.</w:t>
      </w:r>
      <w:proofErr w:type="gramEnd"/>
      <w:r w:rsidRPr="00DF08C3">
        <w:rPr>
          <w:rFonts w:ascii="Times New Roman" w:eastAsia="Times New Roman" w:hAnsi="Times New Roman" w:cs="Times New Roman"/>
          <w:bCs/>
          <w:color w:val="000000"/>
          <w:sz w:val="24"/>
          <w:szCs w:val="24"/>
        </w:rPr>
        <w:t xml:space="preserve"> </w:t>
      </w:r>
      <w:r>
        <w:rPr>
          <w:rFonts w:ascii="Times New Roman" w:eastAsia="Times New Roman" w:hAnsi="Times New Roman" w:cs="Times New Roman"/>
          <w:bCs/>
          <w:color w:val="000000"/>
          <w:sz w:val="24"/>
          <w:szCs w:val="24"/>
        </w:rPr>
        <w:t xml:space="preserve">Water salinity of </w:t>
      </w:r>
      <w:r w:rsidRPr="00DF08C3">
        <w:rPr>
          <w:rFonts w:ascii="Times New Roman" w:eastAsia="Times New Roman" w:hAnsi="Times New Roman" w:cs="Times New Roman"/>
          <w:color w:val="000000"/>
          <w:sz w:val="24"/>
          <w:szCs w:val="24"/>
        </w:rPr>
        <w:t>Daratana</w:t>
      </w:r>
      <w:r>
        <w:rPr>
          <w:rFonts w:ascii="Times New Roman" w:eastAsia="Times New Roman" w:hAnsi="Times New Roman" w:cs="Times New Roman"/>
          <w:color w:val="000000"/>
          <w:sz w:val="24"/>
          <w:szCs w:val="24"/>
        </w:rPr>
        <w:t xml:space="preserve"> </w:t>
      </w:r>
      <w:proofErr w:type="gramStart"/>
      <w:r w:rsidRPr="00DF08C3">
        <w:rPr>
          <w:rFonts w:ascii="Times New Roman" w:eastAsia="Times New Roman" w:hAnsi="Times New Roman" w:cs="Times New Roman"/>
          <w:color w:val="000000"/>
          <w:sz w:val="24"/>
          <w:szCs w:val="24"/>
        </w:rPr>
        <w:t>river</w:t>
      </w:r>
      <w:proofErr w:type="gramEnd"/>
      <w:r w:rsidRPr="00DF08C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r w:rsidRPr="00DF08C3">
        <w:rPr>
          <w:rFonts w:ascii="Times New Roman" w:eastAsia="Times New Roman" w:hAnsi="Times New Roman" w:cs="Times New Roman"/>
          <w:color w:val="000000"/>
          <w:sz w:val="24"/>
          <w:szCs w:val="24"/>
        </w:rPr>
        <w:t>Site 28A</w:t>
      </w:r>
      <w:r>
        <w:rPr>
          <w:rFonts w:ascii="Times New Roman" w:eastAsia="Times New Roman" w:hAnsi="Times New Roman" w:cs="Times New Roman"/>
          <w:color w:val="000000"/>
          <w:sz w:val="24"/>
          <w:szCs w:val="24"/>
        </w:rPr>
        <w:t>) at Bagerhat Bridge, Bagerhat</w:t>
      </w:r>
    </w:p>
    <w:p w:rsidR="00374801" w:rsidRPr="003519E6" w:rsidRDefault="00374801" w:rsidP="00374801">
      <w:pPr>
        <w:spacing w:after="0" w:line="240" w:lineRule="auto"/>
        <w:rPr>
          <w:rFonts w:ascii="Times New Roman" w:eastAsia="Times New Roman" w:hAnsi="Times New Roman" w:cs="Times New Roman"/>
          <w:color w:val="000000"/>
          <w:sz w:val="24"/>
          <w:szCs w:val="24"/>
        </w:rPr>
      </w:pPr>
    </w:p>
    <w:p w:rsidR="00374801" w:rsidRPr="003519E6" w:rsidRDefault="00374801" w:rsidP="00374801">
      <w:pPr>
        <w:spacing w:after="0" w:line="240" w:lineRule="auto"/>
        <w:jc w:val="both"/>
        <w:rPr>
          <w:rFonts w:ascii="Times New Roman" w:eastAsia="Times New Roman" w:hAnsi="Times New Roman" w:cs="Times New Roman"/>
          <w:color w:val="000000"/>
          <w:sz w:val="24"/>
          <w:szCs w:val="24"/>
        </w:rPr>
      </w:pPr>
      <w:r w:rsidRPr="003519E6">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z w:val="24"/>
          <w:szCs w:val="24"/>
        </w:rPr>
        <w:t xml:space="preserve">n 2017 water salinity of </w:t>
      </w:r>
      <w:r w:rsidRPr="00DF08C3">
        <w:rPr>
          <w:rFonts w:ascii="Times New Roman" w:eastAsia="Times New Roman" w:hAnsi="Times New Roman" w:cs="Times New Roman"/>
          <w:color w:val="000000"/>
          <w:sz w:val="24"/>
          <w:szCs w:val="24"/>
        </w:rPr>
        <w:t>Panguchi</w:t>
      </w:r>
      <w:r>
        <w:rPr>
          <w:rFonts w:ascii="Times New Roman" w:eastAsia="Times New Roman" w:hAnsi="Times New Roman" w:cs="Times New Roman"/>
          <w:color w:val="000000"/>
          <w:sz w:val="24"/>
          <w:szCs w:val="24"/>
        </w:rPr>
        <w:t xml:space="preserve"> </w:t>
      </w:r>
      <w:proofErr w:type="gramStart"/>
      <w:r w:rsidRPr="00DF08C3">
        <w:rPr>
          <w:rFonts w:ascii="Times New Roman" w:eastAsia="Times New Roman" w:hAnsi="Times New Roman" w:cs="Times New Roman"/>
          <w:color w:val="000000"/>
          <w:sz w:val="24"/>
          <w:szCs w:val="24"/>
        </w:rPr>
        <w:t>river</w:t>
      </w:r>
      <w:proofErr w:type="gramEnd"/>
      <w:r>
        <w:rPr>
          <w:rFonts w:ascii="Times New Roman" w:eastAsia="Times New Roman" w:hAnsi="Times New Roman" w:cs="Times New Roman"/>
          <w:color w:val="000000"/>
          <w:sz w:val="24"/>
          <w:szCs w:val="24"/>
        </w:rPr>
        <w:t xml:space="preserve"> was higher </w:t>
      </w:r>
      <w:r w:rsidRPr="003519E6">
        <w:rPr>
          <w:rFonts w:ascii="Times New Roman" w:eastAsia="Times New Roman" w:hAnsi="Times New Roman" w:cs="Times New Roman"/>
          <w:color w:val="000000"/>
          <w:sz w:val="24"/>
          <w:szCs w:val="24"/>
        </w:rPr>
        <w:t>than other years</w:t>
      </w:r>
      <w:r>
        <w:rPr>
          <w:rFonts w:ascii="Times New Roman" w:eastAsia="Times New Roman" w:hAnsi="Times New Roman" w:cs="Times New Roman"/>
          <w:color w:val="000000"/>
          <w:sz w:val="24"/>
          <w:szCs w:val="24"/>
        </w:rPr>
        <w:t xml:space="preserve"> in February to April</w:t>
      </w:r>
      <w:r w:rsidRPr="003519E6">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3519E6">
        <w:rPr>
          <w:rFonts w:ascii="Times New Roman" w:eastAsia="Times New Roman" w:hAnsi="Times New Roman" w:cs="Times New Roman"/>
          <w:color w:val="000000"/>
          <w:sz w:val="24"/>
          <w:szCs w:val="24"/>
        </w:rPr>
        <w:t xml:space="preserve">Highest salinity </w:t>
      </w:r>
      <w:r>
        <w:rPr>
          <w:rFonts w:ascii="Times New Roman" w:eastAsia="Times New Roman" w:hAnsi="Times New Roman" w:cs="Times New Roman"/>
          <w:color w:val="000000"/>
          <w:sz w:val="24"/>
          <w:szCs w:val="24"/>
        </w:rPr>
        <w:t>(</w:t>
      </w:r>
      <w:r w:rsidRPr="003519E6">
        <w:rPr>
          <w:rFonts w:ascii="Times New Roman" w:eastAsia="Times New Roman" w:hAnsi="Times New Roman" w:cs="Times New Roman"/>
          <w:color w:val="000000"/>
          <w:sz w:val="24"/>
          <w:szCs w:val="24"/>
        </w:rPr>
        <w:t>11.8 dS/m</w:t>
      </w:r>
      <w:r>
        <w:rPr>
          <w:rFonts w:ascii="Times New Roman" w:eastAsia="Times New Roman" w:hAnsi="Times New Roman" w:cs="Times New Roman"/>
          <w:color w:val="000000"/>
          <w:sz w:val="24"/>
          <w:szCs w:val="24"/>
        </w:rPr>
        <w:t xml:space="preserve">) was recorded in March. Water remains </w:t>
      </w:r>
      <w:r w:rsidRPr="003519E6">
        <w:rPr>
          <w:rFonts w:ascii="Times New Roman" w:eastAsia="Times New Roman" w:hAnsi="Times New Roman" w:cs="Times New Roman"/>
          <w:color w:val="000000"/>
          <w:sz w:val="24"/>
          <w:szCs w:val="24"/>
        </w:rPr>
        <w:t xml:space="preserve">almost non-saline </w:t>
      </w:r>
      <w:r>
        <w:rPr>
          <w:rFonts w:ascii="Times New Roman" w:eastAsia="Times New Roman" w:hAnsi="Times New Roman" w:cs="Times New Roman"/>
          <w:color w:val="000000"/>
          <w:sz w:val="24"/>
          <w:szCs w:val="24"/>
        </w:rPr>
        <w:t xml:space="preserve">during </w:t>
      </w:r>
      <w:r w:rsidRPr="003519E6">
        <w:rPr>
          <w:rFonts w:ascii="Times New Roman" w:eastAsia="Times New Roman" w:hAnsi="Times New Roman" w:cs="Times New Roman"/>
          <w:color w:val="000000"/>
          <w:sz w:val="24"/>
          <w:szCs w:val="24"/>
        </w:rPr>
        <w:t>September to Nov</w:t>
      </w:r>
      <w:r>
        <w:rPr>
          <w:rFonts w:ascii="Times New Roman" w:eastAsia="Times New Roman" w:hAnsi="Times New Roman" w:cs="Times New Roman"/>
          <w:color w:val="000000"/>
          <w:sz w:val="24"/>
          <w:szCs w:val="24"/>
        </w:rPr>
        <w:t>ember; becomes</w:t>
      </w:r>
      <w:r w:rsidRPr="003519E6">
        <w:rPr>
          <w:rFonts w:ascii="Times New Roman" w:eastAsia="Times New Roman" w:hAnsi="Times New Roman" w:cs="Times New Roman"/>
          <w:color w:val="000000"/>
          <w:sz w:val="24"/>
          <w:szCs w:val="24"/>
        </w:rPr>
        <w:t xml:space="preserve"> saline </w:t>
      </w:r>
      <w:r>
        <w:rPr>
          <w:rFonts w:ascii="Times New Roman" w:eastAsia="Times New Roman" w:hAnsi="Times New Roman" w:cs="Times New Roman"/>
          <w:color w:val="000000"/>
          <w:sz w:val="24"/>
          <w:szCs w:val="24"/>
        </w:rPr>
        <w:t xml:space="preserve">during </w:t>
      </w:r>
      <w:r w:rsidRPr="003519E6">
        <w:rPr>
          <w:rFonts w:ascii="Times New Roman" w:eastAsia="Times New Roman" w:hAnsi="Times New Roman" w:cs="Times New Roman"/>
          <w:color w:val="000000"/>
          <w:sz w:val="24"/>
          <w:szCs w:val="24"/>
        </w:rPr>
        <w:t>Dec</w:t>
      </w:r>
      <w:r>
        <w:rPr>
          <w:rFonts w:ascii="Times New Roman" w:eastAsia="Times New Roman" w:hAnsi="Times New Roman" w:cs="Times New Roman"/>
          <w:color w:val="000000"/>
          <w:sz w:val="24"/>
          <w:szCs w:val="24"/>
        </w:rPr>
        <w:t xml:space="preserve">ember </w:t>
      </w:r>
      <w:r w:rsidRPr="003519E6">
        <w:rPr>
          <w:rFonts w:ascii="Times New Roman" w:eastAsia="Times New Roman" w:hAnsi="Times New Roman" w:cs="Times New Roman"/>
          <w:color w:val="000000"/>
          <w:sz w:val="24"/>
          <w:szCs w:val="24"/>
        </w:rPr>
        <w:t>to Aug</w:t>
      </w:r>
      <w:r>
        <w:rPr>
          <w:rFonts w:ascii="Times New Roman" w:eastAsia="Times New Roman" w:hAnsi="Times New Roman" w:cs="Times New Roman"/>
          <w:color w:val="000000"/>
          <w:sz w:val="24"/>
          <w:szCs w:val="24"/>
        </w:rPr>
        <w:t xml:space="preserve">ust and </w:t>
      </w:r>
      <w:r w:rsidRPr="003519E6">
        <w:rPr>
          <w:rFonts w:ascii="Times New Roman" w:eastAsia="Times New Roman" w:hAnsi="Times New Roman" w:cs="Times New Roman"/>
          <w:color w:val="000000"/>
          <w:sz w:val="24"/>
          <w:szCs w:val="24"/>
        </w:rPr>
        <w:t>it is not-suitable for irrigation</w:t>
      </w:r>
      <w:r>
        <w:rPr>
          <w:rFonts w:ascii="Times New Roman" w:eastAsia="Times New Roman" w:hAnsi="Times New Roman" w:cs="Times New Roman"/>
          <w:color w:val="000000"/>
          <w:sz w:val="24"/>
          <w:szCs w:val="24"/>
        </w:rPr>
        <w:t xml:space="preserve"> (Figure 48)</w:t>
      </w:r>
      <w:r w:rsidRPr="003519E6">
        <w:rPr>
          <w:rFonts w:ascii="Times New Roman" w:eastAsia="Times New Roman" w:hAnsi="Times New Roman" w:cs="Times New Roman"/>
          <w:color w:val="000000"/>
          <w:sz w:val="24"/>
          <w:szCs w:val="24"/>
        </w:rPr>
        <w:t xml:space="preserve">. </w:t>
      </w:r>
    </w:p>
    <w:p w:rsidR="00374801" w:rsidRPr="003519E6" w:rsidRDefault="00374801" w:rsidP="00374801">
      <w:pPr>
        <w:spacing w:after="0" w:line="240" w:lineRule="auto"/>
        <w:jc w:val="both"/>
        <w:rPr>
          <w:rFonts w:ascii="Times New Roman" w:eastAsia="Times New Roman" w:hAnsi="Times New Roman" w:cs="Times New Roman"/>
          <w:color w:val="000000"/>
          <w:sz w:val="24"/>
          <w:szCs w:val="24"/>
        </w:rPr>
      </w:pPr>
    </w:p>
    <w:p w:rsidR="00374801" w:rsidRPr="003519E6" w:rsidRDefault="00374801" w:rsidP="00374801">
      <w:pPr>
        <w:spacing w:after="0" w:line="240" w:lineRule="auto"/>
        <w:jc w:val="both"/>
        <w:rPr>
          <w:rFonts w:ascii="Times New Roman" w:eastAsia="Times New Roman" w:hAnsi="Times New Roman" w:cs="Times New Roman"/>
          <w:color w:val="000000"/>
          <w:sz w:val="24"/>
          <w:szCs w:val="24"/>
        </w:rPr>
      </w:pPr>
    </w:p>
    <w:p w:rsidR="00374801" w:rsidRPr="003519E6" w:rsidRDefault="00374801" w:rsidP="00374801">
      <w:pPr>
        <w:spacing w:after="0" w:line="240" w:lineRule="auto"/>
        <w:rPr>
          <w:rFonts w:ascii="Times New Roman" w:eastAsia="Times New Roman" w:hAnsi="Times New Roman" w:cs="Times New Roman"/>
          <w:color w:val="000000"/>
          <w:sz w:val="24"/>
          <w:szCs w:val="24"/>
        </w:rPr>
      </w:pPr>
    </w:p>
    <w:p w:rsidR="00374801" w:rsidRPr="003519E6" w:rsidRDefault="00374801" w:rsidP="00374801">
      <w:pPr>
        <w:spacing w:after="0" w:line="240" w:lineRule="auto"/>
        <w:rPr>
          <w:rFonts w:ascii="Times New Roman" w:eastAsia="Times New Roman" w:hAnsi="Times New Roman" w:cs="Times New Roman"/>
          <w:color w:val="000000"/>
          <w:sz w:val="24"/>
          <w:szCs w:val="24"/>
        </w:rPr>
      </w:pPr>
      <w:r w:rsidRPr="003519E6">
        <w:rPr>
          <w:rFonts w:ascii="Calibri" w:eastAsia="Calibri" w:hAnsi="Calibri" w:cs="SutonnyMJ"/>
          <w:noProof/>
          <w:sz w:val="24"/>
        </w:rPr>
        <w:lastRenderedPageBreak/>
        <w:drawing>
          <wp:inline distT="0" distB="0" distL="0" distR="0" wp14:anchorId="02054B66" wp14:editId="202A42CD">
            <wp:extent cx="5645888" cy="2179675"/>
            <wp:effectExtent l="0" t="0" r="0" b="0"/>
            <wp:docPr id="160" name="Chart 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374801" w:rsidRPr="00DF08C3" w:rsidRDefault="00374801" w:rsidP="00374801">
      <w:pPr>
        <w:spacing w:after="0" w:line="240" w:lineRule="auto"/>
        <w:jc w:val="center"/>
        <w:rPr>
          <w:rFonts w:ascii="Times New Roman" w:eastAsia="Times New Roman" w:hAnsi="Times New Roman" w:cs="Times New Roman"/>
          <w:color w:val="000000"/>
          <w:sz w:val="24"/>
          <w:szCs w:val="24"/>
        </w:rPr>
      </w:pPr>
      <w:proofErr w:type="gramStart"/>
      <w:r w:rsidRPr="00DF08C3">
        <w:rPr>
          <w:rFonts w:ascii="Times New Roman" w:eastAsia="Times New Roman" w:hAnsi="Times New Roman" w:cs="Times New Roman"/>
          <w:bCs/>
          <w:color w:val="000000"/>
          <w:sz w:val="24"/>
          <w:szCs w:val="24"/>
        </w:rPr>
        <w:t>Figure 48.</w:t>
      </w:r>
      <w:proofErr w:type="gramEnd"/>
      <w:r w:rsidRPr="00DF08C3">
        <w:rPr>
          <w:rFonts w:ascii="Times New Roman" w:eastAsia="Times New Roman" w:hAnsi="Times New Roman" w:cs="Times New Roman"/>
          <w:bCs/>
          <w:color w:val="000000"/>
          <w:sz w:val="24"/>
          <w:szCs w:val="24"/>
        </w:rPr>
        <w:t xml:space="preserve"> </w:t>
      </w:r>
      <w:r>
        <w:rPr>
          <w:rFonts w:ascii="Times New Roman" w:eastAsia="Times New Roman" w:hAnsi="Times New Roman" w:cs="Times New Roman"/>
          <w:bCs/>
          <w:color w:val="000000"/>
          <w:sz w:val="24"/>
          <w:szCs w:val="24"/>
        </w:rPr>
        <w:t xml:space="preserve">Water salinity of </w:t>
      </w:r>
      <w:r w:rsidRPr="00DF08C3">
        <w:rPr>
          <w:rFonts w:ascii="Times New Roman" w:eastAsia="Times New Roman" w:hAnsi="Times New Roman" w:cs="Times New Roman"/>
          <w:color w:val="000000"/>
          <w:sz w:val="24"/>
          <w:szCs w:val="24"/>
        </w:rPr>
        <w:t>Panguchi</w:t>
      </w:r>
      <w:r>
        <w:rPr>
          <w:rFonts w:ascii="Times New Roman" w:eastAsia="Times New Roman" w:hAnsi="Times New Roman" w:cs="Times New Roman"/>
          <w:color w:val="000000"/>
          <w:sz w:val="24"/>
          <w:szCs w:val="24"/>
        </w:rPr>
        <w:t xml:space="preserve"> </w:t>
      </w:r>
      <w:proofErr w:type="gramStart"/>
      <w:r w:rsidRPr="00DF08C3">
        <w:rPr>
          <w:rFonts w:ascii="Times New Roman" w:eastAsia="Times New Roman" w:hAnsi="Times New Roman" w:cs="Times New Roman"/>
          <w:color w:val="000000"/>
          <w:sz w:val="24"/>
          <w:szCs w:val="24"/>
        </w:rPr>
        <w:t>river</w:t>
      </w:r>
      <w:proofErr w:type="gramEnd"/>
      <w:r>
        <w:rPr>
          <w:rFonts w:ascii="Times New Roman" w:eastAsia="Times New Roman" w:hAnsi="Times New Roman" w:cs="Times New Roman"/>
          <w:bCs/>
          <w:color w:val="000000"/>
          <w:sz w:val="24"/>
          <w:szCs w:val="24"/>
        </w:rPr>
        <w:t xml:space="preserve"> (</w:t>
      </w:r>
      <w:r w:rsidRPr="00DF08C3">
        <w:rPr>
          <w:rFonts w:ascii="Times New Roman" w:eastAsia="Times New Roman" w:hAnsi="Times New Roman" w:cs="Times New Roman"/>
          <w:color w:val="000000"/>
          <w:sz w:val="24"/>
          <w:szCs w:val="24"/>
        </w:rPr>
        <w:t>Site 30</w:t>
      </w:r>
      <w:r>
        <w:rPr>
          <w:rFonts w:ascii="Times New Roman" w:eastAsia="Times New Roman" w:hAnsi="Times New Roman" w:cs="Times New Roman"/>
          <w:color w:val="000000"/>
          <w:sz w:val="24"/>
          <w:szCs w:val="24"/>
        </w:rPr>
        <w:t>) at Morelgonj HQ, Bagerhat</w:t>
      </w:r>
    </w:p>
    <w:p w:rsidR="00374801" w:rsidRPr="003519E6" w:rsidRDefault="00374801" w:rsidP="00374801">
      <w:pPr>
        <w:spacing w:after="0" w:line="240" w:lineRule="auto"/>
        <w:rPr>
          <w:rFonts w:ascii="Times New Roman" w:eastAsia="Times New Roman" w:hAnsi="Times New Roman" w:cs="Times New Roman"/>
          <w:color w:val="000000"/>
          <w:sz w:val="24"/>
          <w:szCs w:val="24"/>
        </w:rPr>
      </w:pPr>
    </w:p>
    <w:p w:rsidR="00374801" w:rsidRPr="00DF08C3" w:rsidRDefault="00374801" w:rsidP="00374801">
      <w:pPr>
        <w:spacing w:after="0" w:line="240" w:lineRule="auto"/>
        <w:rPr>
          <w:rFonts w:ascii="Times New Roman" w:eastAsia="Calibri" w:hAnsi="Times New Roman" w:cs="Times New Roman"/>
          <w:sz w:val="24"/>
          <w:szCs w:val="24"/>
        </w:rPr>
      </w:pPr>
      <w:r w:rsidRPr="00DF08C3">
        <w:rPr>
          <w:rFonts w:ascii="Times New Roman" w:eastAsia="Calibri" w:hAnsi="Times New Roman" w:cs="Times New Roman"/>
          <w:b/>
          <w:bCs/>
          <w:sz w:val="24"/>
          <w:szCs w:val="24"/>
        </w:rPr>
        <w:t xml:space="preserve">Observations: </w:t>
      </w:r>
    </w:p>
    <w:p w:rsidR="00374801" w:rsidRPr="003519E6" w:rsidRDefault="00374801" w:rsidP="00374801">
      <w:pPr>
        <w:tabs>
          <w:tab w:val="left" w:pos="540"/>
        </w:tabs>
        <w:spacing w:before="120" w:after="120" w:line="240" w:lineRule="auto"/>
        <w:rPr>
          <w:rFonts w:ascii="Times New Roman" w:eastAsia="Calibri" w:hAnsi="Times New Roman" w:cs="Times New Roman"/>
          <w:b/>
          <w:bCs/>
          <w:sz w:val="24"/>
          <w:szCs w:val="24"/>
        </w:rPr>
      </w:pPr>
      <w:r w:rsidRPr="003519E6">
        <w:rPr>
          <w:rFonts w:ascii="Times New Roman" w:eastAsia="Calibri" w:hAnsi="Times New Roman" w:cs="Times New Roman"/>
          <w:b/>
          <w:bCs/>
          <w:sz w:val="24"/>
          <w:szCs w:val="24"/>
        </w:rPr>
        <w:t>a)</w:t>
      </w:r>
      <w:r w:rsidRPr="003519E6">
        <w:rPr>
          <w:rFonts w:ascii="Times New Roman" w:eastAsia="Calibri" w:hAnsi="Times New Roman" w:cs="Times New Roman"/>
          <w:b/>
          <w:bCs/>
          <w:sz w:val="24"/>
          <w:szCs w:val="24"/>
        </w:rPr>
        <w:tab/>
        <w:t xml:space="preserve">Water salinity: </w:t>
      </w:r>
    </w:p>
    <w:p w:rsidR="00374801" w:rsidRPr="003519E6" w:rsidRDefault="00374801" w:rsidP="00556E11">
      <w:pPr>
        <w:numPr>
          <w:ilvl w:val="0"/>
          <w:numId w:val="20"/>
        </w:numPr>
        <w:tabs>
          <w:tab w:val="left" w:pos="540"/>
          <w:tab w:val="num" w:pos="1080"/>
        </w:tabs>
        <w:spacing w:before="120" w:after="120" w:line="240" w:lineRule="auto"/>
        <w:ind w:left="1080" w:hanging="540"/>
        <w:rPr>
          <w:rFonts w:ascii="Times New Roman" w:eastAsia="Calibri" w:hAnsi="Times New Roman" w:cs="Times New Roman"/>
          <w:sz w:val="24"/>
          <w:szCs w:val="24"/>
        </w:rPr>
      </w:pPr>
      <w:r w:rsidRPr="003519E6">
        <w:rPr>
          <w:rFonts w:ascii="Times New Roman" w:eastAsia="Calibri" w:hAnsi="Times New Roman" w:cs="Times New Roman"/>
          <w:sz w:val="24"/>
          <w:szCs w:val="24"/>
        </w:rPr>
        <w:t xml:space="preserve">River water salinity of western part i.e. Satkhira district is more than that of eastern part i.e. Khulna and Bagerhat district. </w:t>
      </w:r>
    </w:p>
    <w:p w:rsidR="00374801" w:rsidRPr="003519E6" w:rsidRDefault="00374801" w:rsidP="00556E11">
      <w:pPr>
        <w:numPr>
          <w:ilvl w:val="0"/>
          <w:numId w:val="20"/>
        </w:numPr>
        <w:tabs>
          <w:tab w:val="left" w:pos="540"/>
          <w:tab w:val="num" w:pos="1080"/>
        </w:tabs>
        <w:spacing w:before="120" w:after="120" w:line="240" w:lineRule="auto"/>
        <w:ind w:left="1080" w:hanging="540"/>
        <w:rPr>
          <w:rFonts w:ascii="Times New Roman" w:eastAsia="Calibri" w:hAnsi="Times New Roman" w:cs="Times New Roman"/>
          <w:sz w:val="24"/>
          <w:szCs w:val="24"/>
        </w:rPr>
      </w:pPr>
      <w:r w:rsidRPr="003519E6">
        <w:rPr>
          <w:rFonts w:ascii="Times New Roman" w:eastAsia="Calibri" w:hAnsi="Times New Roman" w:cs="Times New Roman"/>
          <w:sz w:val="24"/>
          <w:szCs w:val="24"/>
        </w:rPr>
        <w:t>In western part river water salinity was found highest in May/June where as in the eastern part it was in April/May.</w:t>
      </w:r>
    </w:p>
    <w:p w:rsidR="00374801" w:rsidRPr="003519E6" w:rsidRDefault="00374801" w:rsidP="00374801">
      <w:pPr>
        <w:tabs>
          <w:tab w:val="left" w:pos="540"/>
        </w:tabs>
        <w:spacing w:before="120" w:after="120" w:line="240" w:lineRule="auto"/>
        <w:rPr>
          <w:rFonts w:ascii="Times New Roman" w:eastAsia="Calibri" w:hAnsi="Times New Roman" w:cs="Times New Roman"/>
          <w:b/>
          <w:bCs/>
          <w:sz w:val="24"/>
          <w:szCs w:val="24"/>
        </w:rPr>
      </w:pPr>
      <w:r w:rsidRPr="003519E6">
        <w:rPr>
          <w:rFonts w:ascii="Times New Roman" w:eastAsia="Calibri" w:hAnsi="Times New Roman" w:cs="Times New Roman"/>
          <w:b/>
          <w:bCs/>
          <w:sz w:val="24"/>
          <w:szCs w:val="24"/>
        </w:rPr>
        <w:t>b)</w:t>
      </w:r>
      <w:r w:rsidRPr="003519E6">
        <w:rPr>
          <w:rFonts w:ascii="Times New Roman" w:eastAsia="Calibri" w:hAnsi="Times New Roman" w:cs="Times New Roman"/>
          <w:b/>
          <w:bCs/>
          <w:sz w:val="24"/>
          <w:szCs w:val="24"/>
        </w:rPr>
        <w:tab/>
        <w:t xml:space="preserve">Few observations for soil salinity: </w:t>
      </w:r>
    </w:p>
    <w:p w:rsidR="00374801" w:rsidRPr="003519E6" w:rsidRDefault="00374801" w:rsidP="00556E11">
      <w:pPr>
        <w:numPr>
          <w:ilvl w:val="0"/>
          <w:numId w:val="20"/>
        </w:numPr>
        <w:tabs>
          <w:tab w:val="left" w:pos="540"/>
          <w:tab w:val="num" w:pos="1080"/>
        </w:tabs>
        <w:spacing w:before="120" w:after="120" w:line="240" w:lineRule="auto"/>
        <w:ind w:left="1080" w:hanging="540"/>
        <w:rPr>
          <w:rFonts w:ascii="Times New Roman" w:eastAsia="Calibri" w:hAnsi="Times New Roman" w:cs="Times New Roman"/>
          <w:sz w:val="24"/>
          <w:szCs w:val="24"/>
        </w:rPr>
      </w:pPr>
      <w:r w:rsidRPr="003519E6">
        <w:rPr>
          <w:rFonts w:ascii="Times New Roman" w:eastAsia="Calibri" w:hAnsi="Times New Roman" w:cs="Times New Roman"/>
          <w:sz w:val="24"/>
          <w:szCs w:val="24"/>
        </w:rPr>
        <w:t xml:space="preserve">ECe is less in the upper part of the catena than that of the lower part. </w:t>
      </w:r>
    </w:p>
    <w:p w:rsidR="00374801" w:rsidRPr="003519E6" w:rsidRDefault="00374801" w:rsidP="00556E11">
      <w:pPr>
        <w:numPr>
          <w:ilvl w:val="0"/>
          <w:numId w:val="20"/>
        </w:numPr>
        <w:tabs>
          <w:tab w:val="left" w:pos="540"/>
          <w:tab w:val="num" w:pos="1080"/>
        </w:tabs>
        <w:spacing w:before="120" w:after="120" w:line="240" w:lineRule="auto"/>
        <w:ind w:left="1080" w:hanging="540"/>
        <w:rPr>
          <w:rFonts w:ascii="Times New Roman" w:eastAsia="Calibri" w:hAnsi="Times New Roman" w:cs="Times New Roman"/>
          <w:sz w:val="24"/>
          <w:szCs w:val="24"/>
        </w:rPr>
      </w:pPr>
      <w:r w:rsidRPr="003519E6">
        <w:rPr>
          <w:rFonts w:ascii="Times New Roman" w:eastAsia="Calibri" w:hAnsi="Times New Roman" w:cs="Times New Roman"/>
          <w:sz w:val="24"/>
          <w:szCs w:val="24"/>
        </w:rPr>
        <w:t xml:space="preserve">Duration of salinity in the lower part of catena is more than that of the higher part. </w:t>
      </w:r>
    </w:p>
    <w:p w:rsidR="00374801" w:rsidRPr="00C25BC9" w:rsidRDefault="00374801" w:rsidP="00556E11">
      <w:pPr>
        <w:numPr>
          <w:ilvl w:val="0"/>
          <w:numId w:val="20"/>
        </w:numPr>
        <w:tabs>
          <w:tab w:val="left" w:pos="540"/>
          <w:tab w:val="num" w:pos="1080"/>
        </w:tabs>
        <w:spacing w:before="120" w:after="120" w:line="240" w:lineRule="auto"/>
        <w:ind w:left="1080" w:hanging="540"/>
        <w:rPr>
          <w:rFonts w:ascii="Times New Roman" w:eastAsia="Calibri" w:hAnsi="Times New Roman" w:cs="Times New Roman"/>
          <w:sz w:val="24"/>
          <w:szCs w:val="24"/>
        </w:rPr>
      </w:pPr>
      <w:r w:rsidRPr="00C25BC9">
        <w:rPr>
          <w:rFonts w:ascii="Times New Roman" w:eastAsia="Calibri" w:hAnsi="Times New Roman" w:cs="Times New Roman"/>
          <w:sz w:val="24"/>
          <w:szCs w:val="24"/>
        </w:rPr>
        <w:t xml:space="preserve">In shrimp cultivation area soil salinity gradually increased from 1990. This salinization may be due to the effect of saline water flooding for long period, slow permeability, presence of highly saline ground water at shallower depth (&lt;1.0m) almost throughout the year and lack of flashing facility after shrimp harvest etc. </w:t>
      </w:r>
    </w:p>
    <w:p w:rsidR="00374801" w:rsidRPr="00C25BC9" w:rsidRDefault="00374801" w:rsidP="00374801">
      <w:pPr>
        <w:spacing w:after="0" w:line="240" w:lineRule="auto"/>
        <w:rPr>
          <w:rFonts w:ascii="Times New Roman" w:eastAsia="Calibri" w:hAnsi="Times New Roman" w:cs="Times New Roman"/>
          <w:b/>
          <w:sz w:val="24"/>
          <w:szCs w:val="24"/>
        </w:rPr>
      </w:pPr>
      <w:r w:rsidRPr="00C25BC9">
        <w:rPr>
          <w:rFonts w:ascii="Times New Roman" w:eastAsia="Calibri" w:hAnsi="Times New Roman" w:cs="Times New Roman"/>
          <w:b/>
          <w:sz w:val="24"/>
          <w:szCs w:val="24"/>
        </w:rPr>
        <w:t>Comments</w:t>
      </w:r>
    </w:p>
    <w:p w:rsidR="00374801" w:rsidRPr="00C25BC9" w:rsidRDefault="00374801" w:rsidP="00556E11">
      <w:pPr>
        <w:numPr>
          <w:ilvl w:val="0"/>
          <w:numId w:val="22"/>
        </w:numPr>
        <w:spacing w:after="0" w:line="240" w:lineRule="auto"/>
        <w:rPr>
          <w:rFonts w:ascii="Times New Roman" w:eastAsia="Calibri" w:hAnsi="Times New Roman" w:cs="Times New Roman"/>
          <w:sz w:val="24"/>
          <w:szCs w:val="24"/>
        </w:rPr>
      </w:pPr>
      <w:r w:rsidRPr="00C25BC9">
        <w:rPr>
          <w:rFonts w:ascii="Times New Roman" w:eastAsia="Calibri" w:hAnsi="Times New Roman" w:cs="Times New Roman"/>
          <w:sz w:val="24"/>
          <w:szCs w:val="24"/>
        </w:rPr>
        <w:t>Water Salinity of western side river is more than eastern side.</w:t>
      </w:r>
    </w:p>
    <w:p w:rsidR="00374801" w:rsidRPr="00C25BC9" w:rsidRDefault="00374801" w:rsidP="00556E11">
      <w:pPr>
        <w:numPr>
          <w:ilvl w:val="0"/>
          <w:numId w:val="22"/>
        </w:numPr>
        <w:spacing w:after="0" w:line="240" w:lineRule="auto"/>
        <w:rPr>
          <w:rFonts w:ascii="Times New Roman" w:eastAsia="Calibri" w:hAnsi="Times New Roman" w:cs="Times New Roman"/>
          <w:sz w:val="24"/>
          <w:szCs w:val="24"/>
        </w:rPr>
      </w:pPr>
      <w:r w:rsidRPr="00C25BC9">
        <w:rPr>
          <w:rFonts w:ascii="Times New Roman" w:eastAsia="Calibri" w:hAnsi="Times New Roman" w:cs="Times New Roman"/>
          <w:sz w:val="24"/>
          <w:szCs w:val="24"/>
        </w:rPr>
        <w:t>Water salinity</w:t>
      </w:r>
      <w:r>
        <w:rPr>
          <w:rFonts w:ascii="Times New Roman" w:eastAsia="Calibri" w:hAnsi="Times New Roman" w:cs="Times New Roman"/>
          <w:sz w:val="24"/>
          <w:szCs w:val="24"/>
        </w:rPr>
        <w:t xml:space="preserve"> of same river is less in up</w:t>
      </w:r>
      <w:r w:rsidRPr="00C25BC9">
        <w:rPr>
          <w:rFonts w:ascii="Times New Roman" w:eastAsia="Calibri" w:hAnsi="Times New Roman" w:cs="Times New Roman"/>
          <w:sz w:val="24"/>
          <w:szCs w:val="24"/>
        </w:rPr>
        <w:t>strea</w:t>
      </w:r>
      <w:r>
        <w:rPr>
          <w:rFonts w:ascii="Times New Roman" w:eastAsia="Calibri" w:hAnsi="Times New Roman" w:cs="Times New Roman"/>
          <w:sz w:val="24"/>
          <w:szCs w:val="24"/>
        </w:rPr>
        <w:t>m and higher in down</w:t>
      </w:r>
      <w:r w:rsidRPr="00C25BC9">
        <w:rPr>
          <w:rFonts w:ascii="Times New Roman" w:eastAsia="Calibri" w:hAnsi="Times New Roman" w:cs="Times New Roman"/>
          <w:sz w:val="24"/>
          <w:szCs w:val="24"/>
        </w:rPr>
        <w:t>stream.</w:t>
      </w:r>
    </w:p>
    <w:p w:rsidR="00374801" w:rsidRPr="00C25BC9" w:rsidRDefault="00374801" w:rsidP="00556E11">
      <w:pPr>
        <w:numPr>
          <w:ilvl w:val="0"/>
          <w:numId w:val="22"/>
        </w:numPr>
        <w:spacing w:after="0" w:line="240" w:lineRule="auto"/>
        <w:rPr>
          <w:rFonts w:ascii="Times New Roman" w:eastAsia="Calibri" w:hAnsi="Times New Roman" w:cs="Times New Roman"/>
          <w:b/>
          <w:sz w:val="24"/>
          <w:szCs w:val="24"/>
        </w:rPr>
      </w:pPr>
      <w:r w:rsidRPr="00C25BC9">
        <w:rPr>
          <w:rFonts w:ascii="Times New Roman" w:eastAsia="Calibri" w:hAnsi="Times New Roman" w:cs="Times New Roman"/>
          <w:sz w:val="24"/>
          <w:szCs w:val="24"/>
        </w:rPr>
        <w:t xml:space="preserve">Most of the river water remains saline throughout the year </w:t>
      </w:r>
      <w:r>
        <w:rPr>
          <w:rFonts w:ascii="Times New Roman" w:eastAsia="Calibri" w:hAnsi="Times New Roman" w:cs="Times New Roman"/>
          <w:sz w:val="24"/>
          <w:szCs w:val="24"/>
        </w:rPr>
        <w:t>and</w:t>
      </w:r>
      <w:r w:rsidRPr="00C25BC9">
        <w:rPr>
          <w:rFonts w:ascii="Times New Roman" w:eastAsia="Calibri" w:hAnsi="Times New Roman" w:cs="Times New Roman"/>
          <w:sz w:val="24"/>
          <w:szCs w:val="24"/>
        </w:rPr>
        <w:t xml:space="preserve"> not suitable for irrigation. Few of the river water remain non-saline from Aug</w:t>
      </w:r>
      <w:r>
        <w:rPr>
          <w:rFonts w:ascii="Times New Roman" w:eastAsia="Calibri" w:hAnsi="Times New Roman" w:cs="Times New Roman"/>
          <w:sz w:val="24"/>
          <w:szCs w:val="24"/>
        </w:rPr>
        <w:t>uest</w:t>
      </w:r>
      <w:r w:rsidRPr="00C25BC9">
        <w:rPr>
          <w:rFonts w:ascii="Times New Roman" w:eastAsia="Calibri" w:hAnsi="Times New Roman" w:cs="Times New Roman"/>
          <w:sz w:val="24"/>
          <w:szCs w:val="24"/>
        </w:rPr>
        <w:t xml:space="preserve"> to Oct</w:t>
      </w:r>
      <w:r>
        <w:rPr>
          <w:rFonts w:ascii="Times New Roman" w:eastAsia="Calibri" w:hAnsi="Times New Roman" w:cs="Times New Roman"/>
          <w:sz w:val="24"/>
          <w:szCs w:val="24"/>
        </w:rPr>
        <w:t>ober</w:t>
      </w:r>
      <w:r w:rsidRPr="00C25BC9">
        <w:rPr>
          <w:rFonts w:ascii="Times New Roman" w:eastAsia="Calibri" w:hAnsi="Times New Roman" w:cs="Times New Roman"/>
          <w:sz w:val="24"/>
          <w:szCs w:val="24"/>
        </w:rPr>
        <w:t xml:space="preserve"> month</w:t>
      </w:r>
      <w:r>
        <w:rPr>
          <w:rFonts w:ascii="Times New Roman" w:eastAsia="Calibri" w:hAnsi="Times New Roman" w:cs="Times New Roman"/>
          <w:sz w:val="24"/>
          <w:szCs w:val="24"/>
        </w:rPr>
        <w:t>.</w:t>
      </w:r>
    </w:p>
    <w:p w:rsidR="00374801" w:rsidRPr="00C25BC9" w:rsidRDefault="00374801" w:rsidP="00374801">
      <w:pPr>
        <w:tabs>
          <w:tab w:val="left" w:pos="7880"/>
        </w:tabs>
        <w:spacing w:after="120"/>
        <w:rPr>
          <w:rFonts w:ascii="Times New Roman" w:hAnsi="Times New Roman" w:cs="Times New Roman"/>
          <w:b/>
          <w:sz w:val="24"/>
          <w:szCs w:val="24"/>
        </w:rPr>
      </w:pPr>
      <w:r w:rsidRPr="00C25BC9">
        <w:rPr>
          <w:rFonts w:ascii="Times New Roman" w:hAnsi="Times New Roman" w:cs="Times New Roman"/>
          <w:b/>
          <w:sz w:val="24"/>
          <w:szCs w:val="24"/>
        </w:rPr>
        <w:tab/>
      </w:r>
    </w:p>
    <w:p w:rsidR="00374801" w:rsidRPr="00CF28EC" w:rsidRDefault="00374801" w:rsidP="00374801">
      <w:pPr>
        <w:spacing w:after="120"/>
        <w:rPr>
          <w:rFonts w:ascii="Times New Roman" w:hAnsi="Times New Roman" w:cs="Times New Roman"/>
          <w:b/>
          <w:sz w:val="24"/>
          <w:szCs w:val="24"/>
        </w:rPr>
      </w:pPr>
      <w:r w:rsidRPr="00CF28EC">
        <w:rPr>
          <w:rFonts w:ascii="Times New Roman" w:hAnsi="Times New Roman" w:cs="Times New Roman"/>
          <w:b/>
          <w:sz w:val="24"/>
          <w:szCs w:val="24"/>
        </w:rPr>
        <w:t>Barisal Region:</w:t>
      </w:r>
    </w:p>
    <w:p w:rsidR="00374801" w:rsidRPr="00CF28EC" w:rsidRDefault="00374801" w:rsidP="00374801">
      <w:pPr>
        <w:spacing w:after="0"/>
        <w:jc w:val="both"/>
        <w:rPr>
          <w:rFonts w:ascii="Times New Roman" w:hAnsi="Times New Roman" w:cs="Times New Roman"/>
          <w:b/>
          <w:sz w:val="24"/>
          <w:szCs w:val="24"/>
        </w:rPr>
      </w:pPr>
      <w:r w:rsidRPr="00CF28EC">
        <w:rPr>
          <w:rFonts w:ascii="Times New Roman" w:hAnsi="Times New Roman" w:cs="Times New Roman"/>
          <w:b/>
          <w:sz w:val="24"/>
          <w:szCs w:val="24"/>
        </w:rPr>
        <w:t>Methodology</w:t>
      </w:r>
    </w:p>
    <w:p w:rsidR="00374801" w:rsidRPr="00CF28EC" w:rsidRDefault="00374801" w:rsidP="00374801">
      <w:pPr>
        <w:spacing w:after="0"/>
        <w:jc w:val="both"/>
        <w:rPr>
          <w:rFonts w:ascii="Times New Roman" w:hAnsi="Times New Roman" w:cs="Times New Roman"/>
          <w:sz w:val="24"/>
          <w:szCs w:val="24"/>
        </w:rPr>
      </w:pPr>
      <w:r>
        <w:rPr>
          <w:rFonts w:ascii="Times New Roman" w:hAnsi="Times New Roman" w:cs="Times New Roman"/>
          <w:sz w:val="24"/>
          <w:szCs w:val="24"/>
        </w:rPr>
        <w:t xml:space="preserve"> A Number of </w:t>
      </w:r>
      <w:r w:rsidRPr="00CF28EC">
        <w:rPr>
          <w:rFonts w:ascii="Times New Roman" w:hAnsi="Times New Roman" w:cs="Times New Roman"/>
          <w:sz w:val="24"/>
          <w:szCs w:val="24"/>
        </w:rPr>
        <w:t>12 soil and 30 surface water salinity sites were selected in greater Barisal and Patuakhali district. In Barisal monitoring sites are located in Nazirpur, Mathbaria and Nesarabad of Pirojpur district and Charfesson, Monpura, Bhola</w:t>
      </w:r>
      <w:r>
        <w:rPr>
          <w:rFonts w:ascii="Times New Roman" w:hAnsi="Times New Roman" w:cs="Times New Roman"/>
          <w:sz w:val="24"/>
          <w:szCs w:val="24"/>
        </w:rPr>
        <w:t xml:space="preserve"> </w:t>
      </w:r>
      <w:r w:rsidRPr="00CF28EC">
        <w:rPr>
          <w:rFonts w:ascii="Times New Roman" w:hAnsi="Times New Roman" w:cs="Times New Roman"/>
          <w:sz w:val="24"/>
          <w:szCs w:val="24"/>
        </w:rPr>
        <w:t>Sadar, Tazumuddin, Borhanuddin and Lalmohan of Bhola district. In Patuakhali the monitoring sites are located in Amtali, Taltali, Barguna</w:t>
      </w:r>
      <w:r>
        <w:rPr>
          <w:rFonts w:ascii="Times New Roman" w:hAnsi="Times New Roman" w:cs="Times New Roman"/>
          <w:sz w:val="24"/>
          <w:szCs w:val="24"/>
        </w:rPr>
        <w:t xml:space="preserve"> </w:t>
      </w:r>
      <w:r w:rsidRPr="00CF28EC">
        <w:rPr>
          <w:rFonts w:ascii="Times New Roman" w:hAnsi="Times New Roman" w:cs="Times New Roman"/>
          <w:sz w:val="24"/>
          <w:szCs w:val="24"/>
        </w:rPr>
        <w:t>Sadar, Patharghata, Bamna and Betagi of Barguna district and Patuakhali</w:t>
      </w:r>
      <w:r>
        <w:rPr>
          <w:rFonts w:ascii="Times New Roman" w:hAnsi="Times New Roman" w:cs="Times New Roman"/>
          <w:sz w:val="24"/>
          <w:szCs w:val="24"/>
        </w:rPr>
        <w:t xml:space="preserve"> </w:t>
      </w:r>
      <w:r w:rsidRPr="00CF28EC">
        <w:rPr>
          <w:rFonts w:ascii="Times New Roman" w:hAnsi="Times New Roman" w:cs="Times New Roman"/>
          <w:sz w:val="24"/>
          <w:szCs w:val="24"/>
        </w:rPr>
        <w:t xml:space="preserve">Sadar, </w:t>
      </w:r>
      <w:r w:rsidRPr="00CF28EC">
        <w:rPr>
          <w:rFonts w:ascii="Times New Roman" w:hAnsi="Times New Roman" w:cs="Times New Roman"/>
          <w:sz w:val="24"/>
          <w:szCs w:val="24"/>
        </w:rPr>
        <w:lastRenderedPageBreak/>
        <w:t>Bauphal, Dashminaand Mirzaganj of Patuakhali district. Soil samples were collected from variable depths (0-10 cm, 10-30 cm and 30-60 cm). Soil samples were collected once in a month round the year and surface water (river, canals) samples were</w:t>
      </w:r>
      <w:r>
        <w:rPr>
          <w:rFonts w:ascii="Times New Roman" w:hAnsi="Times New Roman" w:cs="Times New Roman"/>
          <w:sz w:val="24"/>
          <w:szCs w:val="24"/>
        </w:rPr>
        <w:t xml:space="preserve"> </w:t>
      </w:r>
      <w:r w:rsidRPr="00CF28EC">
        <w:rPr>
          <w:rFonts w:ascii="Times New Roman" w:hAnsi="Times New Roman" w:cs="Times New Roman"/>
          <w:sz w:val="24"/>
          <w:szCs w:val="24"/>
        </w:rPr>
        <w:t>collected twice in</w:t>
      </w:r>
      <w:r>
        <w:rPr>
          <w:rFonts w:ascii="Times New Roman" w:hAnsi="Times New Roman" w:cs="Times New Roman"/>
          <w:sz w:val="24"/>
          <w:szCs w:val="24"/>
        </w:rPr>
        <w:t xml:space="preserve"> </w:t>
      </w:r>
      <w:r w:rsidRPr="00CF28EC">
        <w:rPr>
          <w:rFonts w:ascii="Times New Roman" w:hAnsi="Times New Roman" w:cs="Times New Roman"/>
          <w:sz w:val="24"/>
          <w:szCs w:val="24"/>
        </w:rPr>
        <w:t>a month during dry season and once in a month during rainy season. Salinity of soils and water were determined by EC meter.</w:t>
      </w:r>
    </w:p>
    <w:p w:rsidR="00374801" w:rsidRDefault="00374801" w:rsidP="00374801">
      <w:pPr>
        <w:spacing w:after="0" w:line="360" w:lineRule="auto"/>
        <w:rPr>
          <w:rFonts w:ascii="Times New Roman" w:hAnsi="Times New Roman" w:cs="Times New Roman"/>
          <w:b/>
          <w:sz w:val="24"/>
          <w:szCs w:val="24"/>
        </w:rPr>
      </w:pPr>
    </w:p>
    <w:p w:rsidR="00374801" w:rsidRPr="00CF28EC" w:rsidRDefault="00374801" w:rsidP="00374801">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w:t>
      </w:r>
      <w:proofErr w:type="gramStart"/>
      <w:r>
        <w:rPr>
          <w:rFonts w:ascii="Times New Roman" w:hAnsi="Times New Roman" w:cs="Times New Roman"/>
          <w:b/>
          <w:sz w:val="24"/>
          <w:szCs w:val="24"/>
        </w:rPr>
        <w:t>Table 27</w:t>
      </w:r>
      <w:r w:rsidRPr="00CF28EC">
        <w:rPr>
          <w:rFonts w:ascii="Times New Roman" w:hAnsi="Times New Roman" w:cs="Times New Roman"/>
          <w:b/>
          <w:sz w:val="24"/>
          <w:szCs w:val="24"/>
        </w:rPr>
        <w:t>.</w:t>
      </w:r>
      <w:proofErr w:type="gramEnd"/>
      <w:r w:rsidRPr="00CF28EC">
        <w:rPr>
          <w:rFonts w:ascii="Times New Roman" w:hAnsi="Times New Roman" w:cs="Times New Roman"/>
          <w:b/>
          <w:sz w:val="24"/>
          <w:szCs w:val="24"/>
        </w:rPr>
        <w:t xml:space="preserve"> Site Description</w:t>
      </w:r>
    </w:p>
    <w:tbl>
      <w:tblPr>
        <w:tblW w:w="8910" w:type="dxa"/>
        <w:tblInd w:w="378" w:type="dxa"/>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shd w:val="clear" w:color="auto" w:fill="FFFFFF" w:themeFill="background1"/>
        <w:tblCellMar>
          <w:left w:w="0" w:type="dxa"/>
          <w:right w:w="0" w:type="dxa"/>
        </w:tblCellMar>
        <w:tblLook w:val="04A0" w:firstRow="1" w:lastRow="0" w:firstColumn="1" w:lastColumn="0" w:noHBand="0" w:noVBand="1"/>
      </w:tblPr>
      <w:tblGrid>
        <w:gridCol w:w="2355"/>
        <w:gridCol w:w="3315"/>
        <w:gridCol w:w="3240"/>
      </w:tblGrid>
      <w:tr w:rsidR="00374801" w:rsidRPr="00CF28EC" w:rsidTr="00374801">
        <w:trPr>
          <w:trHeight w:val="411"/>
        </w:trPr>
        <w:tc>
          <w:tcPr>
            <w:tcW w:w="2355" w:type="dxa"/>
            <w:shd w:val="clear" w:color="auto" w:fill="FFFFFF" w:themeFill="background1"/>
            <w:tcMar>
              <w:top w:w="15" w:type="dxa"/>
              <w:left w:w="108" w:type="dxa"/>
              <w:bottom w:w="0" w:type="dxa"/>
              <w:right w:w="108" w:type="dxa"/>
            </w:tcMar>
            <w:hideMark/>
          </w:tcPr>
          <w:p w:rsidR="00374801" w:rsidRPr="00CF28EC" w:rsidRDefault="00374801" w:rsidP="00374801">
            <w:pPr>
              <w:spacing w:after="0" w:line="360" w:lineRule="auto"/>
              <w:rPr>
                <w:rFonts w:ascii="Times New Roman" w:hAnsi="Times New Roman" w:cs="Times New Roman"/>
                <w:sz w:val="24"/>
                <w:szCs w:val="24"/>
              </w:rPr>
            </w:pPr>
            <w:r w:rsidRPr="00CF28EC">
              <w:rPr>
                <w:rFonts w:ascii="Times New Roman" w:hAnsi="Times New Roman" w:cs="Times New Roman"/>
                <w:b/>
                <w:bCs/>
                <w:sz w:val="24"/>
                <w:szCs w:val="24"/>
                <w:lang w:val="en-SG"/>
              </w:rPr>
              <w:t>District</w:t>
            </w:r>
          </w:p>
        </w:tc>
        <w:tc>
          <w:tcPr>
            <w:tcW w:w="3315" w:type="dxa"/>
            <w:shd w:val="clear" w:color="auto" w:fill="FFFFFF" w:themeFill="background1"/>
            <w:tcMar>
              <w:top w:w="15" w:type="dxa"/>
              <w:left w:w="108" w:type="dxa"/>
              <w:bottom w:w="0" w:type="dxa"/>
              <w:right w:w="108" w:type="dxa"/>
            </w:tcMar>
            <w:hideMark/>
          </w:tcPr>
          <w:p w:rsidR="00374801" w:rsidRPr="00CF28EC" w:rsidRDefault="00374801" w:rsidP="00374801">
            <w:pPr>
              <w:spacing w:after="0" w:line="360" w:lineRule="auto"/>
              <w:rPr>
                <w:rFonts w:ascii="Times New Roman" w:hAnsi="Times New Roman" w:cs="Times New Roman"/>
                <w:sz w:val="24"/>
                <w:szCs w:val="24"/>
              </w:rPr>
            </w:pPr>
            <w:r w:rsidRPr="00CF28EC">
              <w:rPr>
                <w:rFonts w:ascii="Times New Roman" w:hAnsi="Times New Roman" w:cs="Times New Roman"/>
                <w:b/>
                <w:bCs/>
                <w:sz w:val="24"/>
                <w:szCs w:val="24"/>
                <w:lang w:val="en-SG"/>
              </w:rPr>
              <w:t>No. of soil monitoring sites</w:t>
            </w:r>
          </w:p>
        </w:tc>
        <w:tc>
          <w:tcPr>
            <w:tcW w:w="3240" w:type="dxa"/>
            <w:shd w:val="clear" w:color="auto" w:fill="FFFFFF" w:themeFill="background1"/>
            <w:tcMar>
              <w:top w:w="15" w:type="dxa"/>
              <w:left w:w="108" w:type="dxa"/>
              <w:bottom w:w="0" w:type="dxa"/>
              <w:right w:w="108" w:type="dxa"/>
            </w:tcMar>
            <w:hideMark/>
          </w:tcPr>
          <w:p w:rsidR="00374801" w:rsidRPr="00CF28EC" w:rsidRDefault="00374801" w:rsidP="00374801">
            <w:pPr>
              <w:spacing w:after="0" w:line="360" w:lineRule="auto"/>
              <w:rPr>
                <w:rFonts w:ascii="Times New Roman" w:hAnsi="Times New Roman" w:cs="Times New Roman"/>
                <w:sz w:val="24"/>
                <w:szCs w:val="24"/>
              </w:rPr>
            </w:pPr>
            <w:r w:rsidRPr="00CF28EC">
              <w:rPr>
                <w:rFonts w:ascii="Times New Roman" w:hAnsi="Times New Roman" w:cs="Times New Roman"/>
                <w:b/>
                <w:bCs/>
                <w:sz w:val="24"/>
                <w:szCs w:val="24"/>
                <w:lang w:val="en-SG"/>
              </w:rPr>
              <w:t>No. of water monitoring sites</w:t>
            </w:r>
          </w:p>
        </w:tc>
      </w:tr>
      <w:tr w:rsidR="00374801" w:rsidRPr="00CF28EC" w:rsidTr="00374801">
        <w:trPr>
          <w:trHeight w:val="411"/>
        </w:trPr>
        <w:tc>
          <w:tcPr>
            <w:tcW w:w="2355" w:type="dxa"/>
            <w:shd w:val="clear" w:color="auto" w:fill="FFFFFF" w:themeFill="background1"/>
            <w:tcMar>
              <w:top w:w="15" w:type="dxa"/>
              <w:left w:w="108" w:type="dxa"/>
              <w:bottom w:w="0" w:type="dxa"/>
              <w:right w:w="108" w:type="dxa"/>
            </w:tcMar>
            <w:hideMark/>
          </w:tcPr>
          <w:p w:rsidR="00374801" w:rsidRPr="00CF28EC" w:rsidRDefault="00374801" w:rsidP="00374801">
            <w:pPr>
              <w:spacing w:after="0" w:line="360" w:lineRule="auto"/>
              <w:rPr>
                <w:rFonts w:ascii="Times New Roman" w:hAnsi="Times New Roman" w:cs="Times New Roman"/>
                <w:sz w:val="24"/>
                <w:szCs w:val="24"/>
              </w:rPr>
            </w:pPr>
            <w:r w:rsidRPr="00CF28EC">
              <w:rPr>
                <w:rFonts w:ascii="Times New Roman" w:hAnsi="Times New Roman" w:cs="Times New Roman"/>
                <w:bCs/>
                <w:sz w:val="24"/>
                <w:szCs w:val="24"/>
                <w:lang w:val="en-SG"/>
              </w:rPr>
              <w:t>Barisal</w:t>
            </w:r>
          </w:p>
        </w:tc>
        <w:tc>
          <w:tcPr>
            <w:tcW w:w="3315" w:type="dxa"/>
            <w:shd w:val="clear" w:color="auto" w:fill="FFFFFF" w:themeFill="background1"/>
            <w:tcMar>
              <w:top w:w="15" w:type="dxa"/>
              <w:left w:w="108" w:type="dxa"/>
              <w:bottom w:w="0" w:type="dxa"/>
              <w:right w:w="108" w:type="dxa"/>
            </w:tcMar>
            <w:hideMark/>
          </w:tcPr>
          <w:p w:rsidR="00374801" w:rsidRPr="00CF28EC" w:rsidRDefault="00374801" w:rsidP="00374801">
            <w:pPr>
              <w:spacing w:after="0" w:line="360" w:lineRule="auto"/>
              <w:jc w:val="center"/>
              <w:rPr>
                <w:rFonts w:ascii="Times New Roman" w:hAnsi="Times New Roman" w:cs="Times New Roman"/>
                <w:sz w:val="24"/>
                <w:szCs w:val="24"/>
              </w:rPr>
            </w:pPr>
            <w:r w:rsidRPr="00CF28EC">
              <w:rPr>
                <w:rFonts w:ascii="Times New Roman" w:hAnsi="Times New Roman" w:cs="Times New Roman"/>
                <w:bCs/>
                <w:sz w:val="24"/>
                <w:szCs w:val="24"/>
                <w:lang w:val="en-SG"/>
              </w:rPr>
              <w:t>7</w:t>
            </w:r>
          </w:p>
        </w:tc>
        <w:tc>
          <w:tcPr>
            <w:tcW w:w="3240" w:type="dxa"/>
            <w:shd w:val="clear" w:color="auto" w:fill="FFFFFF" w:themeFill="background1"/>
            <w:tcMar>
              <w:top w:w="15" w:type="dxa"/>
              <w:left w:w="108" w:type="dxa"/>
              <w:bottom w:w="0" w:type="dxa"/>
              <w:right w:w="108" w:type="dxa"/>
            </w:tcMar>
            <w:hideMark/>
          </w:tcPr>
          <w:p w:rsidR="00374801" w:rsidRPr="00CF28EC" w:rsidRDefault="00374801" w:rsidP="00374801">
            <w:pPr>
              <w:spacing w:after="0" w:line="360" w:lineRule="auto"/>
              <w:jc w:val="center"/>
              <w:rPr>
                <w:rFonts w:ascii="Times New Roman" w:hAnsi="Times New Roman" w:cs="Times New Roman"/>
                <w:sz w:val="24"/>
                <w:szCs w:val="24"/>
              </w:rPr>
            </w:pPr>
            <w:r w:rsidRPr="00CF28EC">
              <w:rPr>
                <w:rFonts w:ascii="Times New Roman" w:hAnsi="Times New Roman" w:cs="Times New Roman"/>
                <w:bCs/>
                <w:sz w:val="24"/>
                <w:szCs w:val="24"/>
                <w:lang w:val="en-SG"/>
              </w:rPr>
              <w:t>23</w:t>
            </w:r>
          </w:p>
        </w:tc>
      </w:tr>
      <w:tr w:rsidR="00374801" w:rsidRPr="00CF28EC" w:rsidTr="00374801">
        <w:trPr>
          <w:trHeight w:val="411"/>
        </w:trPr>
        <w:tc>
          <w:tcPr>
            <w:tcW w:w="2355" w:type="dxa"/>
            <w:shd w:val="clear" w:color="auto" w:fill="FFFFFF" w:themeFill="background1"/>
            <w:tcMar>
              <w:top w:w="15" w:type="dxa"/>
              <w:left w:w="108" w:type="dxa"/>
              <w:bottom w:w="0" w:type="dxa"/>
              <w:right w:w="108" w:type="dxa"/>
            </w:tcMar>
            <w:hideMark/>
          </w:tcPr>
          <w:p w:rsidR="00374801" w:rsidRPr="00CF28EC" w:rsidRDefault="00374801" w:rsidP="00374801">
            <w:pPr>
              <w:spacing w:after="0" w:line="360" w:lineRule="auto"/>
              <w:rPr>
                <w:rFonts w:ascii="Times New Roman" w:hAnsi="Times New Roman" w:cs="Times New Roman"/>
                <w:sz w:val="24"/>
                <w:szCs w:val="24"/>
              </w:rPr>
            </w:pPr>
            <w:r w:rsidRPr="00CF28EC">
              <w:rPr>
                <w:rFonts w:ascii="Times New Roman" w:hAnsi="Times New Roman" w:cs="Times New Roman"/>
                <w:bCs/>
                <w:sz w:val="24"/>
                <w:szCs w:val="24"/>
                <w:lang w:val="en-SG"/>
              </w:rPr>
              <w:t>Patuakhali</w:t>
            </w:r>
          </w:p>
        </w:tc>
        <w:tc>
          <w:tcPr>
            <w:tcW w:w="3315" w:type="dxa"/>
            <w:shd w:val="clear" w:color="auto" w:fill="FFFFFF" w:themeFill="background1"/>
            <w:tcMar>
              <w:top w:w="15" w:type="dxa"/>
              <w:left w:w="108" w:type="dxa"/>
              <w:bottom w:w="0" w:type="dxa"/>
              <w:right w:w="108" w:type="dxa"/>
            </w:tcMar>
            <w:hideMark/>
          </w:tcPr>
          <w:p w:rsidR="00374801" w:rsidRPr="00CF28EC" w:rsidRDefault="00374801" w:rsidP="00374801">
            <w:pPr>
              <w:spacing w:after="0" w:line="360" w:lineRule="auto"/>
              <w:jc w:val="center"/>
              <w:rPr>
                <w:rFonts w:ascii="Times New Roman" w:hAnsi="Times New Roman" w:cs="Times New Roman"/>
                <w:sz w:val="24"/>
                <w:szCs w:val="24"/>
              </w:rPr>
            </w:pPr>
            <w:r w:rsidRPr="00CF28EC">
              <w:rPr>
                <w:rFonts w:ascii="Times New Roman" w:hAnsi="Times New Roman" w:cs="Times New Roman"/>
                <w:bCs/>
                <w:sz w:val="24"/>
                <w:szCs w:val="24"/>
                <w:lang w:val="en-SG"/>
              </w:rPr>
              <w:t>5</w:t>
            </w:r>
          </w:p>
        </w:tc>
        <w:tc>
          <w:tcPr>
            <w:tcW w:w="3240" w:type="dxa"/>
            <w:shd w:val="clear" w:color="auto" w:fill="FFFFFF" w:themeFill="background1"/>
            <w:tcMar>
              <w:top w:w="15" w:type="dxa"/>
              <w:left w:w="108" w:type="dxa"/>
              <w:bottom w:w="0" w:type="dxa"/>
              <w:right w:w="108" w:type="dxa"/>
            </w:tcMar>
            <w:hideMark/>
          </w:tcPr>
          <w:p w:rsidR="00374801" w:rsidRPr="00CF28EC" w:rsidRDefault="00374801" w:rsidP="00374801">
            <w:pPr>
              <w:spacing w:after="0" w:line="360" w:lineRule="auto"/>
              <w:jc w:val="center"/>
              <w:rPr>
                <w:rFonts w:ascii="Times New Roman" w:hAnsi="Times New Roman" w:cs="Times New Roman"/>
                <w:sz w:val="24"/>
                <w:szCs w:val="24"/>
              </w:rPr>
            </w:pPr>
            <w:r w:rsidRPr="00CF28EC">
              <w:rPr>
                <w:rFonts w:ascii="Times New Roman" w:hAnsi="Times New Roman" w:cs="Times New Roman"/>
                <w:bCs/>
                <w:sz w:val="24"/>
                <w:szCs w:val="24"/>
                <w:lang w:val="en-SG"/>
              </w:rPr>
              <w:t>7</w:t>
            </w:r>
          </w:p>
        </w:tc>
      </w:tr>
    </w:tbl>
    <w:p w:rsidR="00374801" w:rsidRPr="00CF28EC" w:rsidRDefault="00374801" w:rsidP="00374801">
      <w:pPr>
        <w:spacing w:after="0"/>
        <w:rPr>
          <w:color w:val="000000" w:themeColor="text1"/>
          <w:sz w:val="24"/>
          <w:szCs w:val="24"/>
        </w:rPr>
      </w:pPr>
    </w:p>
    <w:p w:rsidR="00374801" w:rsidRPr="00CF28EC" w:rsidRDefault="00374801" w:rsidP="00374801">
      <w:pPr>
        <w:spacing w:after="0"/>
        <w:rPr>
          <w:rFonts w:ascii="Times New Roman" w:hAnsi="Times New Roman" w:cs="Times New Roman"/>
          <w:b/>
          <w:sz w:val="24"/>
          <w:szCs w:val="24"/>
        </w:rPr>
      </w:pPr>
      <w:r w:rsidRPr="00CF28EC">
        <w:rPr>
          <w:rFonts w:ascii="Times New Roman" w:hAnsi="Times New Roman" w:cs="Times New Roman"/>
          <w:b/>
          <w:sz w:val="24"/>
          <w:szCs w:val="24"/>
        </w:rPr>
        <w:t>Results and findings</w:t>
      </w:r>
    </w:p>
    <w:p w:rsidR="00374801" w:rsidRPr="00CF28EC" w:rsidRDefault="00374801" w:rsidP="00374801">
      <w:pPr>
        <w:spacing w:after="0"/>
        <w:jc w:val="both"/>
        <w:rPr>
          <w:rFonts w:ascii="Times New Roman" w:hAnsi="Times New Roman" w:cs="Times New Roman"/>
          <w:sz w:val="24"/>
          <w:szCs w:val="24"/>
        </w:rPr>
      </w:pPr>
      <w:r w:rsidRPr="00CF28EC">
        <w:rPr>
          <w:rFonts w:ascii="Times New Roman" w:hAnsi="Times New Roman" w:cs="Times New Roman"/>
          <w:b/>
          <w:sz w:val="24"/>
          <w:szCs w:val="24"/>
        </w:rPr>
        <w:t>Soil salinity:</w:t>
      </w:r>
      <w:r w:rsidRPr="00CF28EC">
        <w:rPr>
          <w:rFonts w:ascii="Times New Roman" w:hAnsi="Times New Roman" w:cs="Times New Roman"/>
          <w:sz w:val="24"/>
          <w:szCs w:val="24"/>
        </w:rPr>
        <w:t xml:space="preserve"> Soil salinity starts to increase from January and reaches its peak in March/April in all sites, then starts to decrease with the advent of rain. In Barisal district the highest soil salinity 9.6 dS/m was recorded in Betua,</w:t>
      </w:r>
      <w:r>
        <w:rPr>
          <w:rFonts w:ascii="Times New Roman" w:hAnsi="Times New Roman" w:cs="Times New Roman"/>
          <w:sz w:val="24"/>
          <w:szCs w:val="24"/>
        </w:rPr>
        <w:t xml:space="preserve"> C</w:t>
      </w:r>
      <w:r w:rsidRPr="00CF28EC">
        <w:rPr>
          <w:rFonts w:ascii="Times New Roman" w:hAnsi="Times New Roman" w:cs="Times New Roman"/>
          <w:sz w:val="24"/>
          <w:szCs w:val="24"/>
        </w:rPr>
        <w:t>harfesson site during the month of April/2017.</w:t>
      </w:r>
      <w:r>
        <w:rPr>
          <w:rFonts w:ascii="Times New Roman" w:hAnsi="Times New Roman" w:cs="Times New Roman"/>
          <w:sz w:val="24"/>
          <w:szCs w:val="24"/>
        </w:rPr>
        <w:t xml:space="preserve"> </w:t>
      </w:r>
      <w:r w:rsidRPr="00CF28EC">
        <w:rPr>
          <w:rFonts w:ascii="Times New Roman" w:hAnsi="Times New Roman" w:cs="Times New Roman"/>
          <w:sz w:val="24"/>
          <w:szCs w:val="24"/>
        </w:rPr>
        <w:t>In Patuakhali district the highest soil salinity 10.5 dS/m was recorded in Kalapara site during the month of March/2017.</w:t>
      </w:r>
    </w:p>
    <w:p w:rsidR="00374801" w:rsidRDefault="00374801" w:rsidP="00374801">
      <w:pPr>
        <w:spacing w:after="120"/>
        <w:jc w:val="both"/>
        <w:rPr>
          <w:rFonts w:ascii="Times New Roman" w:hAnsi="Times New Roman" w:cs="Times New Roman"/>
          <w:b/>
          <w:sz w:val="24"/>
          <w:szCs w:val="24"/>
        </w:rPr>
      </w:pPr>
    </w:p>
    <w:p w:rsidR="00374801" w:rsidRPr="00CF28EC" w:rsidRDefault="00374801" w:rsidP="00374801">
      <w:pPr>
        <w:spacing w:after="120"/>
        <w:jc w:val="both"/>
        <w:rPr>
          <w:rFonts w:ascii="Times New Roman" w:hAnsi="Times New Roman" w:cs="Times New Roman"/>
          <w:sz w:val="24"/>
          <w:szCs w:val="24"/>
        </w:rPr>
      </w:pPr>
      <w:r w:rsidRPr="00CF28EC">
        <w:rPr>
          <w:rFonts w:ascii="Times New Roman" w:hAnsi="Times New Roman" w:cs="Times New Roman"/>
          <w:b/>
          <w:sz w:val="24"/>
          <w:szCs w:val="24"/>
        </w:rPr>
        <w:t>Water salinity:</w:t>
      </w:r>
      <w:r>
        <w:rPr>
          <w:rFonts w:ascii="Times New Roman" w:hAnsi="Times New Roman" w:cs="Times New Roman"/>
          <w:b/>
          <w:sz w:val="24"/>
          <w:szCs w:val="24"/>
        </w:rPr>
        <w:t xml:space="preserve"> </w:t>
      </w:r>
      <w:r w:rsidRPr="00CF28EC">
        <w:rPr>
          <w:rFonts w:ascii="Times New Roman" w:hAnsi="Times New Roman" w:cs="Times New Roman"/>
          <w:sz w:val="24"/>
          <w:szCs w:val="24"/>
        </w:rPr>
        <w:t>Water salinity of most of the rivers varies depending on volume of discharge from the upstream. In general salinity starts to increase from January/February and attains peak in March/April, then starts to decrease in May/June due to onset of monsoon rain. In Barisal district the highest water salinity 7.6 dS/m was recorded in Shahbazpur River at Charfesson during the month of March/2017.</w:t>
      </w:r>
      <w:r>
        <w:rPr>
          <w:rFonts w:ascii="Times New Roman" w:hAnsi="Times New Roman" w:cs="Times New Roman"/>
          <w:sz w:val="24"/>
          <w:szCs w:val="24"/>
        </w:rPr>
        <w:t xml:space="preserve"> </w:t>
      </w:r>
      <w:r w:rsidRPr="00CF28EC">
        <w:rPr>
          <w:rFonts w:ascii="Times New Roman" w:hAnsi="Times New Roman" w:cs="Times New Roman"/>
          <w:sz w:val="24"/>
          <w:szCs w:val="24"/>
        </w:rPr>
        <w:t>In Patuakhali district the highest water salinity 16.5 dS/m was recorded in Andharmanik</w:t>
      </w:r>
      <w:r>
        <w:rPr>
          <w:rFonts w:ascii="Times New Roman" w:hAnsi="Times New Roman" w:cs="Times New Roman"/>
          <w:sz w:val="24"/>
          <w:szCs w:val="24"/>
        </w:rPr>
        <w:t xml:space="preserve"> </w:t>
      </w:r>
      <w:proofErr w:type="gramStart"/>
      <w:r w:rsidRPr="00CF28EC">
        <w:rPr>
          <w:rFonts w:ascii="Times New Roman" w:hAnsi="Times New Roman" w:cs="Times New Roman"/>
          <w:sz w:val="24"/>
          <w:szCs w:val="24"/>
        </w:rPr>
        <w:t>river</w:t>
      </w:r>
      <w:proofErr w:type="gramEnd"/>
      <w:r w:rsidRPr="00CF28EC">
        <w:rPr>
          <w:rFonts w:ascii="Times New Roman" w:hAnsi="Times New Roman" w:cs="Times New Roman"/>
          <w:sz w:val="24"/>
          <w:szCs w:val="24"/>
        </w:rPr>
        <w:t xml:space="preserve"> during the month of March/2017.</w:t>
      </w:r>
    </w:p>
    <w:p w:rsidR="00374801" w:rsidRPr="00FE7A92" w:rsidRDefault="00374801" w:rsidP="00374801">
      <w:pPr>
        <w:spacing w:after="0"/>
        <w:rPr>
          <w:rFonts w:ascii="Times New Roman" w:hAnsi="Times New Roman"/>
          <w:color w:val="000000" w:themeColor="text1"/>
          <w:sz w:val="24"/>
          <w:szCs w:val="24"/>
        </w:rPr>
      </w:pPr>
      <w:proofErr w:type="gramStart"/>
      <w:r w:rsidRPr="00FE7A92">
        <w:rPr>
          <w:rFonts w:ascii="Times New Roman" w:hAnsi="Times New Roman"/>
          <w:color w:val="000000" w:themeColor="text1"/>
          <w:sz w:val="24"/>
          <w:szCs w:val="24"/>
        </w:rPr>
        <w:t>Table 2</w:t>
      </w:r>
      <w:r>
        <w:rPr>
          <w:rFonts w:ascii="Times New Roman" w:hAnsi="Times New Roman"/>
          <w:color w:val="000000" w:themeColor="text1"/>
          <w:sz w:val="24"/>
          <w:szCs w:val="24"/>
        </w:rPr>
        <w:t>8</w:t>
      </w:r>
      <w:r w:rsidRPr="00FE7A92">
        <w:rPr>
          <w:rFonts w:ascii="Times New Roman" w:hAnsi="Times New Roman"/>
          <w:color w:val="000000" w:themeColor="text1"/>
          <w:sz w:val="24"/>
          <w:szCs w:val="24"/>
        </w:rPr>
        <w:t>.</w:t>
      </w:r>
      <w:proofErr w:type="gramEnd"/>
      <w:r w:rsidRPr="00FE7A92">
        <w:rPr>
          <w:rFonts w:ascii="Times New Roman" w:hAnsi="Times New Roman"/>
          <w:color w:val="000000" w:themeColor="text1"/>
          <w:sz w:val="24"/>
          <w:szCs w:val="24"/>
        </w:rPr>
        <w:t xml:space="preserve"> Soil salinity in monitoring sites of Barisal</w:t>
      </w:r>
    </w:p>
    <w:tbl>
      <w:tblPr>
        <w:tblW w:w="9233" w:type="dxa"/>
        <w:tblInd w:w="108" w:type="dxa"/>
        <w:tblCellMar>
          <w:left w:w="0" w:type="dxa"/>
          <w:right w:w="0" w:type="dxa"/>
        </w:tblCellMar>
        <w:tblLook w:val="04A0" w:firstRow="1" w:lastRow="0" w:firstColumn="1" w:lastColumn="0" w:noHBand="0" w:noVBand="1"/>
      </w:tblPr>
      <w:tblGrid>
        <w:gridCol w:w="2700"/>
        <w:gridCol w:w="6533"/>
      </w:tblGrid>
      <w:tr w:rsidR="00374801" w:rsidRPr="00FE7A92" w:rsidTr="00374801">
        <w:trPr>
          <w:trHeight w:val="91"/>
        </w:trPr>
        <w:tc>
          <w:tcPr>
            <w:tcW w:w="27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FE7A92" w:rsidRDefault="00374801" w:rsidP="00374801">
            <w:pPr>
              <w:spacing w:after="0" w:line="240" w:lineRule="auto"/>
              <w:rPr>
                <w:rFonts w:ascii="Times New Roman" w:hAnsi="Times New Roman" w:cs="Times New Roman"/>
                <w:color w:val="000000" w:themeColor="text1"/>
                <w:sz w:val="24"/>
                <w:szCs w:val="24"/>
              </w:rPr>
            </w:pPr>
            <w:r w:rsidRPr="00FE7A92">
              <w:rPr>
                <w:rFonts w:ascii="Times New Roman" w:hAnsi="Times New Roman" w:cs="Times New Roman"/>
                <w:bCs/>
                <w:color w:val="000000" w:themeColor="text1"/>
                <w:sz w:val="24"/>
                <w:szCs w:val="24"/>
                <w:lang w:val="en-SG"/>
              </w:rPr>
              <w:t xml:space="preserve">Location of soil sampling point </w:t>
            </w:r>
          </w:p>
        </w:tc>
        <w:tc>
          <w:tcPr>
            <w:tcW w:w="65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FE7A92" w:rsidRDefault="00374801" w:rsidP="00374801">
            <w:pPr>
              <w:spacing w:after="0" w:line="240" w:lineRule="auto"/>
              <w:rPr>
                <w:rFonts w:ascii="Times New Roman" w:hAnsi="Times New Roman" w:cs="Times New Roman"/>
                <w:color w:val="000000" w:themeColor="text1"/>
                <w:sz w:val="24"/>
                <w:szCs w:val="24"/>
              </w:rPr>
            </w:pPr>
            <w:r w:rsidRPr="00FE7A92">
              <w:rPr>
                <w:rFonts w:ascii="Times New Roman" w:hAnsi="Times New Roman" w:cs="Times New Roman"/>
                <w:bCs/>
                <w:color w:val="000000" w:themeColor="text1"/>
                <w:sz w:val="24"/>
                <w:szCs w:val="24"/>
                <w:lang w:val="en-SG"/>
              </w:rPr>
              <w:t xml:space="preserve">Findings </w:t>
            </w:r>
          </w:p>
        </w:tc>
      </w:tr>
      <w:tr w:rsidR="00374801" w:rsidRPr="00CF28EC" w:rsidTr="00374801">
        <w:trPr>
          <w:trHeight w:val="433"/>
        </w:trPr>
        <w:tc>
          <w:tcPr>
            <w:tcW w:w="27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Shapleza, Mathbaria, Pirojpur</w:t>
            </w:r>
          </w:p>
        </w:tc>
        <w:tc>
          <w:tcPr>
            <w:tcW w:w="65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 xml:space="preserve">Almost non saline round the year </w:t>
            </w:r>
          </w:p>
        </w:tc>
      </w:tr>
      <w:tr w:rsidR="00374801" w:rsidRPr="00CF28EC" w:rsidTr="00374801">
        <w:trPr>
          <w:trHeight w:val="588"/>
        </w:trPr>
        <w:tc>
          <w:tcPr>
            <w:tcW w:w="27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Tushkhali</w:t>
            </w:r>
            <w:r>
              <w:rPr>
                <w:rFonts w:ascii="Times New Roman" w:hAnsi="Times New Roman" w:cs="Times New Roman"/>
                <w:color w:val="000000" w:themeColor="text1"/>
                <w:sz w:val="24"/>
                <w:szCs w:val="24"/>
                <w:lang w:val="en-SG"/>
              </w:rPr>
              <w:t xml:space="preserve"> </w:t>
            </w:r>
            <w:r w:rsidRPr="00CF28EC">
              <w:rPr>
                <w:rFonts w:ascii="Times New Roman" w:hAnsi="Times New Roman" w:cs="Times New Roman"/>
                <w:color w:val="000000" w:themeColor="text1"/>
                <w:sz w:val="24"/>
                <w:szCs w:val="24"/>
                <w:lang w:val="en-SG"/>
              </w:rPr>
              <w:t>Lau</w:t>
            </w:r>
            <w:r>
              <w:rPr>
                <w:rFonts w:ascii="Times New Roman" w:hAnsi="Times New Roman" w:cs="Times New Roman"/>
                <w:color w:val="000000" w:themeColor="text1"/>
                <w:sz w:val="24"/>
                <w:szCs w:val="24"/>
                <w:lang w:val="en-SG"/>
              </w:rPr>
              <w:t>n</w:t>
            </w:r>
            <w:r w:rsidRPr="00CF28EC">
              <w:rPr>
                <w:rFonts w:ascii="Times New Roman" w:hAnsi="Times New Roman" w:cs="Times New Roman"/>
                <w:color w:val="000000" w:themeColor="text1"/>
                <w:sz w:val="24"/>
                <w:szCs w:val="24"/>
                <w:lang w:val="en-SG"/>
              </w:rPr>
              <w:t>chghat, Mathbaria, Pirojpur</w:t>
            </w:r>
          </w:p>
        </w:tc>
        <w:tc>
          <w:tcPr>
            <w:tcW w:w="65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 xml:space="preserve">Saline during January-June </w:t>
            </w:r>
          </w:p>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Very slightly</w:t>
            </w:r>
            <w:r>
              <w:rPr>
                <w:rFonts w:ascii="Times New Roman" w:hAnsi="Times New Roman" w:cs="Times New Roman"/>
                <w:color w:val="000000" w:themeColor="text1"/>
                <w:sz w:val="24"/>
                <w:szCs w:val="24"/>
                <w:lang w:val="en-SG"/>
              </w:rPr>
              <w:t xml:space="preserve"> saline in the months of</w:t>
            </w:r>
            <w:r w:rsidRPr="00CF28EC">
              <w:rPr>
                <w:rFonts w:ascii="Times New Roman" w:hAnsi="Times New Roman" w:cs="Times New Roman"/>
                <w:color w:val="000000" w:themeColor="text1"/>
                <w:sz w:val="24"/>
                <w:szCs w:val="24"/>
                <w:lang w:val="en-SG"/>
              </w:rPr>
              <w:t xml:space="preserve"> January and June. </w:t>
            </w:r>
          </w:p>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 xml:space="preserve">Slightly Saline  during May </w:t>
            </w:r>
          </w:p>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 xml:space="preserve">Moderately saline during February-April. </w:t>
            </w:r>
          </w:p>
        </w:tc>
      </w:tr>
      <w:tr w:rsidR="00374801" w:rsidRPr="00CF28EC" w:rsidTr="00374801">
        <w:trPr>
          <w:trHeight w:val="588"/>
        </w:trPr>
        <w:tc>
          <w:tcPr>
            <w:tcW w:w="27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Char Raghunathpur, Nazirpur, Pirojpur</w:t>
            </w:r>
          </w:p>
        </w:tc>
        <w:tc>
          <w:tcPr>
            <w:tcW w:w="65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 xml:space="preserve">Saline (Very slightly </w:t>
            </w:r>
            <w:proofErr w:type="gramStart"/>
            <w:r w:rsidRPr="00CF28EC">
              <w:rPr>
                <w:rFonts w:ascii="Times New Roman" w:hAnsi="Times New Roman" w:cs="Times New Roman"/>
                <w:color w:val="000000" w:themeColor="text1"/>
                <w:sz w:val="24"/>
                <w:szCs w:val="24"/>
                <w:lang w:val="en-SG"/>
              </w:rPr>
              <w:t>to</w:t>
            </w:r>
            <w:proofErr w:type="gramEnd"/>
            <w:r w:rsidRPr="00CF28EC">
              <w:rPr>
                <w:rFonts w:ascii="Times New Roman" w:hAnsi="Times New Roman" w:cs="Times New Roman"/>
                <w:color w:val="000000" w:themeColor="text1"/>
                <w:sz w:val="24"/>
                <w:szCs w:val="24"/>
                <w:lang w:val="en-SG"/>
              </w:rPr>
              <w:t xml:space="preserve"> slightly) during February to May. </w:t>
            </w:r>
          </w:p>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 xml:space="preserve">Non saline during </w:t>
            </w:r>
            <w:proofErr w:type="gramStart"/>
            <w:r w:rsidRPr="00CF28EC">
              <w:rPr>
                <w:rFonts w:ascii="Times New Roman" w:hAnsi="Times New Roman" w:cs="Times New Roman"/>
                <w:color w:val="000000" w:themeColor="text1"/>
                <w:sz w:val="24"/>
                <w:szCs w:val="24"/>
                <w:lang w:val="en-SG"/>
              </w:rPr>
              <w:t>rest  of</w:t>
            </w:r>
            <w:proofErr w:type="gramEnd"/>
            <w:r w:rsidRPr="00CF28EC">
              <w:rPr>
                <w:rFonts w:ascii="Times New Roman" w:hAnsi="Times New Roman" w:cs="Times New Roman"/>
                <w:color w:val="000000" w:themeColor="text1"/>
                <w:sz w:val="24"/>
                <w:szCs w:val="24"/>
                <w:lang w:val="en-SG"/>
              </w:rPr>
              <w:t xml:space="preserve"> the year. </w:t>
            </w:r>
          </w:p>
        </w:tc>
      </w:tr>
      <w:tr w:rsidR="00374801" w:rsidRPr="00CF28EC" w:rsidTr="00374801">
        <w:trPr>
          <w:trHeight w:val="487"/>
        </w:trPr>
        <w:tc>
          <w:tcPr>
            <w:tcW w:w="27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Illisha</w:t>
            </w:r>
            <w:r>
              <w:rPr>
                <w:rFonts w:ascii="Times New Roman" w:hAnsi="Times New Roman" w:cs="Times New Roman"/>
                <w:color w:val="000000" w:themeColor="text1"/>
                <w:sz w:val="24"/>
                <w:szCs w:val="24"/>
                <w:lang w:val="en-SG"/>
              </w:rPr>
              <w:t xml:space="preserve"> </w:t>
            </w:r>
            <w:r w:rsidRPr="00CF28EC">
              <w:rPr>
                <w:rFonts w:ascii="Times New Roman" w:hAnsi="Times New Roman" w:cs="Times New Roman"/>
                <w:color w:val="000000" w:themeColor="text1"/>
                <w:sz w:val="24"/>
                <w:szCs w:val="24"/>
                <w:lang w:val="en-SG"/>
              </w:rPr>
              <w:t>Ghat, Bhola</w:t>
            </w:r>
            <w:r>
              <w:rPr>
                <w:rFonts w:ascii="Times New Roman" w:hAnsi="Times New Roman" w:cs="Times New Roman"/>
                <w:color w:val="000000" w:themeColor="text1"/>
                <w:sz w:val="24"/>
                <w:szCs w:val="24"/>
                <w:lang w:val="en-SG"/>
              </w:rPr>
              <w:t xml:space="preserve"> S</w:t>
            </w:r>
            <w:r w:rsidRPr="00CF28EC">
              <w:rPr>
                <w:rFonts w:ascii="Times New Roman" w:hAnsi="Times New Roman" w:cs="Times New Roman"/>
                <w:color w:val="000000" w:themeColor="text1"/>
                <w:sz w:val="24"/>
                <w:szCs w:val="24"/>
                <w:lang w:val="en-SG"/>
              </w:rPr>
              <w:t>adar</w:t>
            </w:r>
          </w:p>
        </w:tc>
        <w:tc>
          <w:tcPr>
            <w:tcW w:w="65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 xml:space="preserve">Non saline round the year </w:t>
            </w:r>
          </w:p>
        </w:tc>
      </w:tr>
      <w:tr w:rsidR="00374801" w:rsidRPr="00CF28EC" w:rsidTr="00374801">
        <w:trPr>
          <w:trHeight w:val="588"/>
        </w:trPr>
        <w:tc>
          <w:tcPr>
            <w:tcW w:w="27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Aslampur, Charfesson, Bhola</w:t>
            </w:r>
          </w:p>
        </w:tc>
        <w:tc>
          <w:tcPr>
            <w:tcW w:w="65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 xml:space="preserve">Saline during January-May. Non saline during </w:t>
            </w:r>
            <w:proofErr w:type="gramStart"/>
            <w:r>
              <w:rPr>
                <w:rFonts w:ascii="Times New Roman" w:hAnsi="Times New Roman" w:cs="Times New Roman"/>
                <w:color w:val="000000" w:themeColor="text1"/>
                <w:sz w:val="24"/>
                <w:szCs w:val="24"/>
                <w:lang w:val="en-SG"/>
              </w:rPr>
              <w:t xml:space="preserve">remaining </w:t>
            </w:r>
            <w:r w:rsidRPr="00CF28EC">
              <w:rPr>
                <w:rFonts w:ascii="Times New Roman" w:hAnsi="Times New Roman" w:cs="Times New Roman"/>
                <w:color w:val="000000" w:themeColor="text1"/>
                <w:sz w:val="24"/>
                <w:szCs w:val="24"/>
                <w:lang w:val="en-SG"/>
              </w:rPr>
              <w:t xml:space="preserve"> part</w:t>
            </w:r>
            <w:proofErr w:type="gramEnd"/>
            <w:r w:rsidRPr="00CF28EC">
              <w:rPr>
                <w:rFonts w:ascii="Times New Roman" w:hAnsi="Times New Roman" w:cs="Times New Roman"/>
                <w:color w:val="000000" w:themeColor="text1"/>
                <w:sz w:val="24"/>
                <w:szCs w:val="24"/>
                <w:lang w:val="en-SG"/>
              </w:rPr>
              <w:t xml:space="preserve"> of the year. </w:t>
            </w:r>
          </w:p>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lastRenderedPageBreak/>
              <w:t xml:space="preserve">Slightly saline during January and May. </w:t>
            </w:r>
          </w:p>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 xml:space="preserve">Strongly and very strongly saline during February to April </w:t>
            </w:r>
          </w:p>
        </w:tc>
      </w:tr>
      <w:tr w:rsidR="00374801" w:rsidRPr="00CF28EC" w:rsidTr="00374801">
        <w:trPr>
          <w:trHeight w:val="588"/>
        </w:trPr>
        <w:tc>
          <w:tcPr>
            <w:tcW w:w="27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lastRenderedPageBreak/>
              <w:t>Betua, Charfesson, Bhola</w:t>
            </w:r>
          </w:p>
        </w:tc>
        <w:tc>
          <w:tcPr>
            <w:tcW w:w="65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 xml:space="preserve">Saline during January-June. Non saline during rest part of the year. </w:t>
            </w:r>
          </w:p>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Very slightly</w:t>
            </w:r>
            <w:r>
              <w:rPr>
                <w:rFonts w:ascii="Times New Roman" w:hAnsi="Times New Roman" w:cs="Times New Roman"/>
                <w:color w:val="000000" w:themeColor="text1"/>
                <w:sz w:val="24"/>
                <w:szCs w:val="24"/>
                <w:lang w:val="en-SG"/>
              </w:rPr>
              <w:t xml:space="preserve"> saline</w:t>
            </w:r>
            <w:r w:rsidRPr="00CF28EC">
              <w:rPr>
                <w:rFonts w:ascii="Times New Roman" w:hAnsi="Times New Roman" w:cs="Times New Roman"/>
                <w:color w:val="000000" w:themeColor="text1"/>
                <w:sz w:val="24"/>
                <w:szCs w:val="24"/>
                <w:lang w:val="en-SG"/>
              </w:rPr>
              <w:t xml:space="preserve"> during January and June. </w:t>
            </w:r>
          </w:p>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 xml:space="preserve">Moderately saline during February and May. </w:t>
            </w:r>
          </w:p>
          <w:p w:rsidR="00374801" w:rsidRPr="00CF28EC" w:rsidRDefault="00374801" w:rsidP="00374801">
            <w:pPr>
              <w:spacing w:after="0" w:line="240" w:lineRule="auto"/>
              <w:rPr>
                <w:rFonts w:ascii="Times New Roman" w:hAnsi="Times New Roman" w:cs="Times New Roman"/>
                <w:color w:val="000000" w:themeColor="text1"/>
                <w:sz w:val="24"/>
                <w:szCs w:val="24"/>
              </w:rPr>
            </w:pPr>
            <w:r w:rsidRPr="00CF28EC">
              <w:rPr>
                <w:rFonts w:ascii="Times New Roman" w:hAnsi="Times New Roman" w:cs="Times New Roman"/>
                <w:color w:val="000000" w:themeColor="text1"/>
                <w:sz w:val="24"/>
                <w:szCs w:val="24"/>
                <w:lang w:val="en-SG"/>
              </w:rPr>
              <w:t xml:space="preserve">Strongly saline during March and April </w:t>
            </w:r>
          </w:p>
        </w:tc>
      </w:tr>
    </w:tbl>
    <w:p w:rsidR="00374801" w:rsidRPr="00CF28EC" w:rsidRDefault="00374801" w:rsidP="00374801">
      <w:pPr>
        <w:spacing w:after="0"/>
        <w:rPr>
          <w:rFonts w:ascii="Times New Roman" w:hAnsi="Times New Roman" w:cs="Times New Roman"/>
          <w:color w:val="000000" w:themeColor="text1"/>
          <w:sz w:val="24"/>
          <w:szCs w:val="24"/>
        </w:rPr>
      </w:pPr>
    </w:p>
    <w:p w:rsidR="00374801" w:rsidRPr="00FE7A92" w:rsidRDefault="00374801" w:rsidP="00374801">
      <w:pPr>
        <w:spacing w:after="0"/>
        <w:rPr>
          <w:rFonts w:ascii="Times New Roman" w:hAnsi="Times New Roman"/>
          <w:color w:val="000000" w:themeColor="text1"/>
          <w:sz w:val="24"/>
          <w:szCs w:val="24"/>
        </w:rPr>
      </w:pPr>
      <w:r w:rsidRPr="00FE7A92">
        <w:rPr>
          <w:rFonts w:ascii="Times New Roman" w:hAnsi="Times New Roman"/>
          <w:color w:val="000000" w:themeColor="text1"/>
          <w:sz w:val="24"/>
          <w:szCs w:val="24"/>
        </w:rPr>
        <w:t xml:space="preserve">Table </w:t>
      </w:r>
      <w:r>
        <w:rPr>
          <w:rFonts w:ascii="Times New Roman" w:hAnsi="Times New Roman"/>
          <w:color w:val="000000" w:themeColor="text1"/>
          <w:sz w:val="24"/>
          <w:szCs w:val="24"/>
        </w:rPr>
        <w:t>29</w:t>
      </w:r>
      <w:r w:rsidRPr="00FE7A92">
        <w:rPr>
          <w:rFonts w:ascii="Times New Roman" w:hAnsi="Times New Roman"/>
          <w:color w:val="000000" w:themeColor="text1"/>
          <w:sz w:val="24"/>
          <w:szCs w:val="24"/>
        </w:rPr>
        <w:t>.Soil salinity in monitoring sites of</w:t>
      </w:r>
      <w:r>
        <w:rPr>
          <w:rFonts w:ascii="Times New Roman" w:hAnsi="Times New Roman"/>
          <w:color w:val="000000" w:themeColor="text1"/>
          <w:sz w:val="24"/>
          <w:szCs w:val="24"/>
        </w:rPr>
        <w:t xml:space="preserve"> </w:t>
      </w:r>
      <w:r w:rsidRPr="00FE7A92">
        <w:rPr>
          <w:rFonts w:ascii="Times New Roman" w:hAnsi="Times New Roman"/>
          <w:color w:val="000000" w:themeColor="text1"/>
          <w:sz w:val="24"/>
          <w:szCs w:val="24"/>
        </w:rPr>
        <w:t>Patuakhali</w:t>
      </w:r>
    </w:p>
    <w:tbl>
      <w:tblPr>
        <w:tblW w:w="9326" w:type="dxa"/>
        <w:tblCellMar>
          <w:left w:w="0" w:type="dxa"/>
          <w:right w:w="0" w:type="dxa"/>
        </w:tblCellMar>
        <w:tblLook w:val="04A0" w:firstRow="1" w:lastRow="0" w:firstColumn="1" w:lastColumn="0" w:noHBand="0" w:noVBand="1"/>
      </w:tblPr>
      <w:tblGrid>
        <w:gridCol w:w="3618"/>
        <w:gridCol w:w="5708"/>
      </w:tblGrid>
      <w:tr w:rsidR="00374801" w:rsidRPr="00FE7A92" w:rsidTr="00374801">
        <w:trPr>
          <w:trHeight w:val="90"/>
        </w:trPr>
        <w:tc>
          <w:tcPr>
            <w:tcW w:w="36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FE7A92" w:rsidRDefault="00374801" w:rsidP="00374801">
            <w:pPr>
              <w:spacing w:after="0" w:line="240" w:lineRule="auto"/>
              <w:rPr>
                <w:rFonts w:ascii="Times New Roman" w:hAnsi="Times New Roman" w:cs="Times New Roman"/>
                <w:color w:val="000000" w:themeColor="text1"/>
                <w:sz w:val="24"/>
                <w:szCs w:val="24"/>
              </w:rPr>
            </w:pPr>
            <w:r w:rsidRPr="00FE7A92">
              <w:rPr>
                <w:rFonts w:ascii="Times New Roman" w:hAnsi="Times New Roman" w:cs="Times New Roman"/>
                <w:bCs/>
                <w:color w:val="000000" w:themeColor="text1"/>
                <w:sz w:val="24"/>
                <w:szCs w:val="24"/>
                <w:lang w:val="en-SG"/>
              </w:rPr>
              <w:t xml:space="preserve">Location of soil sampling point </w:t>
            </w:r>
          </w:p>
        </w:tc>
        <w:tc>
          <w:tcPr>
            <w:tcW w:w="5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FE7A92" w:rsidRDefault="00374801" w:rsidP="00374801">
            <w:pPr>
              <w:spacing w:after="0" w:line="240" w:lineRule="auto"/>
              <w:rPr>
                <w:rFonts w:ascii="Times New Roman" w:hAnsi="Times New Roman" w:cs="Times New Roman"/>
                <w:color w:val="000000" w:themeColor="text1"/>
                <w:sz w:val="24"/>
                <w:szCs w:val="24"/>
              </w:rPr>
            </w:pPr>
            <w:r w:rsidRPr="00FE7A92">
              <w:rPr>
                <w:rFonts w:ascii="Times New Roman" w:hAnsi="Times New Roman" w:cs="Times New Roman"/>
                <w:bCs/>
                <w:color w:val="000000" w:themeColor="text1"/>
                <w:sz w:val="24"/>
                <w:szCs w:val="24"/>
                <w:lang w:val="en-SG"/>
              </w:rPr>
              <w:t xml:space="preserve">Findings </w:t>
            </w:r>
          </w:p>
        </w:tc>
      </w:tr>
      <w:tr w:rsidR="00374801" w:rsidRPr="00FE7A92" w:rsidTr="00374801">
        <w:trPr>
          <w:trHeight w:val="289"/>
        </w:trPr>
        <w:tc>
          <w:tcPr>
            <w:tcW w:w="36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FE7A92" w:rsidRDefault="00374801" w:rsidP="00374801">
            <w:pPr>
              <w:spacing w:after="0" w:line="240" w:lineRule="auto"/>
              <w:rPr>
                <w:rFonts w:ascii="Times New Roman" w:hAnsi="Times New Roman" w:cs="Times New Roman"/>
                <w:color w:val="000000" w:themeColor="text1"/>
                <w:sz w:val="24"/>
                <w:szCs w:val="24"/>
              </w:rPr>
            </w:pPr>
            <w:r w:rsidRPr="00FE7A92">
              <w:rPr>
                <w:rFonts w:ascii="Times New Roman" w:hAnsi="Times New Roman" w:cs="Times New Roman"/>
                <w:color w:val="000000" w:themeColor="text1"/>
                <w:sz w:val="24"/>
                <w:szCs w:val="24"/>
                <w:lang w:val="en-SG"/>
              </w:rPr>
              <w:t>Kalikapur,Patuakhali</w:t>
            </w:r>
            <w:r>
              <w:rPr>
                <w:rFonts w:ascii="Times New Roman" w:hAnsi="Times New Roman" w:cs="Times New Roman"/>
                <w:color w:val="000000" w:themeColor="text1"/>
                <w:sz w:val="24"/>
                <w:szCs w:val="24"/>
                <w:lang w:val="en-SG"/>
              </w:rPr>
              <w:t xml:space="preserve"> S</w:t>
            </w:r>
            <w:r w:rsidRPr="00FE7A92">
              <w:rPr>
                <w:rFonts w:ascii="Times New Roman" w:hAnsi="Times New Roman" w:cs="Times New Roman"/>
                <w:color w:val="000000" w:themeColor="text1"/>
                <w:sz w:val="24"/>
                <w:szCs w:val="24"/>
                <w:lang w:val="en-SG"/>
              </w:rPr>
              <w:t>adar</w:t>
            </w:r>
          </w:p>
        </w:tc>
        <w:tc>
          <w:tcPr>
            <w:tcW w:w="5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FE7A92" w:rsidRDefault="00374801" w:rsidP="00374801">
            <w:pPr>
              <w:spacing w:after="0" w:line="240" w:lineRule="auto"/>
              <w:rPr>
                <w:rFonts w:ascii="Times New Roman" w:hAnsi="Times New Roman" w:cs="Times New Roman"/>
                <w:color w:val="000000" w:themeColor="text1"/>
                <w:sz w:val="24"/>
                <w:szCs w:val="24"/>
              </w:rPr>
            </w:pPr>
            <w:r w:rsidRPr="00FE7A92">
              <w:rPr>
                <w:rFonts w:ascii="Times New Roman" w:hAnsi="Times New Roman" w:cs="Times New Roman"/>
                <w:color w:val="000000" w:themeColor="text1"/>
                <w:sz w:val="24"/>
                <w:szCs w:val="24"/>
                <w:lang w:val="en-SG"/>
              </w:rPr>
              <w:t xml:space="preserve">Slightly saline during February-April </w:t>
            </w:r>
          </w:p>
        </w:tc>
      </w:tr>
      <w:tr w:rsidR="00374801" w:rsidRPr="00FE7A92" w:rsidTr="00374801">
        <w:trPr>
          <w:trHeight w:val="316"/>
        </w:trPr>
        <w:tc>
          <w:tcPr>
            <w:tcW w:w="36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FE7A92" w:rsidRDefault="00374801" w:rsidP="00374801">
            <w:pPr>
              <w:spacing w:after="0" w:line="240" w:lineRule="auto"/>
              <w:rPr>
                <w:rFonts w:ascii="Times New Roman" w:hAnsi="Times New Roman" w:cs="Times New Roman"/>
                <w:color w:val="000000" w:themeColor="text1"/>
                <w:sz w:val="24"/>
                <w:szCs w:val="24"/>
              </w:rPr>
            </w:pPr>
            <w:r w:rsidRPr="00FE7A92">
              <w:rPr>
                <w:rFonts w:ascii="Times New Roman" w:hAnsi="Times New Roman" w:cs="Times New Roman"/>
                <w:color w:val="000000" w:themeColor="text1"/>
                <w:sz w:val="24"/>
                <w:szCs w:val="24"/>
                <w:lang w:val="en-SG"/>
              </w:rPr>
              <w:t>Sakharia, Amtali, Barguna</w:t>
            </w:r>
          </w:p>
        </w:tc>
        <w:tc>
          <w:tcPr>
            <w:tcW w:w="5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FE7A92" w:rsidRDefault="00374801" w:rsidP="00374801">
            <w:pPr>
              <w:spacing w:after="0" w:line="240" w:lineRule="auto"/>
              <w:rPr>
                <w:rFonts w:ascii="Times New Roman" w:hAnsi="Times New Roman" w:cs="Times New Roman"/>
                <w:color w:val="000000" w:themeColor="text1"/>
                <w:sz w:val="24"/>
                <w:szCs w:val="24"/>
              </w:rPr>
            </w:pPr>
            <w:r w:rsidRPr="00FE7A92">
              <w:rPr>
                <w:rFonts w:ascii="Times New Roman" w:hAnsi="Times New Roman" w:cs="Times New Roman"/>
                <w:color w:val="000000" w:themeColor="text1"/>
                <w:sz w:val="24"/>
                <w:szCs w:val="24"/>
                <w:lang w:val="en-SG"/>
              </w:rPr>
              <w:t xml:space="preserve">Slightly Saline  during  March-April </w:t>
            </w:r>
          </w:p>
        </w:tc>
      </w:tr>
      <w:tr w:rsidR="00374801" w:rsidRPr="00FE7A92" w:rsidTr="00374801">
        <w:trPr>
          <w:trHeight w:val="325"/>
        </w:trPr>
        <w:tc>
          <w:tcPr>
            <w:tcW w:w="36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FE7A92" w:rsidRDefault="00374801" w:rsidP="00374801">
            <w:pPr>
              <w:spacing w:after="0" w:line="240" w:lineRule="auto"/>
              <w:rPr>
                <w:rFonts w:ascii="Times New Roman" w:hAnsi="Times New Roman" w:cs="Times New Roman"/>
                <w:color w:val="000000" w:themeColor="text1"/>
                <w:sz w:val="24"/>
                <w:szCs w:val="24"/>
              </w:rPr>
            </w:pPr>
            <w:r w:rsidRPr="00FE7A92">
              <w:rPr>
                <w:rFonts w:ascii="Times New Roman" w:hAnsi="Times New Roman" w:cs="Times New Roman"/>
                <w:color w:val="000000" w:themeColor="text1"/>
                <w:sz w:val="24"/>
                <w:szCs w:val="24"/>
                <w:lang w:val="en-SG"/>
              </w:rPr>
              <w:t>Purakata,Barguna</w:t>
            </w:r>
            <w:r>
              <w:rPr>
                <w:rFonts w:ascii="Times New Roman" w:hAnsi="Times New Roman" w:cs="Times New Roman"/>
                <w:color w:val="000000" w:themeColor="text1"/>
                <w:sz w:val="24"/>
                <w:szCs w:val="24"/>
                <w:lang w:val="en-SG"/>
              </w:rPr>
              <w:t xml:space="preserve"> S</w:t>
            </w:r>
            <w:r w:rsidRPr="00FE7A92">
              <w:rPr>
                <w:rFonts w:ascii="Times New Roman" w:hAnsi="Times New Roman" w:cs="Times New Roman"/>
                <w:color w:val="000000" w:themeColor="text1"/>
                <w:sz w:val="24"/>
                <w:szCs w:val="24"/>
                <w:lang w:val="en-SG"/>
              </w:rPr>
              <w:t>adar</w:t>
            </w:r>
          </w:p>
        </w:tc>
        <w:tc>
          <w:tcPr>
            <w:tcW w:w="5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FE7A92" w:rsidRDefault="00374801" w:rsidP="00374801">
            <w:pPr>
              <w:spacing w:after="0" w:line="240" w:lineRule="auto"/>
              <w:rPr>
                <w:rFonts w:ascii="Times New Roman" w:hAnsi="Times New Roman" w:cs="Times New Roman"/>
                <w:color w:val="000000" w:themeColor="text1"/>
                <w:sz w:val="24"/>
                <w:szCs w:val="24"/>
              </w:rPr>
            </w:pPr>
            <w:r w:rsidRPr="00FE7A92">
              <w:rPr>
                <w:rFonts w:ascii="Times New Roman" w:hAnsi="Times New Roman" w:cs="Times New Roman"/>
                <w:color w:val="000000" w:themeColor="text1"/>
                <w:sz w:val="24"/>
                <w:szCs w:val="24"/>
                <w:lang w:val="en-SG"/>
              </w:rPr>
              <w:t xml:space="preserve">Slightly Saline  during  March-April </w:t>
            </w:r>
          </w:p>
        </w:tc>
      </w:tr>
      <w:tr w:rsidR="00374801" w:rsidRPr="00FE7A92" w:rsidTr="00374801">
        <w:trPr>
          <w:trHeight w:val="325"/>
        </w:trPr>
        <w:tc>
          <w:tcPr>
            <w:tcW w:w="36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FE7A92" w:rsidRDefault="00374801" w:rsidP="00374801">
            <w:pPr>
              <w:spacing w:after="0" w:line="240" w:lineRule="auto"/>
              <w:rPr>
                <w:rFonts w:ascii="Times New Roman" w:hAnsi="Times New Roman" w:cs="Times New Roman"/>
                <w:color w:val="000000" w:themeColor="text1"/>
                <w:sz w:val="24"/>
                <w:szCs w:val="24"/>
              </w:rPr>
            </w:pPr>
            <w:r w:rsidRPr="00FE7A92">
              <w:rPr>
                <w:rFonts w:ascii="Times New Roman" w:hAnsi="Times New Roman" w:cs="Times New Roman"/>
                <w:color w:val="000000" w:themeColor="text1"/>
                <w:sz w:val="24"/>
                <w:szCs w:val="24"/>
                <w:lang w:val="en-SG"/>
              </w:rPr>
              <w:t>South Amtali, Barguna</w:t>
            </w:r>
            <w:r>
              <w:rPr>
                <w:rFonts w:ascii="Times New Roman" w:hAnsi="Times New Roman" w:cs="Times New Roman"/>
                <w:color w:val="000000" w:themeColor="text1"/>
                <w:sz w:val="24"/>
                <w:szCs w:val="24"/>
                <w:lang w:val="en-SG"/>
              </w:rPr>
              <w:t xml:space="preserve"> S</w:t>
            </w:r>
            <w:r w:rsidRPr="00FE7A92">
              <w:rPr>
                <w:rFonts w:ascii="Times New Roman" w:hAnsi="Times New Roman" w:cs="Times New Roman"/>
                <w:color w:val="000000" w:themeColor="text1"/>
                <w:sz w:val="24"/>
                <w:szCs w:val="24"/>
                <w:lang w:val="en-SG"/>
              </w:rPr>
              <w:t>adar</w:t>
            </w:r>
          </w:p>
        </w:tc>
        <w:tc>
          <w:tcPr>
            <w:tcW w:w="5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FE7A92" w:rsidRDefault="00374801" w:rsidP="00374801">
            <w:pPr>
              <w:spacing w:after="0" w:line="240" w:lineRule="auto"/>
              <w:rPr>
                <w:rFonts w:ascii="Times New Roman" w:hAnsi="Times New Roman" w:cs="Times New Roman"/>
                <w:color w:val="000000" w:themeColor="text1"/>
                <w:sz w:val="24"/>
                <w:szCs w:val="24"/>
              </w:rPr>
            </w:pPr>
            <w:r w:rsidRPr="00FE7A92">
              <w:rPr>
                <w:rFonts w:ascii="Times New Roman" w:hAnsi="Times New Roman" w:cs="Times New Roman"/>
                <w:color w:val="000000" w:themeColor="text1"/>
                <w:sz w:val="24"/>
                <w:szCs w:val="24"/>
                <w:lang w:val="en-SG"/>
              </w:rPr>
              <w:t xml:space="preserve">Slightly saline during March-April. </w:t>
            </w:r>
          </w:p>
        </w:tc>
      </w:tr>
      <w:tr w:rsidR="00374801" w:rsidRPr="00FE7A92" w:rsidTr="00374801">
        <w:trPr>
          <w:trHeight w:val="582"/>
        </w:trPr>
        <w:tc>
          <w:tcPr>
            <w:tcW w:w="36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FE7A92" w:rsidRDefault="00374801" w:rsidP="00374801">
            <w:pPr>
              <w:spacing w:after="0" w:line="240" w:lineRule="auto"/>
              <w:rPr>
                <w:rFonts w:ascii="Times New Roman" w:hAnsi="Times New Roman" w:cs="Times New Roman"/>
                <w:color w:val="000000" w:themeColor="text1"/>
                <w:sz w:val="24"/>
                <w:szCs w:val="24"/>
              </w:rPr>
            </w:pPr>
            <w:r w:rsidRPr="00FE7A92">
              <w:rPr>
                <w:rFonts w:ascii="Times New Roman" w:hAnsi="Times New Roman" w:cs="Times New Roman"/>
                <w:color w:val="000000" w:themeColor="text1"/>
                <w:sz w:val="24"/>
                <w:szCs w:val="24"/>
                <w:lang w:val="en-SG"/>
              </w:rPr>
              <w:t>Tiakhali, Kalapara</w:t>
            </w:r>
          </w:p>
        </w:tc>
        <w:tc>
          <w:tcPr>
            <w:tcW w:w="5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4801" w:rsidRPr="00FE7A92" w:rsidRDefault="00374801" w:rsidP="00374801">
            <w:pPr>
              <w:spacing w:after="0" w:line="240" w:lineRule="auto"/>
              <w:rPr>
                <w:rFonts w:ascii="Times New Roman" w:hAnsi="Times New Roman" w:cs="Times New Roman"/>
                <w:color w:val="000000" w:themeColor="text1"/>
                <w:sz w:val="24"/>
                <w:szCs w:val="24"/>
              </w:rPr>
            </w:pPr>
            <w:r w:rsidRPr="00FE7A92">
              <w:rPr>
                <w:rFonts w:ascii="Times New Roman" w:hAnsi="Times New Roman" w:cs="Times New Roman"/>
                <w:color w:val="000000" w:themeColor="text1"/>
                <w:sz w:val="24"/>
                <w:szCs w:val="24"/>
                <w:lang w:val="en-SG"/>
              </w:rPr>
              <w:t xml:space="preserve">Slightly saline during January-February </w:t>
            </w:r>
            <w:r>
              <w:rPr>
                <w:rFonts w:ascii="Times New Roman" w:hAnsi="Times New Roman" w:cs="Times New Roman"/>
                <w:color w:val="000000" w:themeColor="text1"/>
                <w:sz w:val="24"/>
                <w:szCs w:val="24"/>
                <w:lang w:val="en-SG"/>
              </w:rPr>
              <w:t>and in the month of May.</w:t>
            </w:r>
          </w:p>
          <w:p w:rsidR="00374801" w:rsidRPr="00FE7A92" w:rsidRDefault="00374801" w:rsidP="00374801">
            <w:pPr>
              <w:spacing w:after="0" w:line="240" w:lineRule="auto"/>
              <w:rPr>
                <w:rFonts w:ascii="Times New Roman" w:hAnsi="Times New Roman" w:cs="Times New Roman"/>
                <w:color w:val="000000" w:themeColor="text1"/>
                <w:sz w:val="24"/>
                <w:szCs w:val="24"/>
              </w:rPr>
            </w:pPr>
            <w:r w:rsidRPr="00FE7A92">
              <w:rPr>
                <w:rFonts w:ascii="Times New Roman" w:hAnsi="Times New Roman" w:cs="Times New Roman"/>
                <w:color w:val="000000" w:themeColor="text1"/>
                <w:sz w:val="24"/>
                <w:szCs w:val="24"/>
                <w:lang w:val="en-SG"/>
              </w:rPr>
              <w:t xml:space="preserve">Moderately saline during March-April </w:t>
            </w:r>
          </w:p>
        </w:tc>
      </w:tr>
    </w:tbl>
    <w:p w:rsidR="00374801" w:rsidRDefault="00374801" w:rsidP="00374801">
      <w:pPr>
        <w:rPr>
          <w:rFonts w:ascii="Times New Roman" w:hAnsi="Times New Roman" w:cs="Times New Roman"/>
          <w:sz w:val="24"/>
          <w:szCs w:val="24"/>
        </w:rPr>
      </w:pPr>
    </w:p>
    <w:p w:rsidR="00374801" w:rsidRPr="00CF28EC" w:rsidRDefault="00374801" w:rsidP="00374801">
      <w:pPr>
        <w:rPr>
          <w:rFonts w:ascii="Times New Roman" w:hAnsi="Times New Roman" w:cs="Times New Roman"/>
        </w:rPr>
      </w:pPr>
      <w:r w:rsidRPr="00CF28EC">
        <w:rPr>
          <w:rFonts w:ascii="Times New Roman" w:hAnsi="Times New Roman" w:cs="Times New Roman"/>
          <w:noProof/>
          <w:sz w:val="24"/>
          <w:szCs w:val="24"/>
        </w:rPr>
        <w:drawing>
          <wp:anchor distT="0" distB="0" distL="114300" distR="114300" simplePos="0" relativeHeight="251669504" behindDoc="0" locked="0" layoutInCell="1" allowOverlap="1" wp14:anchorId="3506DD61" wp14:editId="63679047">
            <wp:simplePos x="0" y="0"/>
            <wp:positionH relativeFrom="column">
              <wp:posOffset>531628</wp:posOffset>
            </wp:positionH>
            <wp:positionV relativeFrom="paragraph">
              <wp:posOffset>204898</wp:posOffset>
            </wp:positionV>
            <wp:extent cx="4933507" cy="2817628"/>
            <wp:effectExtent l="0" t="0" r="0" b="0"/>
            <wp:wrapNone/>
            <wp:docPr id="161" name="Object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anchor>
        </w:drawing>
      </w: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r w:rsidRPr="00CF28EC">
        <w:rPr>
          <w:rFonts w:ascii="Times New Roman" w:hAnsi="Times New Roman" w:cs="Times New Roman"/>
          <w:noProof/>
        </w:rPr>
        <w:drawing>
          <wp:anchor distT="0" distB="0" distL="114300" distR="114300" simplePos="0" relativeHeight="251670528" behindDoc="0" locked="0" layoutInCell="1" allowOverlap="1" wp14:anchorId="1D49558A" wp14:editId="21633E7D">
            <wp:simplePos x="0" y="0"/>
            <wp:positionH relativeFrom="column">
              <wp:posOffset>485775</wp:posOffset>
            </wp:positionH>
            <wp:positionV relativeFrom="paragraph">
              <wp:posOffset>166370</wp:posOffset>
            </wp:positionV>
            <wp:extent cx="5067300" cy="2790825"/>
            <wp:effectExtent l="0" t="0" r="0" b="0"/>
            <wp:wrapNone/>
            <wp:docPr id="162" name="Object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anchor>
        </w:drawing>
      </w: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Default="00374801" w:rsidP="00374801">
      <w:pPr>
        <w:rPr>
          <w:rFonts w:ascii="Times New Roman" w:hAnsi="Times New Roman" w:cs="Times New Roman"/>
        </w:rPr>
      </w:pPr>
    </w:p>
    <w:p w:rsidR="00374801" w:rsidRPr="00CF28EC" w:rsidRDefault="00374801" w:rsidP="00374801">
      <w:pPr>
        <w:ind w:left="2970"/>
        <w:rPr>
          <w:rFonts w:ascii="Times New Roman" w:hAnsi="Times New Roman" w:cs="Times New Roman"/>
        </w:rPr>
      </w:pPr>
      <w:r w:rsidRPr="00CF28EC">
        <w:rPr>
          <w:rFonts w:ascii="Times New Roman" w:hAnsi="Times New Roman" w:cs="Times New Roman"/>
          <w:noProof/>
        </w:rPr>
        <w:drawing>
          <wp:anchor distT="0" distB="0" distL="114300" distR="114300" simplePos="0" relativeHeight="251673600" behindDoc="0" locked="0" layoutInCell="1" allowOverlap="1" wp14:anchorId="0A98E480" wp14:editId="2682AF76">
            <wp:simplePos x="0" y="0"/>
            <wp:positionH relativeFrom="column">
              <wp:posOffset>419100</wp:posOffset>
            </wp:positionH>
            <wp:positionV relativeFrom="paragraph">
              <wp:posOffset>63500</wp:posOffset>
            </wp:positionV>
            <wp:extent cx="4724400" cy="2438400"/>
            <wp:effectExtent l="0" t="0" r="0" b="0"/>
            <wp:wrapNone/>
            <wp:docPr id="163" name="Object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anchor>
        </w:drawing>
      </w: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r w:rsidRPr="00CF28EC">
        <w:rPr>
          <w:rFonts w:ascii="Times New Roman" w:hAnsi="Times New Roman" w:cs="Times New Roman"/>
          <w:noProof/>
        </w:rPr>
        <w:drawing>
          <wp:anchor distT="0" distB="0" distL="114300" distR="114300" simplePos="0" relativeHeight="251674624" behindDoc="0" locked="0" layoutInCell="1" allowOverlap="1" wp14:anchorId="50CBEE47" wp14:editId="3A80FD39">
            <wp:simplePos x="0" y="0"/>
            <wp:positionH relativeFrom="column">
              <wp:posOffset>419100</wp:posOffset>
            </wp:positionH>
            <wp:positionV relativeFrom="paragraph">
              <wp:posOffset>163830</wp:posOffset>
            </wp:positionV>
            <wp:extent cx="4705350" cy="2543175"/>
            <wp:effectExtent l="0" t="0" r="0" b="0"/>
            <wp:wrapNone/>
            <wp:docPr id="164" name="Object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anchor>
        </w:drawing>
      </w: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Default="00374801" w:rsidP="00374801">
      <w:pPr>
        <w:rPr>
          <w:rFonts w:ascii="Times New Roman" w:hAnsi="Times New Roman" w:cs="Times New Roman"/>
        </w:rPr>
      </w:pPr>
    </w:p>
    <w:p w:rsidR="00374801"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r w:rsidRPr="00CF28EC">
        <w:rPr>
          <w:rFonts w:ascii="Times New Roman" w:hAnsi="Times New Roman" w:cs="Times New Roman"/>
          <w:noProof/>
        </w:rPr>
        <w:drawing>
          <wp:anchor distT="0" distB="0" distL="114300" distR="114300" simplePos="0" relativeHeight="251675648" behindDoc="0" locked="0" layoutInCell="1" allowOverlap="1" wp14:anchorId="0AD3D85E" wp14:editId="7C205720">
            <wp:simplePos x="0" y="0"/>
            <wp:positionH relativeFrom="column">
              <wp:posOffset>355600</wp:posOffset>
            </wp:positionH>
            <wp:positionV relativeFrom="paragraph">
              <wp:posOffset>-698500</wp:posOffset>
            </wp:positionV>
            <wp:extent cx="4940300" cy="2958465"/>
            <wp:effectExtent l="0" t="0" r="0" b="0"/>
            <wp:wrapNone/>
            <wp:docPr id="165" name="Object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anchor>
        </w:drawing>
      </w: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r w:rsidRPr="00CF28EC">
        <w:rPr>
          <w:rFonts w:ascii="Times New Roman" w:hAnsi="Times New Roman" w:cs="Times New Roman"/>
          <w:b/>
          <w:noProof/>
          <w:sz w:val="24"/>
          <w:szCs w:val="24"/>
        </w:rPr>
        <w:drawing>
          <wp:anchor distT="0" distB="0" distL="114300" distR="114300" simplePos="0" relativeHeight="251676672" behindDoc="0" locked="0" layoutInCell="1" allowOverlap="1" wp14:anchorId="0ACAABAE" wp14:editId="1C28E40A">
            <wp:simplePos x="0" y="0"/>
            <wp:positionH relativeFrom="column">
              <wp:posOffset>762000</wp:posOffset>
            </wp:positionH>
            <wp:positionV relativeFrom="paragraph">
              <wp:posOffset>-231140</wp:posOffset>
            </wp:positionV>
            <wp:extent cx="4448175" cy="2466975"/>
            <wp:effectExtent l="0" t="0" r="0" b="0"/>
            <wp:wrapNone/>
            <wp:docPr id="166" name="Object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anchor>
        </w:drawing>
      </w: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Default="00374801" w:rsidP="00374801">
      <w:pPr>
        <w:rPr>
          <w:rFonts w:ascii="Times New Roman" w:hAnsi="Times New Roman" w:cs="Times New Roman"/>
        </w:rPr>
      </w:pPr>
    </w:p>
    <w:p w:rsidR="00374801"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r w:rsidRPr="00CF28EC">
        <w:rPr>
          <w:rFonts w:ascii="Times New Roman" w:hAnsi="Times New Roman" w:cs="Times New Roman"/>
          <w:b/>
          <w:noProof/>
          <w:sz w:val="24"/>
          <w:szCs w:val="24"/>
        </w:rPr>
        <w:drawing>
          <wp:anchor distT="0" distB="0" distL="114300" distR="114300" simplePos="0" relativeHeight="251677696" behindDoc="0" locked="0" layoutInCell="1" allowOverlap="1" wp14:anchorId="74236927" wp14:editId="0D85E9E4">
            <wp:simplePos x="0" y="0"/>
            <wp:positionH relativeFrom="column">
              <wp:posOffset>590550</wp:posOffset>
            </wp:positionH>
            <wp:positionV relativeFrom="paragraph">
              <wp:posOffset>71120</wp:posOffset>
            </wp:positionV>
            <wp:extent cx="4705350" cy="2543175"/>
            <wp:effectExtent l="0" t="0" r="0" b="0"/>
            <wp:wrapNone/>
            <wp:docPr id="180" name="Object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anchor>
        </w:drawing>
      </w: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r>
        <w:rPr>
          <w:rFonts w:ascii="Times New Roman" w:hAnsi="Times New Roman" w:cs="Times New Roman"/>
          <w:noProof/>
        </w:rPr>
        <w:drawing>
          <wp:anchor distT="0" distB="0" distL="114300" distR="114300" simplePos="0" relativeHeight="251671552" behindDoc="0" locked="0" layoutInCell="1" allowOverlap="1" wp14:anchorId="15748E34" wp14:editId="33801471">
            <wp:simplePos x="0" y="0"/>
            <wp:positionH relativeFrom="column">
              <wp:posOffset>403860</wp:posOffset>
            </wp:positionH>
            <wp:positionV relativeFrom="paragraph">
              <wp:posOffset>115570</wp:posOffset>
            </wp:positionV>
            <wp:extent cx="4901565" cy="2966085"/>
            <wp:effectExtent l="0" t="0" r="0" b="0"/>
            <wp:wrapNone/>
            <wp:docPr id="181" name="Object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anchor>
        </w:drawing>
      </w: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r w:rsidRPr="00CF28EC">
        <w:rPr>
          <w:rFonts w:ascii="Times New Roman" w:hAnsi="Times New Roman" w:cs="Times New Roman"/>
          <w:b/>
          <w:noProof/>
          <w:sz w:val="24"/>
          <w:szCs w:val="24"/>
        </w:rPr>
        <w:drawing>
          <wp:anchor distT="0" distB="0" distL="114300" distR="114300" simplePos="0" relativeHeight="251672576" behindDoc="0" locked="0" layoutInCell="1" allowOverlap="1" wp14:anchorId="5B49B11E" wp14:editId="351CBADE">
            <wp:simplePos x="0" y="0"/>
            <wp:positionH relativeFrom="column">
              <wp:posOffset>152400</wp:posOffset>
            </wp:positionH>
            <wp:positionV relativeFrom="paragraph">
              <wp:posOffset>69215</wp:posOffset>
            </wp:positionV>
            <wp:extent cx="4638675" cy="2543175"/>
            <wp:effectExtent l="0" t="0" r="0" b="0"/>
            <wp:wrapNone/>
            <wp:docPr id="182" name="Object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anchor>
        </w:drawing>
      </w: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Default="00374801" w:rsidP="00374801">
      <w:pPr>
        <w:rPr>
          <w:rFonts w:ascii="Times New Roman" w:hAnsi="Times New Roman" w:cs="Times New Roman"/>
        </w:rPr>
      </w:pPr>
    </w:p>
    <w:p w:rsidR="00374801"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r w:rsidRPr="00CF28EC">
        <w:rPr>
          <w:rFonts w:ascii="Times New Roman" w:hAnsi="Times New Roman" w:cs="Times New Roman"/>
          <w:b/>
          <w:noProof/>
          <w:sz w:val="24"/>
          <w:szCs w:val="24"/>
        </w:rPr>
        <w:drawing>
          <wp:anchor distT="0" distB="0" distL="114300" distR="114300" simplePos="0" relativeHeight="251678720" behindDoc="0" locked="0" layoutInCell="1" allowOverlap="1" wp14:anchorId="49665E41" wp14:editId="773AD1C1">
            <wp:simplePos x="0" y="0"/>
            <wp:positionH relativeFrom="column">
              <wp:posOffset>156754</wp:posOffset>
            </wp:positionH>
            <wp:positionV relativeFrom="paragraph">
              <wp:posOffset>294277</wp:posOffset>
            </wp:positionV>
            <wp:extent cx="4872446" cy="2521132"/>
            <wp:effectExtent l="0" t="0" r="4354" b="0"/>
            <wp:wrapNone/>
            <wp:docPr id="183" name="Object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anchor>
        </w:drawing>
      </w:r>
    </w:p>
    <w:p w:rsidR="00374801" w:rsidRDefault="00374801" w:rsidP="00374801">
      <w:pPr>
        <w:rPr>
          <w:rFonts w:ascii="Times New Roman" w:hAnsi="Times New Roman" w:cs="Times New Roman"/>
        </w:rPr>
      </w:pPr>
    </w:p>
    <w:p w:rsidR="00374801"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rPr>
      </w:pPr>
    </w:p>
    <w:p w:rsidR="00374801" w:rsidRPr="00CF28EC" w:rsidRDefault="00374801" w:rsidP="00374801">
      <w:pPr>
        <w:rPr>
          <w:rFonts w:ascii="Times New Roman" w:hAnsi="Times New Roman" w:cs="Times New Roman"/>
          <w:sz w:val="24"/>
          <w:szCs w:val="24"/>
        </w:rPr>
      </w:pPr>
    </w:p>
    <w:p w:rsidR="00374801" w:rsidRPr="00CF28EC" w:rsidRDefault="00374801" w:rsidP="00374801">
      <w:pPr>
        <w:spacing w:after="0"/>
        <w:rPr>
          <w:rFonts w:ascii="Times New Roman" w:hAnsi="Times New Roman" w:cs="Times New Roman"/>
          <w:b/>
          <w:sz w:val="24"/>
          <w:szCs w:val="24"/>
        </w:rPr>
      </w:pPr>
      <w:r w:rsidRPr="00CF28EC">
        <w:rPr>
          <w:rFonts w:ascii="Times New Roman" w:hAnsi="Times New Roman" w:cs="Times New Roman"/>
          <w:b/>
          <w:sz w:val="24"/>
          <w:szCs w:val="24"/>
        </w:rPr>
        <w:t>Conclusion</w:t>
      </w:r>
    </w:p>
    <w:p w:rsidR="00374801" w:rsidRPr="00633260" w:rsidRDefault="00374801" w:rsidP="00374801">
      <w:pPr>
        <w:spacing w:after="0"/>
        <w:jc w:val="both"/>
        <w:rPr>
          <w:rFonts w:ascii="Times New Roman" w:hAnsi="Times New Roman" w:cs="Times New Roman"/>
          <w:sz w:val="24"/>
          <w:szCs w:val="24"/>
        </w:rPr>
      </w:pPr>
      <w:r w:rsidRPr="00633260">
        <w:rPr>
          <w:rFonts w:ascii="Times New Roman" w:hAnsi="Times New Roman" w:cs="Times New Roman"/>
          <w:sz w:val="24"/>
          <w:szCs w:val="24"/>
        </w:rPr>
        <w:t>Soil and water salinity is the major constraint for land use development in Barisal region like other coastal area of the country. Salinity build up in soil and water of this area is due to the influence of sea water. It is quite natural and a common feature of coastal environment. We cannot prevent this process rather we are to adapt with</w:t>
      </w:r>
      <w:r>
        <w:rPr>
          <w:rFonts w:ascii="Times New Roman" w:hAnsi="Times New Roman" w:cs="Times New Roman"/>
          <w:sz w:val="24"/>
          <w:szCs w:val="24"/>
        </w:rPr>
        <w:t xml:space="preserve"> </w:t>
      </w:r>
      <w:r w:rsidRPr="00633260">
        <w:rPr>
          <w:rFonts w:ascii="Times New Roman" w:hAnsi="Times New Roman" w:cs="Times New Roman"/>
          <w:sz w:val="24"/>
          <w:szCs w:val="24"/>
        </w:rPr>
        <w:t xml:space="preserve">it. So management of salinity is the only option for agricultural development here. Monitoring activities need to be widened and strengthened to generate data base for setting future strategies to encounter the upcoming challenge of sea level rise. </w:t>
      </w:r>
    </w:p>
    <w:p w:rsidR="00374801" w:rsidRDefault="00374801" w:rsidP="00374801">
      <w:pPr>
        <w:spacing w:after="0" w:line="240" w:lineRule="auto"/>
        <w:jc w:val="both"/>
        <w:rPr>
          <w:rFonts w:ascii="Times New Roman" w:hAnsi="Times New Roman" w:cs="Times New Roman"/>
          <w:b/>
          <w:sz w:val="24"/>
          <w:szCs w:val="24"/>
        </w:rPr>
      </w:pPr>
    </w:p>
    <w:p w:rsidR="00374801" w:rsidRDefault="00374801" w:rsidP="00374801">
      <w:pPr>
        <w:spacing w:after="0" w:line="240" w:lineRule="auto"/>
        <w:jc w:val="both"/>
        <w:rPr>
          <w:rFonts w:ascii="Times New Roman" w:hAnsi="Times New Roman"/>
          <w:b/>
          <w:sz w:val="24"/>
        </w:rPr>
      </w:pPr>
    </w:p>
    <w:p w:rsidR="00374801" w:rsidRDefault="00374801" w:rsidP="00374801">
      <w:pPr>
        <w:spacing w:after="0" w:line="240" w:lineRule="auto"/>
        <w:jc w:val="both"/>
        <w:rPr>
          <w:rFonts w:ascii="Times New Roman" w:hAnsi="Times New Roman"/>
          <w:b/>
          <w:sz w:val="24"/>
        </w:rPr>
      </w:pPr>
    </w:p>
    <w:p w:rsidR="00374801" w:rsidRPr="00574590" w:rsidRDefault="00374801" w:rsidP="00374801">
      <w:pPr>
        <w:spacing w:after="0" w:line="240" w:lineRule="auto"/>
        <w:jc w:val="both"/>
        <w:rPr>
          <w:rFonts w:ascii="Times New Roman" w:hAnsi="Times New Roman"/>
          <w:b/>
          <w:sz w:val="24"/>
        </w:rPr>
      </w:pPr>
      <w:r w:rsidRPr="00574590">
        <w:rPr>
          <w:rFonts w:ascii="Times New Roman" w:hAnsi="Times New Roman"/>
          <w:b/>
          <w:sz w:val="24"/>
        </w:rPr>
        <w:t>Chittagong Region:</w:t>
      </w:r>
    </w:p>
    <w:p w:rsidR="00374801" w:rsidRPr="00574590" w:rsidRDefault="00374801" w:rsidP="00374801">
      <w:pPr>
        <w:spacing w:after="0" w:line="240" w:lineRule="auto"/>
        <w:jc w:val="both"/>
        <w:rPr>
          <w:rFonts w:ascii="Times New Roman" w:hAnsi="Times New Roman"/>
          <w:b/>
          <w:sz w:val="24"/>
        </w:rPr>
      </w:pPr>
    </w:p>
    <w:p w:rsidR="00374801" w:rsidRDefault="00374801" w:rsidP="00374801">
      <w:pPr>
        <w:spacing w:after="0" w:line="240" w:lineRule="auto"/>
        <w:jc w:val="both"/>
        <w:rPr>
          <w:rFonts w:ascii="Times New Roman" w:hAnsi="Times New Roman"/>
          <w:sz w:val="24"/>
        </w:rPr>
      </w:pPr>
      <w:r w:rsidRPr="00574590">
        <w:rPr>
          <w:rFonts w:ascii="Times New Roman" w:hAnsi="Times New Roman"/>
          <w:sz w:val="24"/>
        </w:rPr>
        <w:t>Soil Resource Development Institute (SRDI) has taken up Salinity Monitoring Programme in the coastal and off-shore areas. This will serve as a data-base for planing adaptive research, formulating extension message and production plans. These will also provide the appropriate ways and means to maximize the agricultural land u</w:t>
      </w:r>
      <w:r>
        <w:rPr>
          <w:rFonts w:ascii="Times New Roman" w:hAnsi="Times New Roman"/>
          <w:sz w:val="24"/>
        </w:rPr>
        <w:t>se of this</w:t>
      </w:r>
      <w:r w:rsidRPr="00574590">
        <w:rPr>
          <w:rFonts w:ascii="Times New Roman" w:hAnsi="Times New Roman"/>
          <w:sz w:val="24"/>
        </w:rPr>
        <w:t xml:space="preserve"> region.</w:t>
      </w:r>
    </w:p>
    <w:p w:rsidR="00374801" w:rsidRPr="00574590" w:rsidRDefault="00374801" w:rsidP="00374801">
      <w:pPr>
        <w:spacing w:after="0" w:line="240" w:lineRule="auto"/>
        <w:jc w:val="both"/>
        <w:rPr>
          <w:rFonts w:ascii="Times New Roman" w:hAnsi="Times New Roman"/>
          <w:sz w:val="24"/>
        </w:rPr>
      </w:pPr>
    </w:p>
    <w:p w:rsidR="00374801" w:rsidRDefault="00374801" w:rsidP="00556E11">
      <w:pPr>
        <w:numPr>
          <w:ilvl w:val="0"/>
          <w:numId w:val="21"/>
        </w:numPr>
        <w:spacing w:line="240" w:lineRule="auto"/>
        <w:rPr>
          <w:rFonts w:ascii="Times New Roman" w:hAnsi="Times New Roman"/>
          <w:b/>
          <w:sz w:val="24"/>
          <w:szCs w:val="24"/>
        </w:rPr>
      </w:pPr>
      <w:r>
        <w:rPr>
          <w:rFonts w:ascii="Times New Roman" w:hAnsi="Times New Roman"/>
          <w:b/>
          <w:sz w:val="24"/>
          <w:szCs w:val="24"/>
        </w:rPr>
        <w:t>Objectives</w:t>
      </w:r>
    </w:p>
    <w:p w:rsidR="00374801" w:rsidRPr="003E6A3C" w:rsidRDefault="00374801" w:rsidP="00556E11">
      <w:pPr>
        <w:numPr>
          <w:ilvl w:val="0"/>
          <w:numId w:val="23"/>
        </w:numPr>
        <w:tabs>
          <w:tab w:val="left" w:pos="360"/>
        </w:tabs>
        <w:spacing w:after="0" w:line="240" w:lineRule="auto"/>
        <w:ind w:left="360"/>
        <w:rPr>
          <w:rFonts w:ascii="Times New Roman" w:hAnsi="Times New Roman"/>
          <w:sz w:val="24"/>
          <w:szCs w:val="24"/>
        </w:rPr>
      </w:pPr>
      <w:r w:rsidRPr="003E6A3C">
        <w:rPr>
          <w:rFonts w:ascii="Times New Roman" w:hAnsi="Times New Roman"/>
          <w:sz w:val="24"/>
          <w:szCs w:val="24"/>
        </w:rPr>
        <w:t>To identify the areas of different degree</w:t>
      </w:r>
      <w:r>
        <w:rPr>
          <w:rFonts w:ascii="Times New Roman" w:hAnsi="Times New Roman"/>
          <w:sz w:val="24"/>
          <w:szCs w:val="24"/>
        </w:rPr>
        <w:t>s</w:t>
      </w:r>
      <w:r w:rsidRPr="003E6A3C">
        <w:rPr>
          <w:rFonts w:ascii="Times New Roman" w:hAnsi="Times New Roman"/>
          <w:sz w:val="24"/>
          <w:szCs w:val="24"/>
        </w:rPr>
        <w:t xml:space="preserve"> of soil and water salinity round the</w:t>
      </w:r>
      <w:r>
        <w:rPr>
          <w:rFonts w:ascii="Times New Roman" w:hAnsi="Times New Roman"/>
          <w:sz w:val="24"/>
          <w:szCs w:val="24"/>
        </w:rPr>
        <w:t xml:space="preserve"> </w:t>
      </w:r>
      <w:r w:rsidRPr="003E6A3C">
        <w:rPr>
          <w:rFonts w:ascii="Times New Roman" w:hAnsi="Times New Roman"/>
          <w:sz w:val="24"/>
          <w:szCs w:val="24"/>
        </w:rPr>
        <w:t>year.</w:t>
      </w:r>
    </w:p>
    <w:p w:rsidR="00374801" w:rsidRDefault="00374801" w:rsidP="00556E11">
      <w:pPr>
        <w:numPr>
          <w:ilvl w:val="0"/>
          <w:numId w:val="23"/>
        </w:numPr>
        <w:tabs>
          <w:tab w:val="left" w:pos="360"/>
        </w:tabs>
        <w:spacing w:after="0" w:line="240" w:lineRule="auto"/>
        <w:ind w:left="360"/>
        <w:rPr>
          <w:rFonts w:ascii="Times New Roman" w:hAnsi="Times New Roman"/>
          <w:sz w:val="24"/>
          <w:szCs w:val="24"/>
        </w:rPr>
      </w:pPr>
      <w:r w:rsidRPr="003E6A3C">
        <w:rPr>
          <w:rFonts w:ascii="Times New Roman" w:hAnsi="Times New Roman"/>
          <w:sz w:val="24"/>
          <w:szCs w:val="24"/>
        </w:rPr>
        <w:t>To identify the present land use and crop tolerance to salinity</w:t>
      </w:r>
    </w:p>
    <w:p w:rsidR="00374801" w:rsidRPr="00FB4342" w:rsidRDefault="00374801" w:rsidP="00556E11">
      <w:pPr>
        <w:numPr>
          <w:ilvl w:val="0"/>
          <w:numId w:val="23"/>
        </w:numPr>
        <w:tabs>
          <w:tab w:val="left" w:pos="360"/>
        </w:tabs>
        <w:spacing w:line="240" w:lineRule="auto"/>
        <w:ind w:left="360"/>
        <w:rPr>
          <w:rFonts w:ascii="Times New Roman" w:hAnsi="Times New Roman"/>
          <w:sz w:val="24"/>
          <w:szCs w:val="24"/>
        </w:rPr>
      </w:pPr>
      <w:r w:rsidRPr="00251643">
        <w:rPr>
          <w:rFonts w:ascii="Times New Roman" w:hAnsi="Times New Roman"/>
          <w:sz w:val="24"/>
          <w:szCs w:val="24"/>
        </w:rPr>
        <w:t>To provide necessary data base to develop appropriate technology for future recommendation and management practices.</w:t>
      </w:r>
    </w:p>
    <w:p w:rsidR="00374801" w:rsidRPr="005D7EE7" w:rsidRDefault="00374801" w:rsidP="00374801">
      <w:pPr>
        <w:spacing w:after="0" w:line="240" w:lineRule="auto"/>
        <w:rPr>
          <w:rFonts w:ascii="Times New Roman" w:hAnsi="Times New Roman"/>
          <w:sz w:val="24"/>
          <w:szCs w:val="24"/>
        </w:rPr>
      </w:pPr>
      <w:r w:rsidRPr="005D7EE7">
        <w:rPr>
          <w:rFonts w:ascii="Times New Roman" w:hAnsi="Times New Roman"/>
          <w:b/>
          <w:bCs/>
          <w:sz w:val="24"/>
          <w:szCs w:val="24"/>
        </w:rPr>
        <w:t>Time of sampling</w:t>
      </w:r>
    </w:p>
    <w:p w:rsidR="00374801" w:rsidRPr="004222EC" w:rsidRDefault="00374801" w:rsidP="00374801">
      <w:pPr>
        <w:spacing w:after="0" w:line="240" w:lineRule="auto"/>
        <w:rPr>
          <w:rFonts w:ascii="Times New Roman" w:hAnsi="Times New Roman"/>
          <w:sz w:val="24"/>
          <w:szCs w:val="24"/>
        </w:rPr>
      </w:pPr>
      <w:r w:rsidRPr="004222EC">
        <w:rPr>
          <w:rFonts w:ascii="Times New Roman" w:hAnsi="Times New Roman"/>
          <w:sz w:val="24"/>
          <w:szCs w:val="24"/>
        </w:rPr>
        <w:t>1. In</w:t>
      </w:r>
      <w:r>
        <w:rPr>
          <w:rFonts w:ascii="Times New Roman" w:hAnsi="Times New Roman"/>
          <w:sz w:val="24"/>
          <w:szCs w:val="24"/>
        </w:rPr>
        <w:t xml:space="preserve"> </w:t>
      </w:r>
      <w:r w:rsidRPr="004222EC">
        <w:rPr>
          <w:rFonts w:ascii="Times New Roman" w:hAnsi="Times New Roman"/>
          <w:sz w:val="24"/>
          <w:szCs w:val="24"/>
        </w:rPr>
        <w:t>case of soil the appropriate time of sampling is December to April.</w:t>
      </w:r>
    </w:p>
    <w:p w:rsidR="00374801" w:rsidRPr="004222EC" w:rsidRDefault="00374801" w:rsidP="00374801">
      <w:pPr>
        <w:spacing w:after="0" w:line="240" w:lineRule="auto"/>
        <w:rPr>
          <w:rFonts w:ascii="Times New Roman" w:hAnsi="Times New Roman"/>
          <w:sz w:val="24"/>
          <w:szCs w:val="24"/>
        </w:rPr>
      </w:pPr>
      <w:r w:rsidRPr="004222EC">
        <w:rPr>
          <w:rFonts w:ascii="Times New Roman" w:hAnsi="Times New Roman"/>
          <w:sz w:val="24"/>
          <w:szCs w:val="24"/>
        </w:rPr>
        <w:t>2. In</w:t>
      </w:r>
      <w:r>
        <w:rPr>
          <w:rFonts w:ascii="Times New Roman" w:hAnsi="Times New Roman"/>
          <w:sz w:val="24"/>
          <w:szCs w:val="24"/>
        </w:rPr>
        <w:t xml:space="preserve"> </w:t>
      </w:r>
      <w:r w:rsidRPr="004222EC">
        <w:rPr>
          <w:rFonts w:ascii="Times New Roman" w:hAnsi="Times New Roman"/>
          <w:sz w:val="24"/>
          <w:szCs w:val="24"/>
        </w:rPr>
        <w:t xml:space="preserve">case of surface water (river with tide) the sample should be collected </w:t>
      </w:r>
      <w:r>
        <w:rPr>
          <w:rFonts w:ascii="Times New Roman" w:hAnsi="Times New Roman"/>
          <w:sz w:val="24"/>
          <w:szCs w:val="24"/>
        </w:rPr>
        <w:t xml:space="preserve">either </w:t>
      </w:r>
      <w:r w:rsidRPr="004222EC">
        <w:rPr>
          <w:rFonts w:ascii="Times New Roman" w:hAnsi="Times New Roman"/>
          <w:sz w:val="24"/>
          <w:szCs w:val="24"/>
        </w:rPr>
        <w:t>at the middle time of the</w:t>
      </w:r>
      <w:r>
        <w:rPr>
          <w:rFonts w:ascii="Times New Roman" w:hAnsi="Times New Roman"/>
          <w:sz w:val="24"/>
          <w:szCs w:val="24"/>
        </w:rPr>
        <w:t xml:space="preserve"> flow-tide or at the middle</w:t>
      </w:r>
      <w:r w:rsidRPr="004222EC">
        <w:rPr>
          <w:rFonts w:ascii="Times New Roman" w:hAnsi="Times New Roman"/>
          <w:sz w:val="24"/>
          <w:szCs w:val="24"/>
        </w:rPr>
        <w:t xml:space="preserve"> of the ebb-tide.</w:t>
      </w:r>
    </w:p>
    <w:p w:rsidR="00374801" w:rsidRPr="006F137F" w:rsidRDefault="00374801" w:rsidP="00374801">
      <w:pPr>
        <w:spacing w:after="0" w:line="240" w:lineRule="auto"/>
        <w:rPr>
          <w:rFonts w:ascii="Times New Roman" w:hAnsi="Times New Roman"/>
          <w:sz w:val="24"/>
          <w:szCs w:val="24"/>
        </w:rPr>
      </w:pPr>
      <w:r w:rsidRPr="004222EC">
        <w:rPr>
          <w:rFonts w:ascii="Times New Roman" w:hAnsi="Times New Roman"/>
          <w:sz w:val="24"/>
          <w:szCs w:val="24"/>
        </w:rPr>
        <w:t>3. In</w:t>
      </w:r>
      <w:r>
        <w:rPr>
          <w:rFonts w:ascii="Times New Roman" w:hAnsi="Times New Roman"/>
          <w:sz w:val="24"/>
          <w:szCs w:val="24"/>
        </w:rPr>
        <w:t xml:space="preserve"> </w:t>
      </w:r>
      <w:r w:rsidRPr="004222EC">
        <w:rPr>
          <w:rFonts w:ascii="Times New Roman" w:hAnsi="Times New Roman"/>
          <w:sz w:val="24"/>
          <w:szCs w:val="24"/>
        </w:rPr>
        <w:t>case of ground water the sample should be labeled with depth, date and time of collection.</w:t>
      </w:r>
    </w:p>
    <w:p w:rsidR="00374801" w:rsidRPr="00422A32" w:rsidRDefault="00374801" w:rsidP="00374801">
      <w:pPr>
        <w:spacing w:before="240" w:line="240" w:lineRule="auto"/>
        <w:jc w:val="both"/>
        <w:rPr>
          <w:rFonts w:ascii="Times New Roman" w:hAnsi="Times New Roman"/>
          <w:b/>
          <w:sz w:val="24"/>
          <w:szCs w:val="24"/>
        </w:rPr>
      </w:pPr>
      <w:r>
        <w:rPr>
          <w:rFonts w:ascii="Times New Roman" w:hAnsi="Times New Roman"/>
          <w:b/>
          <w:sz w:val="24"/>
          <w:szCs w:val="24"/>
        </w:rPr>
        <w:t xml:space="preserve">(c) </w:t>
      </w:r>
      <w:r w:rsidRPr="00422A32">
        <w:rPr>
          <w:rFonts w:ascii="Times New Roman" w:hAnsi="Times New Roman"/>
          <w:b/>
          <w:sz w:val="24"/>
          <w:szCs w:val="24"/>
        </w:rPr>
        <w:t>Findings:</w:t>
      </w:r>
    </w:p>
    <w:p w:rsidR="00374801" w:rsidRDefault="00374801" w:rsidP="00374801">
      <w:pPr>
        <w:spacing w:line="240" w:lineRule="auto"/>
        <w:jc w:val="both"/>
        <w:rPr>
          <w:rFonts w:ascii="Times New Roman" w:hAnsi="Times New Roman"/>
          <w:b/>
          <w:sz w:val="24"/>
          <w:szCs w:val="24"/>
        </w:rPr>
      </w:pPr>
      <w:r>
        <w:rPr>
          <w:rFonts w:ascii="Times New Roman" w:hAnsi="Times New Roman"/>
          <w:b/>
          <w:sz w:val="24"/>
          <w:szCs w:val="24"/>
        </w:rPr>
        <w:t>Chittagong District</w:t>
      </w:r>
    </w:p>
    <w:p w:rsidR="00374801" w:rsidRPr="00CA08ED" w:rsidRDefault="00374801" w:rsidP="00374801">
      <w:pPr>
        <w:spacing w:line="240" w:lineRule="auto"/>
        <w:jc w:val="both"/>
        <w:rPr>
          <w:rFonts w:ascii="Times New Roman" w:hAnsi="Times New Roman"/>
          <w:sz w:val="24"/>
          <w:szCs w:val="24"/>
        </w:rPr>
      </w:pPr>
      <w:r w:rsidRPr="00CA08ED">
        <w:rPr>
          <w:rFonts w:ascii="Times New Roman" w:hAnsi="Times New Roman"/>
          <w:sz w:val="24"/>
          <w:szCs w:val="24"/>
        </w:rPr>
        <w:t>Table 3</w:t>
      </w:r>
      <w:r>
        <w:rPr>
          <w:rFonts w:ascii="Times New Roman" w:hAnsi="Times New Roman"/>
          <w:sz w:val="24"/>
          <w:szCs w:val="24"/>
        </w:rPr>
        <w:t>0</w:t>
      </w:r>
      <w:r w:rsidRPr="00CA08ED">
        <w:rPr>
          <w:rFonts w:ascii="Times New Roman" w:hAnsi="Times New Roman"/>
          <w:sz w:val="24"/>
          <w:szCs w:val="24"/>
        </w:rPr>
        <w:t>: Salinity monitoring (soil)</w:t>
      </w:r>
    </w:p>
    <w:tbl>
      <w:tblPr>
        <w:tblW w:w="8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9"/>
        <w:gridCol w:w="1259"/>
        <w:gridCol w:w="469"/>
        <w:gridCol w:w="810"/>
        <w:gridCol w:w="810"/>
        <w:gridCol w:w="810"/>
        <w:gridCol w:w="900"/>
        <w:gridCol w:w="810"/>
        <w:gridCol w:w="810"/>
        <w:gridCol w:w="813"/>
      </w:tblGrid>
      <w:tr w:rsidR="00374801" w:rsidRPr="00DD24AD" w:rsidTr="00374801">
        <w:tc>
          <w:tcPr>
            <w:tcW w:w="629" w:type="dxa"/>
            <w:vMerge w:val="restart"/>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 xml:space="preserve">Sl. </w:t>
            </w:r>
            <w:r w:rsidRPr="00DD24AD">
              <w:rPr>
                <w:rFonts w:ascii="Times New Roman" w:eastAsia="Times New Roman" w:hAnsi="Times New Roman" w:cs="Times New Roman"/>
              </w:rPr>
              <w:lastRenderedPageBreak/>
              <w:t>No.</w:t>
            </w:r>
          </w:p>
        </w:tc>
        <w:tc>
          <w:tcPr>
            <w:tcW w:w="1259" w:type="dxa"/>
            <w:vMerge w:val="restart"/>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lastRenderedPageBreak/>
              <w:t>Place</w:t>
            </w:r>
          </w:p>
        </w:tc>
        <w:tc>
          <w:tcPr>
            <w:tcW w:w="1279" w:type="dxa"/>
            <w:gridSpan w:val="2"/>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Dec’16</w:t>
            </w:r>
          </w:p>
        </w:tc>
        <w:tc>
          <w:tcPr>
            <w:tcW w:w="1620" w:type="dxa"/>
            <w:gridSpan w:val="2"/>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Jan’17</w:t>
            </w:r>
          </w:p>
        </w:tc>
        <w:tc>
          <w:tcPr>
            <w:tcW w:w="1710" w:type="dxa"/>
            <w:gridSpan w:val="2"/>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Feb’17</w:t>
            </w:r>
          </w:p>
        </w:tc>
        <w:tc>
          <w:tcPr>
            <w:tcW w:w="1623" w:type="dxa"/>
            <w:gridSpan w:val="2"/>
            <w:tcBorders>
              <w:right w:val="single" w:sz="4" w:space="0" w:color="auto"/>
            </w:tcBorders>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Mar’17</w:t>
            </w:r>
          </w:p>
        </w:tc>
      </w:tr>
      <w:tr w:rsidR="00374801" w:rsidRPr="00DD24AD" w:rsidTr="00374801">
        <w:tc>
          <w:tcPr>
            <w:tcW w:w="629" w:type="dxa"/>
            <w:vMerge/>
          </w:tcPr>
          <w:p w:rsidR="00374801" w:rsidRPr="00DD24AD" w:rsidRDefault="00374801" w:rsidP="00374801">
            <w:pPr>
              <w:spacing w:after="0" w:line="240" w:lineRule="auto"/>
              <w:jc w:val="center"/>
              <w:rPr>
                <w:rFonts w:ascii="Times New Roman" w:eastAsia="Times New Roman" w:hAnsi="Times New Roman" w:cs="Times New Roman"/>
              </w:rPr>
            </w:pPr>
          </w:p>
        </w:tc>
        <w:tc>
          <w:tcPr>
            <w:tcW w:w="1259" w:type="dxa"/>
            <w:vMerge/>
          </w:tcPr>
          <w:p w:rsidR="00374801" w:rsidRPr="00DD24AD" w:rsidRDefault="00374801" w:rsidP="00374801">
            <w:pPr>
              <w:spacing w:after="0" w:line="240" w:lineRule="auto"/>
              <w:jc w:val="center"/>
              <w:rPr>
                <w:rFonts w:ascii="Times New Roman" w:eastAsia="Times New Roman" w:hAnsi="Times New Roman" w:cs="Times New Roman"/>
              </w:rPr>
            </w:pPr>
          </w:p>
        </w:tc>
        <w:tc>
          <w:tcPr>
            <w:tcW w:w="6232" w:type="dxa"/>
            <w:gridSpan w:val="8"/>
            <w:tcBorders>
              <w:right w:val="single" w:sz="4" w:space="0" w:color="auto"/>
            </w:tcBorders>
          </w:tcPr>
          <w:p w:rsidR="00374801" w:rsidRPr="000B68EC" w:rsidRDefault="00374801" w:rsidP="00374801">
            <w:pPr>
              <w:spacing w:after="0" w:line="240" w:lineRule="auto"/>
              <w:jc w:val="center"/>
              <w:rPr>
                <w:rFonts w:ascii="Times New Roman" w:eastAsia="Times New Roman" w:hAnsi="Times New Roman" w:cs="Times New Roman"/>
              </w:rPr>
            </w:pPr>
            <w:r w:rsidRPr="000B68EC">
              <w:rPr>
                <w:rFonts w:ascii="Times New Roman" w:eastAsia="Times New Roman" w:hAnsi="Times New Roman" w:cs="Times New Roman"/>
              </w:rPr>
              <w:t>EC results ds/m</w:t>
            </w:r>
          </w:p>
        </w:tc>
      </w:tr>
      <w:tr w:rsidR="00374801" w:rsidRPr="00DD24AD" w:rsidTr="00374801">
        <w:tc>
          <w:tcPr>
            <w:tcW w:w="629" w:type="dxa"/>
            <w:vMerge/>
          </w:tcPr>
          <w:p w:rsidR="00374801" w:rsidRPr="00DD24AD" w:rsidRDefault="00374801" w:rsidP="00374801">
            <w:pPr>
              <w:spacing w:after="0" w:line="240" w:lineRule="auto"/>
              <w:jc w:val="center"/>
              <w:rPr>
                <w:rFonts w:ascii="Times New Roman" w:eastAsia="Times New Roman" w:hAnsi="Times New Roman" w:cs="Times New Roman"/>
              </w:rPr>
            </w:pPr>
          </w:p>
        </w:tc>
        <w:tc>
          <w:tcPr>
            <w:tcW w:w="1259" w:type="dxa"/>
            <w:vMerge/>
          </w:tcPr>
          <w:p w:rsidR="00374801" w:rsidRPr="00DD24AD" w:rsidRDefault="00374801" w:rsidP="00374801">
            <w:pPr>
              <w:spacing w:after="0" w:line="240" w:lineRule="auto"/>
              <w:jc w:val="center"/>
              <w:rPr>
                <w:rFonts w:ascii="Times New Roman" w:eastAsia="Times New Roman" w:hAnsi="Times New Roman" w:cs="Times New Roman"/>
              </w:rPr>
            </w:pPr>
          </w:p>
        </w:tc>
        <w:tc>
          <w:tcPr>
            <w:tcW w:w="46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1</w:t>
            </w:r>
            <w:r w:rsidRPr="00DD24AD">
              <w:rPr>
                <w:rFonts w:ascii="Times New Roman" w:eastAsia="Times New Roman" w:hAnsi="Times New Roman" w:cs="Times New Roman"/>
                <w:vertAlign w:val="superscript"/>
              </w:rPr>
              <w:t>st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2</w:t>
            </w:r>
            <w:r w:rsidRPr="00DD24AD">
              <w:rPr>
                <w:rFonts w:ascii="Times New Roman" w:eastAsia="Times New Roman" w:hAnsi="Times New Roman" w:cs="Times New Roman"/>
                <w:vertAlign w:val="superscript"/>
              </w:rPr>
              <w:t>nd</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1</w:t>
            </w:r>
            <w:r w:rsidRPr="00DD24AD">
              <w:rPr>
                <w:rFonts w:ascii="Times New Roman" w:eastAsia="Times New Roman" w:hAnsi="Times New Roman" w:cs="Times New Roman"/>
                <w:vertAlign w:val="superscript"/>
              </w:rPr>
              <w:t>st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2</w:t>
            </w:r>
            <w:r w:rsidRPr="00DD24AD">
              <w:rPr>
                <w:rFonts w:ascii="Times New Roman" w:eastAsia="Times New Roman" w:hAnsi="Times New Roman" w:cs="Times New Roman"/>
                <w:vertAlign w:val="superscript"/>
              </w:rPr>
              <w:t>nd</w:t>
            </w:r>
          </w:p>
        </w:tc>
        <w:tc>
          <w:tcPr>
            <w:tcW w:w="90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1</w:t>
            </w:r>
            <w:r w:rsidRPr="00DD24AD">
              <w:rPr>
                <w:rFonts w:ascii="Times New Roman" w:eastAsia="Times New Roman" w:hAnsi="Times New Roman" w:cs="Times New Roman"/>
                <w:vertAlign w:val="superscript"/>
              </w:rPr>
              <w:t>st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2</w:t>
            </w:r>
            <w:r w:rsidRPr="00DD24AD">
              <w:rPr>
                <w:rFonts w:ascii="Times New Roman" w:eastAsia="Times New Roman" w:hAnsi="Times New Roman" w:cs="Times New Roman"/>
                <w:vertAlign w:val="superscript"/>
              </w:rPr>
              <w:t>nd</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1</w:t>
            </w:r>
            <w:r w:rsidRPr="00DD24AD">
              <w:rPr>
                <w:rFonts w:ascii="Times New Roman" w:eastAsia="Times New Roman" w:hAnsi="Times New Roman" w:cs="Times New Roman"/>
                <w:vertAlign w:val="superscript"/>
              </w:rPr>
              <w:t>st</w:t>
            </w:r>
          </w:p>
        </w:tc>
        <w:tc>
          <w:tcPr>
            <w:tcW w:w="813" w:type="dxa"/>
            <w:tcBorders>
              <w:right w:val="single" w:sz="4" w:space="0" w:color="auto"/>
            </w:tcBorders>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2</w:t>
            </w:r>
            <w:r w:rsidRPr="00DD24AD">
              <w:rPr>
                <w:rFonts w:ascii="Times New Roman" w:eastAsia="Times New Roman" w:hAnsi="Times New Roman" w:cs="Times New Roman"/>
                <w:vertAlign w:val="superscript"/>
              </w:rPr>
              <w:t>nd</w:t>
            </w:r>
          </w:p>
        </w:tc>
      </w:tr>
      <w:tr w:rsidR="00374801" w:rsidRPr="00DD24AD" w:rsidTr="00374801">
        <w:tc>
          <w:tcPr>
            <w:tcW w:w="62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U1</w:t>
            </w:r>
          </w:p>
        </w:tc>
        <w:tc>
          <w:tcPr>
            <w:tcW w:w="1259" w:type="dxa"/>
            <w:vMerge w:val="restart"/>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Patenga</w:t>
            </w:r>
          </w:p>
        </w:tc>
        <w:tc>
          <w:tcPr>
            <w:tcW w:w="46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0.09</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0.70</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0.75</w:t>
            </w:r>
          </w:p>
        </w:tc>
        <w:tc>
          <w:tcPr>
            <w:tcW w:w="90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1.23</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1.85</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3"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2.4</w:t>
            </w:r>
          </w:p>
        </w:tc>
      </w:tr>
      <w:tr w:rsidR="00374801" w:rsidRPr="00DD24AD" w:rsidTr="00374801">
        <w:tc>
          <w:tcPr>
            <w:tcW w:w="62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U2</w:t>
            </w:r>
          </w:p>
        </w:tc>
        <w:tc>
          <w:tcPr>
            <w:tcW w:w="1259" w:type="dxa"/>
            <w:vMerge/>
          </w:tcPr>
          <w:p w:rsidR="00374801" w:rsidRPr="00DD24AD" w:rsidRDefault="00374801" w:rsidP="00374801">
            <w:pPr>
              <w:spacing w:after="0" w:line="240" w:lineRule="auto"/>
              <w:jc w:val="center"/>
              <w:rPr>
                <w:rFonts w:ascii="Times New Roman" w:eastAsia="Times New Roman" w:hAnsi="Times New Roman" w:cs="Times New Roman"/>
              </w:rPr>
            </w:pPr>
          </w:p>
        </w:tc>
        <w:tc>
          <w:tcPr>
            <w:tcW w:w="46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1.0</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1.9</w:t>
            </w:r>
          </w:p>
        </w:tc>
        <w:tc>
          <w:tcPr>
            <w:tcW w:w="90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1.5</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3"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7.0</w:t>
            </w:r>
          </w:p>
        </w:tc>
      </w:tr>
      <w:tr w:rsidR="00374801" w:rsidRPr="00DD24AD" w:rsidTr="00374801">
        <w:tc>
          <w:tcPr>
            <w:tcW w:w="62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U3</w:t>
            </w:r>
          </w:p>
        </w:tc>
        <w:tc>
          <w:tcPr>
            <w:tcW w:w="1259" w:type="dxa"/>
            <w:vMerge/>
          </w:tcPr>
          <w:p w:rsidR="00374801" w:rsidRPr="00DD24AD" w:rsidRDefault="00374801" w:rsidP="00374801">
            <w:pPr>
              <w:spacing w:after="0" w:line="240" w:lineRule="auto"/>
              <w:jc w:val="center"/>
              <w:rPr>
                <w:rFonts w:ascii="Times New Roman" w:eastAsia="Times New Roman" w:hAnsi="Times New Roman" w:cs="Times New Roman"/>
              </w:rPr>
            </w:pPr>
          </w:p>
        </w:tc>
        <w:tc>
          <w:tcPr>
            <w:tcW w:w="46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0.80</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2.5</w:t>
            </w:r>
          </w:p>
        </w:tc>
        <w:tc>
          <w:tcPr>
            <w:tcW w:w="90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8.0</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3"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9.0</w:t>
            </w:r>
          </w:p>
        </w:tc>
      </w:tr>
      <w:tr w:rsidR="00374801" w:rsidRPr="00DD24AD" w:rsidTr="00374801">
        <w:tc>
          <w:tcPr>
            <w:tcW w:w="62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U1</w:t>
            </w:r>
          </w:p>
        </w:tc>
        <w:tc>
          <w:tcPr>
            <w:tcW w:w="1259" w:type="dxa"/>
            <w:vMerge w:val="restart"/>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Anwara</w:t>
            </w:r>
          </w:p>
        </w:tc>
        <w:tc>
          <w:tcPr>
            <w:tcW w:w="46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0.60</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0.94</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1.5</w:t>
            </w:r>
          </w:p>
        </w:tc>
        <w:tc>
          <w:tcPr>
            <w:tcW w:w="90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1.74</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3.2</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3"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3.17</w:t>
            </w:r>
          </w:p>
        </w:tc>
      </w:tr>
      <w:tr w:rsidR="00374801" w:rsidRPr="00DD24AD" w:rsidTr="00374801">
        <w:tc>
          <w:tcPr>
            <w:tcW w:w="62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U2</w:t>
            </w:r>
          </w:p>
        </w:tc>
        <w:tc>
          <w:tcPr>
            <w:tcW w:w="1259" w:type="dxa"/>
            <w:vMerge/>
          </w:tcPr>
          <w:p w:rsidR="00374801" w:rsidRPr="00DD24AD" w:rsidRDefault="00374801" w:rsidP="00374801">
            <w:pPr>
              <w:spacing w:after="0" w:line="240" w:lineRule="auto"/>
              <w:jc w:val="center"/>
              <w:rPr>
                <w:rFonts w:ascii="Times New Roman" w:eastAsia="Times New Roman" w:hAnsi="Times New Roman" w:cs="Times New Roman"/>
              </w:rPr>
            </w:pPr>
          </w:p>
        </w:tc>
        <w:tc>
          <w:tcPr>
            <w:tcW w:w="46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0.22</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0.17</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2.25</w:t>
            </w:r>
          </w:p>
        </w:tc>
        <w:tc>
          <w:tcPr>
            <w:tcW w:w="90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1.6</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3.5</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3"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5.4</w:t>
            </w:r>
          </w:p>
        </w:tc>
      </w:tr>
      <w:tr w:rsidR="00374801" w:rsidRPr="00DD24AD" w:rsidTr="00374801">
        <w:tc>
          <w:tcPr>
            <w:tcW w:w="62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U3</w:t>
            </w:r>
          </w:p>
        </w:tc>
        <w:tc>
          <w:tcPr>
            <w:tcW w:w="1259" w:type="dxa"/>
            <w:vMerge/>
          </w:tcPr>
          <w:p w:rsidR="00374801" w:rsidRPr="00DD24AD" w:rsidRDefault="00374801" w:rsidP="00374801">
            <w:pPr>
              <w:spacing w:after="0" w:line="240" w:lineRule="auto"/>
              <w:jc w:val="center"/>
              <w:rPr>
                <w:rFonts w:ascii="Times New Roman" w:eastAsia="Times New Roman" w:hAnsi="Times New Roman" w:cs="Times New Roman"/>
              </w:rPr>
            </w:pPr>
          </w:p>
        </w:tc>
        <w:tc>
          <w:tcPr>
            <w:tcW w:w="46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6.0</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5.21</w:t>
            </w:r>
          </w:p>
        </w:tc>
        <w:tc>
          <w:tcPr>
            <w:tcW w:w="90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7.5</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8.5</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7.3</w:t>
            </w:r>
          </w:p>
        </w:tc>
        <w:tc>
          <w:tcPr>
            <w:tcW w:w="813"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9.8</w:t>
            </w:r>
          </w:p>
        </w:tc>
      </w:tr>
      <w:tr w:rsidR="00374801" w:rsidRPr="00DD24AD" w:rsidTr="00374801">
        <w:tc>
          <w:tcPr>
            <w:tcW w:w="62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U1</w:t>
            </w:r>
          </w:p>
        </w:tc>
        <w:tc>
          <w:tcPr>
            <w:tcW w:w="1259" w:type="dxa"/>
            <w:vMerge w:val="restart"/>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Banskhali</w:t>
            </w:r>
          </w:p>
        </w:tc>
        <w:tc>
          <w:tcPr>
            <w:tcW w:w="46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0.85</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1.25</w:t>
            </w:r>
          </w:p>
        </w:tc>
        <w:tc>
          <w:tcPr>
            <w:tcW w:w="90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2.0</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2.25</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3"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2.8</w:t>
            </w:r>
          </w:p>
        </w:tc>
      </w:tr>
      <w:tr w:rsidR="00374801" w:rsidRPr="00DD24AD" w:rsidTr="00374801">
        <w:tc>
          <w:tcPr>
            <w:tcW w:w="62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U2</w:t>
            </w:r>
          </w:p>
        </w:tc>
        <w:tc>
          <w:tcPr>
            <w:tcW w:w="1259" w:type="dxa"/>
            <w:vMerge/>
          </w:tcPr>
          <w:p w:rsidR="00374801" w:rsidRPr="00DD24AD" w:rsidRDefault="00374801" w:rsidP="00374801">
            <w:pPr>
              <w:spacing w:after="0" w:line="240" w:lineRule="auto"/>
              <w:jc w:val="center"/>
              <w:rPr>
                <w:rFonts w:ascii="Times New Roman" w:eastAsia="Times New Roman" w:hAnsi="Times New Roman" w:cs="Times New Roman"/>
              </w:rPr>
            </w:pPr>
          </w:p>
        </w:tc>
        <w:tc>
          <w:tcPr>
            <w:tcW w:w="46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3.0</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2.25</w:t>
            </w:r>
          </w:p>
        </w:tc>
        <w:tc>
          <w:tcPr>
            <w:tcW w:w="90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3.25</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4.45</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8.5</w:t>
            </w:r>
          </w:p>
        </w:tc>
        <w:tc>
          <w:tcPr>
            <w:tcW w:w="813"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7.45</w:t>
            </w:r>
          </w:p>
        </w:tc>
      </w:tr>
      <w:tr w:rsidR="00374801" w:rsidRPr="00DD24AD" w:rsidTr="00374801">
        <w:tc>
          <w:tcPr>
            <w:tcW w:w="62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U3</w:t>
            </w:r>
          </w:p>
        </w:tc>
        <w:tc>
          <w:tcPr>
            <w:tcW w:w="1259" w:type="dxa"/>
            <w:vMerge/>
          </w:tcPr>
          <w:p w:rsidR="00374801" w:rsidRPr="00DD24AD" w:rsidRDefault="00374801" w:rsidP="00374801">
            <w:pPr>
              <w:spacing w:after="0" w:line="240" w:lineRule="auto"/>
              <w:jc w:val="center"/>
              <w:rPr>
                <w:rFonts w:ascii="Times New Roman" w:eastAsia="Times New Roman" w:hAnsi="Times New Roman" w:cs="Times New Roman"/>
              </w:rPr>
            </w:pPr>
          </w:p>
        </w:tc>
        <w:tc>
          <w:tcPr>
            <w:tcW w:w="46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3.1</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2.50</w:t>
            </w:r>
          </w:p>
        </w:tc>
        <w:tc>
          <w:tcPr>
            <w:tcW w:w="90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7.25</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6.5</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9.4</w:t>
            </w:r>
          </w:p>
        </w:tc>
        <w:tc>
          <w:tcPr>
            <w:tcW w:w="813"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12.0</w:t>
            </w:r>
          </w:p>
        </w:tc>
      </w:tr>
      <w:tr w:rsidR="00374801" w:rsidRPr="00DD24AD" w:rsidTr="00374801">
        <w:tc>
          <w:tcPr>
            <w:tcW w:w="62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U1</w:t>
            </w:r>
          </w:p>
        </w:tc>
        <w:tc>
          <w:tcPr>
            <w:tcW w:w="1259" w:type="dxa"/>
            <w:vMerge w:val="restart"/>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Shitakunda</w:t>
            </w:r>
          </w:p>
        </w:tc>
        <w:tc>
          <w:tcPr>
            <w:tcW w:w="46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2.09</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2.70</w:t>
            </w:r>
          </w:p>
        </w:tc>
        <w:tc>
          <w:tcPr>
            <w:tcW w:w="90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2.8</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4.5</w:t>
            </w:r>
          </w:p>
        </w:tc>
        <w:tc>
          <w:tcPr>
            <w:tcW w:w="813"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4.9</w:t>
            </w:r>
          </w:p>
        </w:tc>
      </w:tr>
      <w:tr w:rsidR="00374801" w:rsidRPr="00DD24AD" w:rsidTr="00374801">
        <w:tc>
          <w:tcPr>
            <w:tcW w:w="62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U2</w:t>
            </w:r>
          </w:p>
        </w:tc>
        <w:tc>
          <w:tcPr>
            <w:tcW w:w="1259" w:type="dxa"/>
            <w:vMerge/>
          </w:tcPr>
          <w:p w:rsidR="00374801" w:rsidRPr="00DD24AD" w:rsidRDefault="00374801" w:rsidP="00374801">
            <w:pPr>
              <w:spacing w:after="0" w:line="240" w:lineRule="auto"/>
              <w:jc w:val="center"/>
              <w:rPr>
                <w:rFonts w:ascii="Times New Roman" w:eastAsia="Times New Roman" w:hAnsi="Times New Roman" w:cs="Times New Roman"/>
              </w:rPr>
            </w:pPr>
          </w:p>
        </w:tc>
        <w:tc>
          <w:tcPr>
            <w:tcW w:w="46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4.40</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4.60</w:t>
            </w:r>
          </w:p>
        </w:tc>
        <w:tc>
          <w:tcPr>
            <w:tcW w:w="90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4.8</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6.4</w:t>
            </w:r>
          </w:p>
        </w:tc>
        <w:tc>
          <w:tcPr>
            <w:tcW w:w="813"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9.7</w:t>
            </w:r>
          </w:p>
        </w:tc>
      </w:tr>
      <w:tr w:rsidR="00374801" w:rsidRPr="00DD24AD" w:rsidTr="00374801">
        <w:tc>
          <w:tcPr>
            <w:tcW w:w="62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rPr>
              <w:t>U3</w:t>
            </w:r>
          </w:p>
        </w:tc>
        <w:tc>
          <w:tcPr>
            <w:tcW w:w="1259" w:type="dxa"/>
            <w:vMerge/>
          </w:tcPr>
          <w:p w:rsidR="00374801" w:rsidRPr="00DD24AD" w:rsidRDefault="00374801" w:rsidP="00374801">
            <w:pPr>
              <w:spacing w:after="0" w:line="240" w:lineRule="auto"/>
              <w:jc w:val="center"/>
              <w:rPr>
                <w:rFonts w:ascii="Times New Roman" w:eastAsia="Times New Roman" w:hAnsi="Times New Roman" w:cs="Times New Roman"/>
              </w:rPr>
            </w:pPr>
          </w:p>
        </w:tc>
        <w:tc>
          <w:tcPr>
            <w:tcW w:w="469"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3.59</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8.9</w:t>
            </w:r>
          </w:p>
        </w:tc>
        <w:tc>
          <w:tcPr>
            <w:tcW w:w="90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12.8</w:t>
            </w:r>
          </w:p>
        </w:tc>
        <w:tc>
          <w:tcPr>
            <w:tcW w:w="810"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15.2</w:t>
            </w:r>
          </w:p>
        </w:tc>
        <w:tc>
          <w:tcPr>
            <w:tcW w:w="813" w:type="dxa"/>
          </w:tcPr>
          <w:p w:rsidR="00374801" w:rsidRPr="00DD24AD" w:rsidRDefault="00374801" w:rsidP="00374801">
            <w:pPr>
              <w:spacing w:after="0" w:line="240" w:lineRule="auto"/>
              <w:jc w:val="center"/>
              <w:rPr>
                <w:rFonts w:ascii="Times New Roman" w:eastAsia="Times New Roman" w:hAnsi="Times New Roman" w:cs="Times New Roman"/>
              </w:rPr>
            </w:pPr>
            <w:r w:rsidRPr="00DD24AD">
              <w:rPr>
                <w:rFonts w:ascii="Times New Roman" w:eastAsia="Times New Roman" w:hAnsi="Times New Roman" w:cs="Times New Roman"/>
                <w:kern w:val="24"/>
              </w:rPr>
              <w:t>15.9</w:t>
            </w:r>
          </w:p>
        </w:tc>
      </w:tr>
    </w:tbl>
    <w:p w:rsidR="00374801" w:rsidRDefault="00374801" w:rsidP="00374801">
      <w:pPr>
        <w:spacing w:before="240" w:line="240" w:lineRule="auto"/>
        <w:jc w:val="both"/>
        <w:rPr>
          <w:rFonts w:ascii="Times New Roman" w:eastAsia="Times New Roman" w:hAnsi="Times New Roman" w:cs="Times New Roman"/>
          <w:b/>
          <w:sz w:val="24"/>
          <w:szCs w:val="24"/>
        </w:rPr>
      </w:pPr>
    </w:p>
    <w:p w:rsidR="00374801" w:rsidRDefault="00374801" w:rsidP="00374801">
      <w:pPr>
        <w:spacing w:before="240" w:line="240" w:lineRule="auto"/>
        <w:jc w:val="both"/>
        <w:rPr>
          <w:rFonts w:ascii="Times New Roman" w:eastAsia="Times New Roman" w:hAnsi="Times New Roman" w:cs="Times New Roman"/>
          <w:b/>
          <w:sz w:val="24"/>
          <w:szCs w:val="24"/>
        </w:rPr>
      </w:pPr>
    </w:p>
    <w:p w:rsidR="00374801" w:rsidRDefault="00374801" w:rsidP="00374801">
      <w:pPr>
        <w:spacing w:before="240" w:line="240" w:lineRule="auto"/>
        <w:jc w:val="both"/>
        <w:rPr>
          <w:rFonts w:ascii="Times New Roman" w:eastAsia="Times New Roman" w:hAnsi="Times New Roman" w:cs="Times New Roman"/>
          <w:b/>
          <w:sz w:val="24"/>
          <w:szCs w:val="24"/>
        </w:rPr>
      </w:pPr>
    </w:p>
    <w:p w:rsidR="00374801" w:rsidRDefault="00374801" w:rsidP="00374801">
      <w:pPr>
        <w:spacing w:before="240" w:line="240" w:lineRule="auto"/>
        <w:jc w:val="both"/>
        <w:rPr>
          <w:rFonts w:ascii="Times New Roman" w:eastAsia="Times New Roman" w:hAnsi="Times New Roman" w:cs="Times New Roman"/>
          <w:b/>
          <w:sz w:val="24"/>
          <w:szCs w:val="24"/>
        </w:rPr>
      </w:pPr>
    </w:p>
    <w:p w:rsidR="00374801" w:rsidRDefault="00374801" w:rsidP="00374801">
      <w:pPr>
        <w:spacing w:before="240" w:line="240" w:lineRule="auto"/>
        <w:jc w:val="both"/>
        <w:rPr>
          <w:rFonts w:ascii="Times New Roman" w:eastAsia="Times New Roman" w:hAnsi="Times New Roman" w:cs="Times New Roman"/>
          <w:b/>
          <w:sz w:val="24"/>
          <w:szCs w:val="24"/>
        </w:rPr>
      </w:pPr>
    </w:p>
    <w:p w:rsidR="00374801" w:rsidRPr="00CA08ED" w:rsidRDefault="00374801" w:rsidP="00374801">
      <w:pPr>
        <w:spacing w:before="240" w:line="240" w:lineRule="auto"/>
        <w:jc w:val="both"/>
        <w:rPr>
          <w:rFonts w:ascii="Times New Roman" w:eastAsia="Times New Roman" w:hAnsi="Times New Roman" w:cs="Times New Roman"/>
          <w:sz w:val="24"/>
          <w:szCs w:val="24"/>
        </w:rPr>
      </w:pPr>
      <w:r w:rsidRPr="00CA08ED">
        <w:rPr>
          <w:rFonts w:ascii="Times New Roman" w:eastAsia="Times New Roman" w:hAnsi="Times New Roman" w:cs="Times New Roman"/>
          <w:sz w:val="24"/>
          <w:szCs w:val="24"/>
        </w:rPr>
        <w:t>Table 3</w:t>
      </w:r>
      <w:r>
        <w:rPr>
          <w:rFonts w:ascii="Times New Roman" w:eastAsia="Times New Roman" w:hAnsi="Times New Roman" w:cs="Times New Roman"/>
          <w:sz w:val="24"/>
          <w:szCs w:val="24"/>
        </w:rPr>
        <w:t>1</w:t>
      </w:r>
      <w:r w:rsidRPr="00CA08ED">
        <w:rPr>
          <w:rFonts w:ascii="Times New Roman" w:eastAsia="Times New Roman" w:hAnsi="Times New Roman" w:cs="Times New Roman"/>
          <w:sz w:val="24"/>
          <w:szCs w:val="24"/>
        </w:rPr>
        <w:t xml:space="preserve">: Water Salinity </w:t>
      </w:r>
      <w:r>
        <w:rPr>
          <w:rFonts w:ascii="Times New Roman" w:eastAsia="Times New Roman" w:hAnsi="Times New Roman" w:cs="Times New Roman"/>
          <w:sz w:val="24"/>
          <w:szCs w:val="24"/>
        </w:rPr>
        <w:t xml:space="preserve">in </w:t>
      </w:r>
      <w:r w:rsidRPr="00CA08ED">
        <w:rPr>
          <w:rFonts w:ascii="Times New Roman" w:eastAsia="Times New Roman" w:hAnsi="Times New Roman" w:cs="Times New Roman"/>
          <w:sz w:val="24"/>
          <w:szCs w:val="24"/>
        </w:rPr>
        <w:t xml:space="preserve">monitoring </w:t>
      </w:r>
      <w:r>
        <w:rPr>
          <w:rFonts w:ascii="Times New Roman" w:eastAsia="Times New Roman" w:hAnsi="Times New Roman" w:cs="Times New Roman"/>
          <w:sz w:val="24"/>
          <w:szCs w:val="24"/>
        </w:rPr>
        <w:t>sites</w:t>
      </w:r>
    </w:p>
    <w:tbl>
      <w:tblPr>
        <w:tblW w:w="909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2697"/>
        <w:gridCol w:w="1260"/>
        <w:gridCol w:w="1260"/>
        <w:gridCol w:w="1170"/>
        <w:gridCol w:w="1080"/>
        <w:gridCol w:w="993"/>
      </w:tblGrid>
      <w:tr w:rsidR="00374801" w:rsidRPr="001637E3" w:rsidTr="00374801">
        <w:tc>
          <w:tcPr>
            <w:tcW w:w="630" w:type="dxa"/>
            <w:vMerge w:val="restart"/>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Sl. No.</w:t>
            </w:r>
          </w:p>
        </w:tc>
        <w:tc>
          <w:tcPr>
            <w:tcW w:w="2697" w:type="dxa"/>
            <w:vMerge w:val="restart"/>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Place`</w:t>
            </w:r>
          </w:p>
        </w:tc>
        <w:tc>
          <w:tcPr>
            <w:tcW w:w="1260" w:type="dxa"/>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Dec’16</w:t>
            </w:r>
          </w:p>
        </w:tc>
        <w:tc>
          <w:tcPr>
            <w:tcW w:w="1260" w:type="dxa"/>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Jan’17</w:t>
            </w:r>
          </w:p>
        </w:tc>
        <w:tc>
          <w:tcPr>
            <w:tcW w:w="1170" w:type="dxa"/>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Feb’17</w:t>
            </w:r>
          </w:p>
        </w:tc>
        <w:tc>
          <w:tcPr>
            <w:tcW w:w="1080" w:type="dxa"/>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Mar’17</w:t>
            </w:r>
          </w:p>
        </w:tc>
        <w:tc>
          <w:tcPr>
            <w:tcW w:w="993" w:type="dxa"/>
            <w:tcBorders>
              <w:right w:val="single" w:sz="4" w:space="0" w:color="auto"/>
            </w:tcBorders>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Apr’17</w:t>
            </w:r>
          </w:p>
        </w:tc>
      </w:tr>
      <w:tr w:rsidR="00374801" w:rsidRPr="001637E3" w:rsidTr="00374801">
        <w:tc>
          <w:tcPr>
            <w:tcW w:w="630" w:type="dxa"/>
            <w:vMerge/>
          </w:tcPr>
          <w:p w:rsidR="00374801" w:rsidRPr="001637E3" w:rsidRDefault="00374801" w:rsidP="00374801">
            <w:pPr>
              <w:spacing w:after="0" w:line="240" w:lineRule="auto"/>
              <w:jc w:val="center"/>
              <w:rPr>
                <w:rFonts w:ascii="Times New Roman" w:eastAsia="Times New Roman" w:hAnsi="Times New Roman" w:cs="Times New Roman"/>
                <w:sz w:val="20"/>
                <w:szCs w:val="20"/>
              </w:rPr>
            </w:pPr>
          </w:p>
        </w:tc>
        <w:tc>
          <w:tcPr>
            <w:tcW w:w="2697" w:type="dxa"/>
            <w:vMerge/>
          </w:tcPr>
          <w:p w:rsidR="00374801" w:rsidRPr="001637E3" w:rsidRDefault="00374801" w:rsidP="00374801">
            <w:pPr>
              <w:spacing w:after="0" w:line="240" w:lineRule="auto"/>
              <w:jc w:val="center"/>
              <w:rPr>
                <w:rFonts w:ascii="Times New Roman" w:eastAsia="Times New Roman" w:hAnsi="Times New Roman" w:cs="Times New Roman"/>
                <w:sz w:val="20"/>
                <w:szCs w:val="20"/>
              </w:rPr>
            </w:pPr>
          </w:p>
        </w:tc>
        <w:tc>
          <w:tcPr>
            <w:tcW w:w="5763" w:type="dxa"/>
            <w:gridSpan w:val="5"/>
            <w:tcBorders>
              <w:right w:val="single" w:sz="4" w:space="0" w:color="auto"/>
            </w:tcBorders>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EC results ds/m</w:t>
            </w:r>
          </w:p>
        </w:tc>
      </w:tr>
      <w:tr w:rsidR="00374801" w:rsidRPr="001637E3" w:rsidTr="00374801">
        <w:tc>
          <w:tcPr>
            <w:tcW w:w="630" w:type="dxa"/>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1</w:t>
            </w:r>
          </w:p>
        </w:tc>
        <w:tc>
          <w:tcPr>
            <w:tcW w:w="2697" w:type="dxa"/>
          </w:tcPr>
          <w:p w:rsidR="00374801" w:rsidRPr="001637E3" w:rsidRDefault="00374801" w:rsidP="00374801">
            <w:pPr>
              <w:spacing w:after="0" w:line="240" w:lineRule="auto"/>
              <w:rPr>
                <w:rFonts w:ascii="Times New Roman" w:eastAsia="Times New Roman" w:hAnsi="Times New Roman" w:cs="Times New Roman"/>
                <w:sz w:val="20"/>
                <w:szCs w:val="20"/>
              </w:rPr>
            </w:pPr>
            <w:r w:rsidRPr="001637E3">
              <w:rPr>
                <w:rFonts w:ascii="Times New Roman" w:eastAsia="Times New Roman" w:hAnsi="Times New Roman" w:cs="Times New Roman"/>
                <w:bCs/>
                <w:color w:val="000000"/>
                <w:kern w:val="24"/>
                <w:sz w:val="20"/>
                <w:szCs w:val="20"/>
              </w:rPr>
              <w:t>Neval academy</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29</w:t>
            </w:r>
            <w:r>
              <w:rPr>
                <w:rFonts w:ascii="Times New Roman" w:eastAsia="Times New Roman" w:hAnsi="Times New Roman" w:cs="Times New Roman"/>
                <w:color w:val="000000"/>
                <w:kern w:val="24"/>
              </w:rPr>
              <w:t>.0</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32</w:t>
            </w:r>
            <w:r>
              <w:rPr>
                <w:rFonts w:ascii="Times New Roman" w:eastAsia="Times New Roman" w:hAnsi="Times New Roman" w:cs="Times New Roman"/>
                <w:color w:val="000000"/>
                <w:kern w:val="24"/>
              </w:rPr>
              <w:t>.0</w:t>
            </w:r>
          </w:p>
        </w:tc>
        <w:tc>
          <w:tcPr>
            <w:tcW w:w="117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35</w:t>
            </w:r>
            <w:r>
              <w:rPr>
                <w:rFonts w:ascii="Times New Roman" w:eastAsia="Times New Roman" w:hAnsi="Times New Roman" w:cs="Times New Roman"/>
                <w:color w:val="000000"/>
                <w:kern w:val="24"/>
              </w:rPr>
              <w:t>.0</w:t>
            </w:r>
          </w:p>
        </w:tc>
        <w:tc>
          <w:tcPr>
            <w:tcW w:w="108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34</w:t>
            </w:r>
            <w:r>
              <w:rPr>
                <w:rFonts w:ascii="Times New Roman" w:eastAsia="Times New Roman" w:hAnsi="Times New Roman" w:cs="Times New Roman"/>
                <w:color w:val="000000"/>
                <w:kern w:val="24"/>
              </w:rPr>
              <w:t>.0</w:t>
            </w:r>
          </w:p>
        </w:tc>
        <w:tc>
          <w:tcPr>
            <w:tcW w:w="993" w:type="dxa"/>
            <w:tcBorders>
              <w:right w:val="single" w:sz="4" w:space="0" w:color="auto"/>
            </w:tcBorders>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40</w:t>
            </w:r>
            <w:r>
              <w:rPr>
                <w:rFonts w:ascii="Times New Roman" w:eastAsia="Times New Roman" w:hAnsi="Times New Roman" w:cs="Times New Roman"/>
                <w:color w:val="000000"/>
                <w:kern w:val="24"/>
              </w:rPr>
              <w:t>.0</w:t>
            </w:r>
          </w:p>
        </w:tc>
      </w:tr>
      <w:tr w:rsidR="00374801" w:rsidRPr="001637E3" w:rsidTr="00374801">
        <w:tc>
          <w:tcPr>
            <w:tcW w:w="630" w:type="dxa"/>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2</w:t>
            </w:r>
          </w:p>
        </w:tc>
        <w:tc>
          <w:tcPr>
            <w:tcW w:w="2697" w:type="dxa"/>
          </w:tcPr>
          <w:p w:rsidR="00374801" w:rsidRPr="001637E3" w:rsidRDefault="00374801" w:rsidP="00374801">
            <w:pPr>
              <w:spacing w:after="0" w:line="240" w:lineRule="auto"/>
              <w:rPr>
                <w:rFonts w:ascii="Times New Roman" w:eastAsia="Times New Roman" w:hAnsi="Times New Roman" w:cs="Times New Roman"/>
                <w:sz w:val="20"/>
                <w:szCs w:val="20"/>
              </w:rPr>
            </w:pPr>
            <w:r w:rsidRPr="001637E3">
              <w:rPr>
                <w:rFonts w:ascii="Times New Roman" w:eastAsia="Times New Roman" w:hAnsi="Times New Roman" w:cs="Times New Roman"/>
                <w:bCs/>
                <w:color w:val="000000"/>
                <w:kern w:val="24"/>
                <w:sz w:val="20"/>
                <w:szCs w:val="20"/>
              </w:rPr>
              <w:t xml:space="preserve">Amanat Shah Bridge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2.9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5.5 </w:t>
            </w:r>
          </w:p>
        </w:tc>
        <w:tc>
          <w:tcPr>
            <w:tcW w:w="117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11.8 </w:t>
            </w:r>
          </w:p>
        </w:tc>
        <w:tc>
          <w:tcPr>
            <w:tcW w:w="108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15.1 </w:t>
            </w:r>
          </w:p>
        </w:tc>
        <w:tc>
          <w:tcPr>
            <w:tcW w:w="993"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7.1 </w:t>
            </w:r>
          </w:p>
        </w:tc>
      </w:tr>
      <w:tr w:rsidR="00374801" w:rsidRPr="001637E3" w:rsidTr="00374801">
        <w:tc>
          <w:tcPr>
            <w:tcW w:w="630" w:type="dxa"/>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3</w:t>
            </w:r>
          </w:p>
        </w:tc>
        <w:tc>
          <w:tcPr>
            <w:tcW w:w="2697" w:type="dxa"/>
          </w:tcPr>
          <w:p w:rsidR="00374801" w:rsidRPr="001637E3" w:rsidRDefault="00374801" w:rsidP="00374801">
            <w:pPr>
              <w:spacing w:after="0" w:line="240" w:lineRule="auto"/>
              <w:rPr>
                <w:rFonts w:ascii="Times New Roman" w:eastAsia="Times New Roman" w:hAnsi="Times New Roman" w:cs="Times New Roman"/>
                <w:sz w:val="20"/>
                <w:szCs w:val="20"/>
              </w:rPr>
            </w:pPr>
            <w:r w:rsidRPr="001637E3">
              <w:rPr>
                <w:rFonts w:ascii="Times New Roman" w:eastAsia="Times New Roman" w:hAnsi="Times New Roman" w:cs="Times New Roman"/>
                <w:bCs/>
                <w:color w:val="000000"/>
                <w:kern w:val="24"/>
                <w:sz w:val="20"/>
                <w:szCs w:val="20"/>
              </w:rPr>
              <w:t xml:space="preserve">Kalurghat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0.5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0.2 </w:t>
            </w:r>
          </w:p>
        </w:tc>
        <w:tc>
          <w:tcPr>
            <w:tcW w:w="117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0.3 </w:t>
            </w:r>
          </w:p>
        </w:tc>
        <w:tc>
          <w:tcPr>
            <w:tcW w:w="108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0.3 </w:t>
            </w:r>
          </w:p>
        </w:tc>
        <w:tc>
          <w:tcPr>
            <w:tcW w:w="993"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0.4 </w:t>
            </w:r>
          </w:p>
        </w:tc>
      </w:tr>
      <w:tr w:rsidR="00374801" w:rsidRPr="001637E3" w:rsidTr="00374801">
        <w:tc>
          <w:tcPr>
            <w:tcW w:w="630" w:type="dxa"/>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4</w:t>
            </w:r>
          </w:p>
        </w:tc>
        <w:tc>
          <w:tcPr>
            <w:tcW w:w="2697" w:type="dxa"/>
          </w:tcPr>
          <w:p w:rsidR="00374801" w:rsidRPr="001637E3" w:rsidRDefault="00374801" w:rsidP="00374801">
            <w:pPr>
              <w:spacing w:after="0" w:line="240" w:lineRule="auto"/>
              <w:rPr>
                <w:rFonts w:ascii="Times New Roman" w:eastAsia="Times New Roman" w:hAnsi="Times New Roman" w:cs="Times New Roman"/>
                <w:sz w:val="20"/>
                <w:szCs w:val="20"/>
              </w:rPr>
            </w:pPr>
            <w:r w:rsidRPr="001637E3">
              <w:rPr>
                <w:rFonts w:ascii="Times New Roman" w:eastAsia="Times New Roman" w:hAnsi="Times New Roman" w:cs="Times New Roman"/>
                <w:bCs/>
                <w:color w:val="000000"/>
                <w:kern w:val="24"/>
                <w:sz w:val="20"/>
                <w:szCs w:val="20"/>
              </w:rPr>
              <w:t xml:space="preserve">Sikalbaha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0.4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0.5 </w:t>
            </w:r>
          </w:p>
        </w:tc>
        <w:tc>
          <w:tcPr>
            <w:tcW w:w="117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0.6 </w:t>
            </w:r>
          </w:p>
        </w:tc>
        <w:tc>
          <w:tcPr>
            <w:tcW w:w="108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0.3 </w:t>
            </w:r>
          </w:p>
        </w:tc>
        <w:tc>
          <w:tcPr>
            <w:tcW w:w="993"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0.1 </w:t>
            </w:r>
          </w:p>
        </w:tc>
      </w:tr>
      <w:tr w:rsidR="00374801" w:rsidRPr="001637E3" w:rsidTr="00374801">
        <w:tc>
          <w:tcPr>
            <w:tcW w:w="630" w:type="dxa"/>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5</w:t>
            </w:r>
          </w:p>
        </w:tc>
        <w:tc>
          <w:tcPr>
            <w:tcW w:w="2697" w:type="dxa"/>
          </w:tcPr>
          <w:p w:rsidR="00374801" w:rsidRPr="001637E3" w:rsidRDefault="00374801" w:rsidP="00374801">
            <w:pPr>
              <w:spacing w:after="0" w:line="240" w:lineRule="auto"/>
              <w:rPr>
                <w:rFonts w:ascii="Times New Roman" w:eastAsia="Times New Roman" w:hAnsi="Times New Roman" w:cs="Times New Roman"/>
                <w:sz w:val="20"/>
                <w:szCs w:val="20"/>
              </w:rPr>
            </w:pPr>
            <w:r w:rsidRPr="001637E3">
              <w:rPr>
                <w:rFonts w:ascii="Times New Roman" w:eastAsia="Times New Roman" w:hAnsi="Times New Roman" w:cs="Times New Roman"/>
                <w:bCs/>
                <w:color w:val="000000"/>
                <w:kern w:val="24"/>
                <w:sz w:val="20"/>
                <w:szCs w:val="20"/>
              </w:rPr>
              <w:t xml:space="preserve">Santirhat, Kusumpur, kolagao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0.1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0.3 </w:t>
            </w:r>
          </w:p>
        </w:tc>
        <w:tc>
          <w:tcPr>
            <w:tcW w:w="117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0.4 </w:t>
            </w:r>
          </w:p>
        </w:tc>
        <w:tc>
          <w:tcPr>
            <w:tcW w:w="108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0.2 </w:t>
            </w:r>
          </w:p>
        </w:tc>
        <w:tc>
          <w:tcPr>
            <w:tcW w:w="993"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0.1 </w:t>
            </w:r>
          </w:p>
        </w:tc>
      </w:tr>
      <w:tr w:rsidR="00374801" w:rsidRPr="001637E3" w:rsidTr="00374801">
        <w:tc>
          <w:tcPr>
            <w:tcW w:w="630" w:type="dxa"/>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6</w:t>
            </w:r>
          </w:p>
        </w:tc>
        <w:tc>
          <w:tcPr>
            <w:tcW w:w="2697" w:type="dxa"/>
          </w:tcPr>
          <w:p w:rsidR="00374801" w:rsidRPr="001637E3" w:rsidRDefault="00374801" w:rsidP="00374801">
            <w:pPr>
              <w:spacing w:after="0" w:line="240" w:lineRule="auto"/>
              <w:rPr>
                <w:rFonts w:ascii="Times New Roman" w:eastAsia="Times New Roman" w:hAnsi="Times New Roman" w:cs="Times New Roman"/>
                <w:sz w:val="20"/>
                <w:szCs w:val="20"/>
              </w:rPr>
            </w:pPr>
            <w:r w:rsidRPr="001637E3">
              <w:rPr>
                <w:rFonts w:ascii="Times New Roman" w:eastAsia="Times New Roman" w:hAnsi="Times New Roman" w:cs="Times New Roman"/>
                <w:bCs/>
                <w:color w:val="000000"/>
                <w:kern w:val="24"/>
                <w:sz w:val="20"/>
                <w:szCs w:val="20"/>
              </w:rPr>
              <w:t xml:space="preserve">Boalkhali shakpura Lalarpool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0.3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0.25 </w:t>
            </w:r>
          </w:p>
        </w:tc>
        <w:tc>
          <w:tcPr>
            <w:tcW w:w="117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0.3 </w:t>
            </w:r>
          </w:p>
        </w:tc>
        <w:tc>
          <w:tcPr>
            <w:tcW w:w="108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0.2 </w:t>
            </w:r>
          </w:p>
        </w:tc>
        <w:tc>
          <w:tcPr>
            <w:tcW w:w="993"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0.2 </w:t>
            </w:r>
          </w:p>
        </w:tc>
      </w:tr>
      <w:tr w:rsidR="00374801" w:rsidRPr="001637E3" w:rsidTr="00374801">
        <w:tc>
          <w:tcPr>
            <w:tcW w:w="630" w:type="dxa"/>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7</w:t>
            </w:r>
          </w:p>
        </w:tc>
        <w:tc>
          <w:tcPr>
            <w:tcW w:w="2697" w:type="dxa"/>
          </w:tcPr>
          <w:p w:rsidR="00374801" w:rsidRPr="001637E3" w:rsidRDefault="00374801" w:rsidP="00374801">
            <w:pPr>
              <w:spacing w:after="0" w:line="240" w:lineRule="auto"/>
              <w:rPr>
                <w:rFonts w:ascii="Times New Roman" w:eastAsia="Times New Roman" w:hAnsi="Times New Roman" w:cs="Times New Roman"/>
                <w:sz w:val="20"/>
                <w:szCs w:val="20"/>
              </w:rPr>
            </w:pPr>
            <w:r w:rsidRPr="001637E3">
              <w:rPr>
                <w:rFonts w:ascii="Times New Roman" w:eastAsia="Times New Roman" w:hAnsi="Times New Roman" w:cs="Times New Roman"/>
                <w:bCs/>
                <w:color w:val="000000"/>
                <w:kern w:val="24"/>
                <w:sz w:val="20"/>
                <w:szCs w:val="20"/>
              </w:rPr>
              <w:t>Boalkhali khal, Main pool</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0.6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0.7 </w:t>
            </w:r>
          </w:p>
        </w:tc>
        <w:tc>
          <w:tcPr>
            <w:tcW w:w="117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0.5 </w:t>
            </w:r>
          </w:p>
        </w:tc>
        <w:tc>
          <w:tcPr>
            <w:tcW w:w="108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0.3 </w:t>
            </w:r>
          </w:p>
        </w:tc>
        <w:tc>
          <w:tcPr>
            <w:tcW w:w="993"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0.2 </w:t>
            </w:r>
          </w:p>
        </w:tc>
      </w:tr>
      <w:tr w:rsidR="00374801" w:rsidRPr="001637E3" w:rsidTr="00374801">
        <w:tc>
          <w:tcPr>
            <w:tcW w:w="630" w:type="dxa"/>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8</w:t>
            </w:r>
          </w:p>
        </w:tc>
        <w:tc>
          <w:tcPr>
            <w:tcW w:w="2697" w:type="dxa"/>
          </w:tcPr>
          <w:p w:rsidR="00374801" w:rsidRPr="001637E3" w:rsidRDefault="00374801" w:rsidP="00374801">
            <w:pPr>
              <w:spacing w:after="0" w:line="240" w:lineRule="auto"/>
              <w:rPr>
                <w:rFonts w:ascii="Times New Roman" w:eastAsia="Times New Roman" w:hAnsi="Times New Roman" w:cs="Times New Roman"/>
                <w:sz w:val="20"/>
                <w:szCs w:val="20"/>
              </w:rPr>
            </w:pPr>
            <w:r w:rsidRPr="001637E3">
              <w:rPr>
                <w:rFonts w:ascii="Times New Roman" w:eastAsia="Times New Roman" w:hAnsi="Times New Roman" w:cs="Times New Roman"/>
                <w:bCs/>
                <w:color w:val="000000"/>
                <w:kern w:val="24"/>
                <w:sz w:val="20"/>
                <w:szCs w:val="20"/>
              </w:rPr>
              <w:t xml:space="preserve">Anwara, chatori Brahmaner khal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0.6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0.4 </w:t>
            </w:r>
          </w:p>
        </w:tc>
        <w:tc>
          <w:tcPr>
            <w:tcW w:w="117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0.5 </w:t>
            </w:r>
          </w:p>
        </w:tc>
        <w:tc>
          <w:tcPr>
            <w:tcW w:w="108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0.4 </w:t>
            </w:r>
          </w:p>
        </w:tc>
        <w:tc>
          <w:tcPr>
            <w:tcW w:w="993"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0.25 </w:t>
            </w:r>
          </w:p>
        </w:tc>
      </w:tr>
      <w:tr w:rsidR="00374801" w:rsidRPr="001637E3" w:rsidTr="00374801">
        <w:tc>
          <w:tcPr>
            <w:tcW w:w="630" w:type="dxa"/>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9</w:t>
            </w:r>
          </w:p>
        </w:tc>
        <w:tc>
          <w:tcPr>
            <w:tcW w:w="2697" w:type="dxa"/>
          </w:tcPr>
          <w:p w:rsidR="00374801" w:rsidRPr="001637E3" w:rsidRDefault="00374801" w:rsidP="00374801">
            <w:pPr>
              <w:spacing w:after="0" w:line="240" w:lineRule="auto"/>
              <w:rPr>
                <w:rFonts w:ascii="Times New Roman" w:eastAsia="Times New Roman" w:hAnsi="Times New Roman" w:cs="Times New Roman"/>
                <w:sz w:val="20"/>
                <w:szCs w:val="20"/>
              </w:rPr>
            </w:pPr>
            <w:r w:rsidRPr="001637E3">
              <w:rPr>
                <w:rFonts w:ascii="Times New Roman" w:eastAsia="Times New Roman" w:hAnsi="Times New Roman" w:cs="Times New Roman"/>
                <w:bCs/>
                <w:color w:val="000000"/>
                <w:kern w:val="24"/>
                <w:sz w:val="20"/>
                <w:szCs w:val="20"/>
              </w:rPr>
              <w:t xml:space="preserve">Anwara khal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0.2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0.4 </w:t>
            </w:r>
          </w:p>
        </w:tc>
        <w:tc>
          <w:tcPr>
            <w:tcW w:w="117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0.4 </w:t>
            </w:r>
          </w:p>
        </w:tc>
        <w:tc>
          <w:tcPr>
            <w:tcW w:w="108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0.3 </w:t>
            </w:r>
          </w:p>
        </w:tc>
        <w:tc>
          <w:tcPr>
            <w:tcW w:w="993"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0.25 </w:t>
            </w:r>
          </w:p>
        </w:tc>
      </w:tr>
      <w:tr w:rsidR="00374801" w:rsidRPr="001637E3" w:rsidTr="00374801">
        <w:tc>
          <w:tcPr>
            <w:tcW w:w="630" w:type="dxa"/>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10</w:t>
            </w:r>
          </w:p>
        </w:tc>
        <w:tc>
          <w:tcPr>
            <w:tcW w:w="2697" w:type="dxa"/>
          </w:tcPr>
          <w:p w:rsidR="00374801" w:rsidRPr="001637E3" w:rsidRDefault="00374801" w:rsidP="00374801">
            <w:pPr>
              <w:spacing w:after="0" w:line="240" w:lineRule="auto"/>
              <w:rPr>
                <w:rFonts w:ascii="Times New Roman" w:eastAsia="Times New Roman" w:hAnsi="Times New Roman" w:cs="Times New Roman"/>
                <w:sz w:val="20"/>
                <w:szCs w:val="20"/>
              </w:rPr>
            </w:pPr>
            <w:r w:rsidRPr="001637E3">
              <w:rPr>
                <w:rFonts w:ascii="Times New Roman" w:eastAsia="Times New Roman" w:hAnsi="Times New Roman" w:cs="Times New Roman"/>
                <w:bCs/>
                <w:color w:val="000000"/>
                <w:kern w:val="24"/>
                <w:sz w:val="20"/>
                <w:szCs w:val="20"/>
              </w:rPr>
              <w:t xml:space="preserve">Hathazari maduna ghat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0.15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0.2 </w:t>
            </w:r>
          </w:p>
        </w:tc>
        <w:tc>
          <w:tcPr>
            <w:tcW w:w="117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0.15 </w:t>
            </w:r>
          </w:p>
        </w:tc>
        <w:tc>
          <w:tcPr>
            <w:tcW w:w="108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0.1 </w:t>
            </w:r>
          </w:p>
        </w:tc>
        <w:tc>
          <w:tcPr>
            <w:tcW w:w="993"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0.1 </w:t>
            </w:r>
          </w:p>
        </w:tc>
      </w:tr>
      <w:tr w:rsidR="00374801" w:rsidRPr="001637E3" w:rsidTr="00374801">
        <w:tc>
          <w:tcPr>
            <w:tcW w:w="630" w:type="dxa"/>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11</w:t>
            </w:r>
          </w:p>
        </w:tc>
        <w:tc>
          <w:tcPr>
            <w:tcW w:w="2697" w:type="dxa"/>
          </w:tcPr>
          <w:p w:rsidR="00374801" w:rsidRPr="001637E3" w:rsidRDefault="00374801" w:rsidP="00374801">
            <w:pPr>
              <w:spacing w:after="0" w:line="240" w:lineRule="auto"/>
              <w:rPr>
                <w:rFonts w:ascii="Times New Roman" w:eastAsia="Times New Roman" w:hAnsi="Times New Roman" w:cs="Times New Roman"/>
                <w:sz w:val="20"/>
                <w:szCs w:val="20"/>
              </w:rPr>
            </w:pPr>
            <w:r w:rsidRPr="001637E3">
              <w:rPr>
                <w:rFonts w:ascii="Times New Roman" w:eastAsia="Times New Roman" w:hAnsi="Times New Roman" w:cs="Times New Roman"/>
                <w:bCs/>
                <w:color w:val="000000"/>
                <w:kern w:val="24"/>
                <w:sz w:val="20"/>
                <w:szCs w:val="20"/>
              </w:rPr>
              <w:t xml:space="preserve">Anwara, Isakhali khal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0.5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0.5 </w:t>
            </w:r>
          </w:p>
        </w:tc>
        <w:tc>
          <w:tcPr>
            <w:tcW w:w="117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0.7 </w:t>
            </w:r>
          </w:p>
        </w:tc>
        <w:tc>
          <w:tcPr>
            <w:tcW w:w="108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0.4 </w:t>
            </w:r>
          </w:p>
        </w:tc>
        <w:tc>
          <w:tcPr>
            <w:tcW w:w="993"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0.4 </w:t>
            </w:r>
          </w:p>
        </w:tc>
      </w:tr>
      <w:tr w:rsidR="00374801" w:rsidRPr="001637E3" w:rsidTr="00374801">
        <w:tc>
          <w:tcPr>
            <w:tcW w:w="630" w:type="dxa"/>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12</w:t>
            </w:r>
          </w:p>
        </w:tc>
        <w:tc>
          <w:tcPr>
            <w:tcW w:w="2697" w:type="dxa"/>
          </w:tcPr>
          <w:p w:rsidR="00374801" w:rsidRPr="001637E3" w:rsidRDefault="00374801" w:rsidP="00374801">
            <w:pPr>
              <w:spacing w:after="0" w:line="240" w:lineRule="auto"/>
              <w:rPr>
                <w:rFonts w:ascii="Times New Roman" w:eastAsia="Times New Roman" w:hAnsi="Times New Roman" w:cs="Times New Roman"/>
                <w:sz w:val="20"/>
                <w:szCs w:val="20"/>
              </w:rPr>
            </w:pPr>
            <w:r w:rsidRPr="001637E3">
              <w:rPr>
                <w:rFonts w:ascii="Times New Roman" w:eastAsia="Times New Roman" w:hAnsi="Times New Roman" w:cs="Times New Roman"/>
                <w:bCs/>
                <w:color w:val="000000"/>
                <w:kern w:val="24"/>
                <w:sz w:val="20"/>
                <w:szCs w:val="20"/>
              </w:rPr>
              <w:t xml:space="preserve">Sangunadir Mohana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11.6 </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16.0 </w:t>
            </w:r>
          </w:p>
        </w:tc>
        <w:tc>
          <w:tcPr>
            <w:tcW w:w="117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17.5 </w:t>
            </w:r>
          </w:p>
        </w:tc>
        <w:tc>
          <w:tcPr>
            <w:tcW w:w="108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25.6 </w:t>
            </w:r>
          </w:p>
        </w:tc>
        <w:tc>
          <w:tcPr>
            <w:tcW w:w="993"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 xml:space="preserve">30.5 </w:t>
            </w:r>
          </w:p>
        </w:tc>
      </w:tr>
      <w:tr w:rsidR="00374801" w:rsidRPr="001637E3" w:rsidTr="00374801">
        <w:tc>
          <w:tcPr>
            <w:tcW w:w="630" w:type="dxa"/>
          </w:tcPr>
          <w:p w:rsidR="00374801" w:rsidRPr="001637E3" w:rsidRDefault="00374801" w:rsidP="00374801">
            <w:pPr>
              <w:spacing w:after="0" w:line="240" w:lineRule="auto"/>
              <w:jc w:val="center"/>
              <w:rPr>
                <w:rFonts w:ascii="Times New Roman" w:eastAsia="Times New Roman" w:hAnsi="Times New Roman" w:cs="Times New Roman"/>
                <w:sz w:val="20"/>
                <w:szCs w:val="20"/>
              </w:rPr>
            </w:pPr>
            <w:r w:rsidRPr="001637E3">
              <w:rPr>
                <w:rFonts w:ascii="Times New Roman" w:eastAsia="Times New Roman" w:hAnsi="Times New Roman" w:cs="Times New Roman"/>
                <w:sz w:val="20"/>
                <w:szCs w:val="20"/>
              </w:rPr>
              <w:t>13</w:t>
            </w:r>
          </w:p>
        </w:tc>
        <w:tc>
          <w:tcPr>
            <w:tcW w:w="2697" w:type="dxa"/>
          </w:tcPr>
          <w:p w:rsidR="00374801" w:rsidRPr="001637E3" w:rsidRDefault="00374801" w:rsidP="00374801">
            <w:pPr>
              <w:spacing w:after="0" w:line="240" w:lineRule="auto"/>
              <w:rPr>
                <w:rFonts w:ascii="Times New Roman" w:eastAsia="Times New Roman" w:hAnsi="Times New Roman" w:cs="Times New Roman"/>
                <w:sz w:val="20"/>
                <w:szCs w:val="20"/>
              </w:rPr>
            </w:pPr>
            <w:r w:rsidRPr="001637E3">
              <w:rPr>
                <w:rFonts w:ascii="Times New Roman" w:eastAsia="Times New Roman" w:hAnsi="Times New Roman" w:cs="Times New Roman"/>
                <w:bCs/>
                <w:color w:val="000000"/>
                <w:kern w:val="24"/>
                <w:sz w:val="20"/>
                <w:szCs w:val="20"/>
              </w:rPr>
              <w:t xml:space="preserve">Patenga sea </w:t>
            </w:r>
          </w:p>
        </w:tc>
        <w:tc>
          <w:tcPr>
            <w:tcW w:w="1260" w:type="dxa"/>
          </w:tcPr>
          <w:p w:rsidR="00374801" w:rsidRPr="001637E3" w:rsidRDefault="00374801" w:rsidP="00374801">
            <w:pPr>
              <w:spacing w:after="0" w:line="240" w:lineRule="auto"/>
              <w:jc w:val="center"/>
              <w:rPr>
                <w:rFonts w:ascii="Arial" w:eastAsia="Times New Roman" w:hAnsi="Arial" w:cs="Arial"/>
              </w:rPr>
            </w:pPr>
            <w:r>
              <w:rPr>
                <w:rFonts w:ascii="Times New Roman" w:eastAsia="Times New Roman" w:hAnsi="Times New Roman" w:cs="Times New Roman"/>
                <w:color w:val="000000"/>
                <w:kern w:val="24"/>
              </w:rPr>
              <w:t>34.0</w:t>
            </w:r>
          </w:p>
        </w:tc>
        <w:tc>
          <w:tcPr>
            <w:tcW w:w="126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33</w:t>
            </w:r>
            <w:r>
              <w:rPr>
                <w:rFonts w:ascii="Times New Roman" w:eastAsia="Times New Roman" w:hAnsi="Times New Roman" w:cs="Times New Roman"/>
                <w:color w:val="000000"/>
                <w:kern w:val="24"/>
              </w:rPr>
              <w:t>.0</w:t>
            </w:r>
            <w:r w:rsidRPr="001637E3">
              <w:rPr>
                <w:rFonts w:ascii="Times New Roman" w:eastAsia="Times New Roman" w:hAnsi="Times New Roman" w:cs="Times New Roman"/>
                <w:color w:val="000000"/>
                <w:kern w:val="24"/>
              </w:rPr>
              <w:t xml:space="preserve"> </w:t>
            </w:r>
          </w:p>
        </w:tc>
        <w:tc>
          <w:tcPr>
            <w:tcW w:w="117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35</w:t>
            </w:r>
            <w:r>
              <w:rPr>
                <w:rFonts w:ascii="Times New Roman" w:eastAsia="Times New Roman" w:hAnsi="Times New Roman" w:cs="Times New Roman"/>
                <w:color w:val="000000"/>
                <w:kern w:val="24"/>
              </w:rPr>
              <w:t>.0</w:t>
            </w:r>
            <w:r w:rsidRPr="001637E3">
              <w:rPr>
                <w:rFonts w:ascii="Times New Roman" w:eastAsia="Times New Roman" w:hAnsi="Times New Roman" w:cs="Times New Roman"/>
                <w:color w:val="000000"/>
                <w:kern w:val="24"/>
              </w:rPr>
              <w:t xml:space="preserve"> </w:t>
            </w:r>
          </w:p>
        </w:tc>
        <w:tc>
          <w:tcPr>
            <w:tcW w:w="1080"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36</w:t>
            </w:r>
            <w:r>
              <w:rPr>
                <w:rFonts w:ascii="Times New Roman" w:eastAsia="Times New Roman" w:hAnsi="Times New Roman" w:cs="Times New Roman"/>
                <w:color w:val="000000"/>
                <w:kern w:val="24"/>
              </w:rPr>
              <w:t>.0</w:t>
            </w:r>
            <w:r w:rsidRPr="001637E3">
              <w:rPr>
                <w:rFonts w:ascii="Times New Roman" w:eastAsia="Times New Roman" w:hAnsi="Times New Roman" w:cs="Times New Roman"/>
                <w:color w:val="000000"/>
                <w:kern w:val="24"/>
              </w:rPr>
              <w:t xml:space="preserve"> </w:t>
            </w:r>
          </w:p>
        </w:tc>
        <w:tc>
          <w:tcPr>
            <w:tcW w:w="993" w:type="dxa"/>
          </w:tcPr>
          <w:p w:rsidR="00374801" w:rsidRPr="001637E3" w:rsidRDefault="00374801" w:rsidP="00374801">
            <w:pPr>
              <w:spacing w:after="0" w:line="240" w:lineRule="auto"/>
              <w:jc w:val="center"/>
              <w:rPr>
                <w:rFonts w:ascii="Arial" w:eastAsia="Times New Roman" w:hAnsi="Arial" w:cs="Arial"/>
              </w:rPr>
            </w:pPr>
            <w:r w:rsidRPr="001637E3">
              <w:rPr>
                <w:rFonts w:ascii="Times New Roman" w:eastAsia="Times New Roman" w:hAnsi="Times New Roman" w:cs="Times New Roman"/>
                <w:color w:val="000000"/>
                <w:kern w:val="24"/>
              </w:rPr>
              <w:t>35</w:t>
            </w:r>
            <w:r>
              <w:rPr>
                <w:rFonts w:ascii="Times New Roman" w:eastAsia="Times New Roman" w:hAnsi="Times New Roman" w:cs="Times New Roman"/>
                <w:color w:val="000000"/>
                <w:kern w:val="24"/>
              </w:rPr>
              <w:t>.0</w:t>
            </w:r>
            <w:r w:rsidRPr="001637E3">
              <w:rPr>
                <w:rFonts w:ascii="Times New Roman" w:eastAsia="Times New Roman" w:hAnsi="Times New Roman" w:cs="Times New Roman"/>
                <w:color w:val="000000"/>
                <w:kern w:val="24"/>
              </w:rPr>
              <w:t xml:space="preserve"> </w:t>
            </w:r>
          </w:p>
        </w:tc>
      </w:tr>
    </w:tbl>
    <w:p w:rsidR="00374801" w:rsidRDefault="00374801" w:rsidP="00374801">
      <w:pPr>
        <w:spacing w:line="240" w:lineRule="auto"/>
        <w:jc w:val="both"/>
        <w:rPr>
          <w:rFonts w:ascii="Times New Roman" w:eastAsia="Times New Roman" w:hAnsi="Times New Roman" w:cs="Times New Roman"/>
          <w:b/>
        </w:rPr>
      </w:pPr>
    </w:p>
    <w:p w:rsidR="00374801" w:rsidRPr="00CA08ED" w:rsidRDefault="00374801" w:rsidP="00374801">
      <w:pPr>
        <w:spacing w:line="240" w:lineRule="auto"/>
        <w:jc w:val="both"/>
        <w:rPr>
          <w:rFonts w:ascii="Times New Roman" w:eastAsia="Times New Roman" w:hAnsi="Times New Roman" w:cs="Times New Roman"/>
          <w:sz w:val="24"/>
          <w:szCs w:val="24"/>
        </w:rPr>
      </w:pPr>
      <w:r w:rsidRPr="00CA08ED">
        <w:rPr>
          <w:rFonts w:ascii="Times New Roman" w:eastAsia="Times New Roman" w:hAnsi="Times New Roman" w:cs="Times New Roman"/>
          <w:sz w:val="24"/>
          <w:szCs w:val="24"/>
        </w:rPr>
        <w:t>Table 3</w:t>
      </w:r>
      <w:r>
        <w:rPr>
          <w:rFonts w:ascii="Times New Roman" w:eastAsia="Times New Roman" w:hAnsi="Times New Roman" w:cs="Times New Roman"/>
          <w:sz w:val="24"/>
          <w:szCs w:val="24"/>
        </w:rPr>
        <w:t>2</w:t>
      </w:r>
      <w:r w:rsidRPr="00CA08E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Soil </w:t>
      </w:r>
      <w:r w:rsidRPr="00CA08ED">
        <w:rPr>
          <w:rFonts w:ascii="Times New Roman" w:eastAsia="Times New Roman" w:hAnsi="Times New Roman" w:cs="Times New Roman"/>
          <w:sz w:val="24"/>
          <w:szCs w:val="24"/>
        </w:rPr>
        <w:t>Salinity</w:t>
      </w:r>
      <w:r>
        <w:rPr>
          <w:rFonts w:ascii="Times New Roman" w:eastAsia="Times New Roman" w:hAnsi="Times New Roman" w:cs="Times New Roman"/>
          <w:sz w:val="24"/>
          <w:szCs w:val="24"/>
        </w:rPr>
        <w:t xml:space="preserve"> in </w:t>
      </w:r>
      <w:r w:rsidRPr="00CA08ED">
        <w:rPr>
          <w:rFonts w:ascii="Times New Roman" w:eastAsia="Times New Roman" w:hAnsi="Times New Roman" w:cs="Times New Roman"/>
          <w:sz w:val="24"/>
          <w:szCs w:val="24"/>
        </w:rPr>
        <w:t xml:space="preserve">monitoring </w:t>
      </w:r>
      <w:r>
        <w:rPr>
          <w:rFonts w:ascii="Times New Roman" w:eastAsia="Times New Roman" w:hAnsi="Times New Roman" w:cs="Times New Roman"/>
          <w:sz w:val="24"/>
          <w:szCs w:val="24"/>
        </w:rPr>
        <w:t xml:space="preserve">sites </w:t>
      </w:r>
      <w:r w:rsidRPr="00CA08ED">
        <w:rPr>
          <w:rFonts w:ascii="Times New Roman" w:eastAsia="Times New Roman" w:hAnsi="Times New Roman" w:cs="Times New Roman"/>
          <w:sz w:val="24"/>
          <w:szCs w:val="24"/>
        </w:rPr>
        <w:t>2017</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7"/>
        <w:gridCol w:w="1917"/>
        <w:gridCol w:w="746"/>
        <w:gridCol w:w="744"/>
        <w:gridCol w:w="744"/>
        <w:gridCol w:w="775"/>
        <w:gridCol w:w="692"/>
        <w:gridCol w:w="692"/>
        <w:gridCol w:w="756"/>
        <w:gridCol w:w="705"/>
        <w:gridCol w:w="705"/>
      </w:tblGrid>
      <w:tr w:rsidR="00374801" w:rsidRPr="001637E3" w:rsidTr="00374801">
        <w:tc>
          <w:tcPr>
            <w:tcW w:w="767" w:type="dxa"/>
            <w:vMerge w:val="restart"/>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Site.</w:t>
            </w:r>
          </w:p>
        </w:tc>
        <w:tc>
          <w:tcPr>
            <w:tcW w:w="1917" w:type="dxa"/>
            <w:vMerge w:val="restart"/>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Location</w:t>
            </w:r>
          </w:p>
        </w:tc>
        <w:tc>
          <w:tcPr>
            <w:tcW w:w="2234" w:type="dxa"/>
            <w:gridSpan w:val="3"/>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Jan’17</w:t>
            </w:r>
          </w:p>
        </w:tc>
        <w:tc>
          <w:tcPr>
            <w:tcW w:w="2159" w:type="dxa"/>
            <w:gridSpan w:val="3"/>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Mar’17</w:t>
            </w:r>
          </w:p>
        </w:tc>
        <w:tc>
          <w:tcPr>
            <w:tcW w:w="2166" w:type="dxa"/>
            <w:gridSpan w:val="3"/>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Apr’17</w:t>
            </w:r>
          </w:p>
        </w:tc>
      </w:tr>
      <w:tr w:rsidR="00374801" w:rsidRPr="001637E3" w:rsidTr="00374801">
        <w:tc>
          <w:tcPr>
            <w:tcW w:w="767" w:type="dxa"/>
            <w:vMerge/>
          </w:tcPr>
          <w:p w:rsidR="00374801" w:rsidRPr="001E0A09" w:rsidRDefault="00374801" w:rsidP="00374801">
            <w:pPr>
              <w:spacing w:line="240" w:lineRule="auto"/>
              <w:jc w:val="center"/>
              <w:rPr>
                <w:rFonts w:ascii="Times New Roman" w:eastAsia="Times New Roman" w:hAnsi="Times New Roman" w:cs="Times New Roman"/>
                <w:sz w:val="24"/>
                <w:szCs w:val="24"/>
              </w:rPr>
            </w:pPr>
          </w:p>
        </w:tc>
        <w:tc>
          <w:tcPr>
            <w:tcW w:w="1917" w:type="dxa"/>
            <w:vMerge/>
          </w:tcPr>
          <w:p w:rsidR="00374801" w:rsidRPr="001E0A09" w:rsidRDefault="00374801" w:rsidP="00374801">
            <w:pPr>
              <w:spacing w:line="240" w:lineRule="auto"/>
              <w:jc w:val="center"/>
              <w:rPr>
                <w:rFonts w:ascii="Times New Roman" w:eastAsia="Times New Roman" w:hAnsi="Times New Roman" w:cs="Times New Roman"/>
                <w:sz w:val="24"/>
                <w:szCs w:val="24"/>
              </w:rPr>
            </w:pPr>
          </w:p>
        </w:tc>
        <w:tc>
          <w:tcPr>
            <w:tcW w:w="6559" w:type="dxa"/>
            <w:gridSpan w:val="9"/>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EC result (dS/m)</w:t>
            </w:r>
          </w:p>
        </w:tc>
      </w:tr>
      <w:tr w:rsidR="00374801" w:rsidRPr="001637E3" w:rsidTr="00374801">
        <w:tc>
          <w:tcPr>
            <w:tcW w:w="767" w:type="dxa"/>
            <w:vMerge/>
          </w:tcPr>
          <w:p w:rsidR="00374801" w:rsidRPr="001E0A09" w:rsidRDefault="00374801" w:rsidP="00374801">
            <w:pPr>
              <w:spacing w:line="240" w:lineRule="auto"/>
              <w:jc w:val="center"/>
              <w:rPr>
                <w:rFonts w:ascii="Times New Roman" w:eastAsia="Times New Roman" w:hAnsi="Times New Roman" w:cs="Times New Roman"/>
                <w:sz w:val="24"/>
                <w:szCs w:val="24"/>
              </w:rPr>
            </w:pPr>
          </w:p>
        </w:tc>
        <w:tc>
          <w:tcPr>
            <w:tcW w:w="1917" w:type="dxa"/>
            <w:vMerge/>
          </w:tcPr>
          <w:p w:rsidR="00374801" w:rsidRPr="001E0A09" w:rsidRDefault="00374801" w:rsidP="00374801">
            <w:pPr>
              <w:spacing w:line="240" w:lineRule="auto"/>
              <w:jc w:val="center"/>
              <w:rPr>
                <w:rFonts w:ascii="Times New Roman" w:eastAsia="Times New Roman" w:hAnsi="Times New Roman" w:cs="Times New Roman"/>
                <w:sz w:val="24"/>
                <w:szCs w:val="24"/>
              </w:rPr>
            </w:pPr>
          </w:p>
        </w:tc>
        <w:tc>
          <w:tcPr>
            <w:tcW w:w="746" w:type="dxa"/>
          </w:tcPr>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Top</w:t>
            </w:r>
          </w:p>
        </w:tc>
        <w:tc>
          <w:tcPr>
            <w:tcW w:w="744" w:type="dxa"/>
          </w:tcPr>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Sub</w:t>
            </w:r>
          </w:p>
        </w:tc>
        <w:tc>
          <w:tcPr>
            <w:tcW w:w="744" w:type="dxa"/>
          </w:tcPr>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Sub</w:t>
            </w:r>
          </w:p>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Str.</w:t>
            </w:r>
          </w:p>
        </w:tc>
        <w:tc>
          <w:tcPr>
            <w:tcW w:w="775" w:type="dxa"/>
          </w:tcPr>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Top</w:t>
            </w:r>
          </w:p>
        </w:tc>
        <w:tc>
          <w:tcPr>
            <w:tcW w:w="692" w:type="dxa"/>
          </w:tcPr>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Sub</w:t>
            </w:r>
          </w:p>
        </w:tc>
        <w:tc>
          <w:tcPr>
            <w:tcW w:w="692" w:type="dxa"/>
          </w:tcPr>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Sub</w:t>
            </w:r>
          </w:p>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Str.</w:t>
            </w:r>
          </w:p>
        </w:tc>
        <w:tc>
          <w:tcPr>
            <w:tcW w:w="756" w:type="dxa"/>
          </w:tcPr>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Top</w:t>
            </w:r>
          </w:p>
        </w:tc>
        <w:tc>
          <w:tcPr>
            <w:tcW w:w="705" w:type="dxa"/>
          </w:tcPr>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Sub</w:t>
            </w:r>
          </w:p>
        </w:tc>
        <w:tc>
          <w:tcPr>
            <w:tcW w:w="705" w:type="dxa"/>
          </w:tcPr>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Sub</w:t>
            </w:r>
          </w:p>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Str.</w:t>
            </w:r>
          </w:p>
        </w:tc>
      </w:tr>
      <w:tr w:rsidR="00374801" w:rsidRPr="001637E3" w:rsidTr="00374801">
        <w:tc>
          <w:tcPr>
            <w:tcW w:w="767"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1</w:t>
            </w:r>
          </w:p>
        </w:tc>
        <w:tc>
          <w:tcPr>
            <w:tcW w:w="1917" w:type="dxa"/>
          </w:tcPr>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Nabogram, Kobirhat</w:t>
            </w:r>
          </w:p>
        </w:tc>
        <w:tc>
          <w:tcPr>
            <w:tcW w:w="746"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20.1</w:t>
            </w:r>
          </w:p>
        </w:tc>
        <w:tc>
          <w:tcPr>
            <w:tcW w:w="744"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0.92</w:t>
            </w:r>
          </w:p>
        </w:tc>
        <w:tc>
          <w:tcPr>
            <w:tcW w:w="744"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0.91</w:t>
            </w:r>
          </w:p>
        </w:tc>
        <w:tc>
          <w:tcPr>
            <w:tcW w:w="775"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4.28</w:t>
            </w:r>
          </w:p>
        </w:tc>
        <w:tc>
          <w:tcPr>
            <w:tcW w:w="692"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0.45</w:t>
            </w:r>
          </w:p>
        </w:tc>
        <w:tc>
          <w:tcPr>
            <w:tcW w:w="692"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0.97</w:t>
            </w:r>
          </w:p>
        </w:tc>
        <w:tc>
          <w:tcPr>
            <w:tcW w:w="756"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1.14</w:t>
            </w:r>
          </w:p>
        </w:tc>
        <w:tc>
          <w:tcPr>
            <w:tcW w:w="705"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1.24</w:t>
            </w:r>
          </w:p>
        </w:tc>
        <w:tc>
          <w:tcPr>
            <w:tcW w:w="705"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1.22</w:t>
            </w:r>
          </w:p>
        </w:tc>
      </w:tr>
      <w:tr w:rsidR="00374801" w:rsidRPr="001637E3" w:rsidTr="00374801">
        <w:tc>
          <w:tcPr>
            <w:tcW w:w="767"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2</w:t>
            </w:r>
          </w:p>
        </w:tc>
        <w:tc>
          <w:tcPr>
            <w:tcW w:w="1917" w:type="dxa"/>
          </w:tcPr>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Charclark, Subarnachar</w:t>
            </w:r>
          </w:p>
        </w:tc>
        <w:tc>
          <w:tcPr>
            <w:tcW w:w="746"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0.62</w:t>
            </w:r>
          </w:p>
        </w:tc>
        <w:tc>
          <w:tcPr>
            <w:tcW w:w="744"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0.62</w:t>
            </w:r>
          </w:p>
        </w:tc>
        <w:tc>
          <w:tcPr>
            <w:tcW w:w="744"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0.99</w:t>
            </w:r>
          </w:p>
        </w:tc>
        <w:tc>
          <w:tcPr>
            <w:tcW w:w="775"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1.82</w:t>
            </w:r>
          </w:p>
        </w:tc>
        <w:tc>
          <w:tcPr>
            <w:tcW w:w="692"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0.89</w:t>
            </w:r>
          </w:p>
        </w:tc>
        <w:tc>
          <w:tcPr>
            <w:tcW w:w="692"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115</w:t>
            </w:r>
          </w:p>
        </w:tc>
        <w:tc>
          <w:tcPr>
            <w:tcW w:w="756"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0.96</w:t>
            </w:r>
          </w:p>
        </w:tc>
        <w:tc>
          <w:tcPr>
            <w:tcW w:w="705"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0.99</w:t>
            </w:r>
          </w:p>
        </w:tc>
        <w:tc>
          <w:tcPr>
            <w:tcW w:w="705"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0.30</w:t>
            </w:r>
          </w:p>
        </w:tc>
      </w:tr>
      <w:tr w:rsidR="00374801" w:rsidRPr="001637E3" w:rsidTr="00374801">
        <w:tc>
          <w:tcPr>
            <w:tcW w:w="767"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3</w:t>
            </w:r>
          </w:p>
        </w:tc>
        <w:tc>
          <w:tcPr>
            <w:tcW w:w="1917" w:type="dxa"/>
          </w:tcPr>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Baroitola Bazar, Companiganj</w:t>
            </w:r>
          </w:p>
        </w:tc>
        <w:tc>
          <w:tcPr>
            <w:tcW w:w="746"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4.07</w:t>
            </w:r>
          </w:p>
        </w:tc>
        <w:tc>
          <w:tcPr>
            <w:tcW w:w="744"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0.80</w:t>
            </w:r>
          </w:p>
        </w:tc>
        <w:tc>
          <w:tcPr>
            <w:tcW w:w="744"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1.19</w:t>
            </w:r>
          </w:p>
        </w:tc>
        <w:tc>
          <w:tcPr>
            <w:tcW w:w="775"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7.06</w:t>
            </w:r>
          </w:p>
        </w:tc>
        <w:tc>
          <w:tcPr>
            <w:tcW w:w="692"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4.40</w:t>
            </w:r>
          </w:p>
        </w:tc>
        <w:tc>
          <w:tcPr>
            <w:tcW w:w="692"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4.12</w:t>
            </w:r>
          </w:p>
        </w:tc>
        <w:tc>
          <w:tcPr>
            <w:tcW w:w="756"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5.76</w:t>
            </w:r>
          </w:p>
        </w:tc>
        <w:tc>
          <w:tcPr>
            <w:tcW w:w="705"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4.52</w:t>
            </w:r>
          </w:p>
        </w:tc>
        <w:tc>
          <w:tcPr>
            <w:tcW w:w="705"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4.39</w:t>
            </w:r>
          </w:p>
        </w:tc>
      </w:tr>
      <w:tr w:rsidR="00374801" w:rsidRPr="001637E3" w:rsidTr="00374801">
        <w:tc>
          <w:tcPr>
            <w:tcW w:w="767"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4</w:t>
            </w:r>
          </w:p>
        </w:tc>
        <w:tc>
          <w:tcPr>
            <w:tcW w:w="1917" w:type="dxa"/>
          </w:tcPr>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Chartorabali,</w:t>
            </w:r>
          </w:p>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 xml:space="preserve">Subarnachar </w:t>
            </w:r>
          </w:p>
        </w:tc>
        <w:tc>
          <w:tcPr>
            <w:tcW w:w="746"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10.5</w:t>
            </w:r>
          </w:p>
        </w:tc>
        <w:tc>
          <w:tcPr>
            <w:tcW w:w="744"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4.35</w:t>
            </w:r>
          </w:p>
        </w:tc>
        <w:tc>
          <w:tcPr>
            <w:tcW w:w="744"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2.51</w:t>
            </w:r>
          </w:p>
        </w:tc>
        <w:tc>
          <w:tcPr>
            <w:tcW w:w="775"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20.96</w:t>
            </w:r>
          </w:p>
        </w:tc>
        <w:tc>
          <w:tcPr>
            <w:tcW w:w="692"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5.89</w:t>
            </w:r>
          </w:p>
        </w:tc>
        <w:tc>
          <w:tcPr>
            <w:tcW w:w="692"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2.57</w:t>
            </w:r>
          </w:p>
        </w:tc>
        <w:tc>
          <w:tcPr>
            <w:tcW w:w="756"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10.41</w:t>
            </w:r>
          </w:p>
        </w:tc>
        <w:tc>
          <w:tcPr>
            <w:tcW w:w="705"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7.22</w:t>
            </w:r>
          </w:p>
        </w:tc>
        <w:tc>
          <w:tcPr>
            <w:tcW w:w="705"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4.66</w:t>
            </w:r>
          </w:p>
        </w:tc>
      </w:tr>
      <w:tr w:rsidR="00374801" w:rsidRPr="001637E3" w:rsidTr="00374801">
        <w:tc>
          <w:tcPr>
            <w:tcW w:w="767"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5</w:t>
            </w:r>
          </w:p>
        </w:tc>
        <w:tc>
          <w:tcPr>
            <w:tcW w:w="1917" w:type="dxa"/>
          </w:tcPr>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Muhammadpur, Board Office, Subarnachar</w:t>
            </w:r>
          </w:p>
        </w:tc>
        <w:tc>
          <w:tcPr>
            <w:tcW w:w="746"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5.32</w:t>
            </w:r>
          </w:p>
        </w:tc>
        <w:tc>
          <w:tcPr>
            <w:tcW w:w="744"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1.92</w:t>
            </w:r>
          </w:p>
        </w:tc>
        <w:tc>
          <w:tcPr>
            <w:tcW w:w="744"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1.38</w:t>
            </w:r>
          </w:p>
        </w:tc>
        <w:tc>
          <w:tcPr>
            <w:tcW w:w="775"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5.46</w:t>
            </w:r>
          </w:p>
        </w:tc>
        <w:tc>
          <w:tcPr>
            <w:tcW w:w="692"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3.91</w:t>
            </w:r>
          </w:p>
        </w:tc>
        <w:tc>
          <w:tcPr>
            <w:tcW w:w="692"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2.33</w:t>
            </w:r>
          </w:p>
        </w:tc>
        <w:tc>
          <w:tcPr>
            <w:tcW w:w="756"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4.12</w:t>
            </w:r>
          </w:p>
        </w:tc>
        <w:tc>
          <w:tcPr>
            <w:tcW w:w="705"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3.80</w:t>
            </w:r>
          </w:p>
        </w:tc>
        <w:tc>
          <w:tcPr>
            <w:tcW w:w="705"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2.42</w:t>
            </w:r>
          </w:p>
        </w:tc>
      </w:tr>
      <w:tr w:rsidR="00374801" w:rsidRPr="001637E3" w:rsidTr="00374801">
        <w:tc>
          <w:tcPr>
            <w:tcW w:w="767"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6</w:t>
            </w:r>
          </w:p>
        </w:tc>
        <w:tc>
          <w:tcPr>
            <w:tcW w:w="1917" w:type="dxa"/>
          </w:tcPr>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Hemayetpur Bazar,</w:t>
            </w:r>
          </w:p>
          <w:p w:rsidR="00374801" w:rsidRPr="001E0A09" w:rsidRDefault="00374801" w:rsidP="00374801">
            <w:pPr>
              <w:spacing w:after="0"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Charlaxmi, Subarnachar</w:t>
            </w:r>
          </w:p>
        </w:tc>
        <w:tc>
          <w:tcPr>
            <w:tcW w:w="746"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1.92</w:t>
            </w:r>
          </w:p>
        </w:tc>
        <w:tc>
          <w:tcPr>
            <w:tcW w:w="744"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0.60</w:t>
            </w:r>
          </w:p>
        </w:tc>
        <w:tc>
          <w:tcPr>
            <w:tcW w:w="744"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1.51</w:t>
            </w:r>
          </w:p>
        </w:tc>
        <w:tc>
          <w:tcPr>
            <w:tcW w:w="775"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5.14</w:t>
            </w:r>
          </w:p>
        </w:tc>
        <w:tc>
          <w:tcPr>
            <w:tcW w:w="692"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4.4</w:t>
            </w:r>
          </w:p>
        </w:tc>
        <w:tc>
          <w:tcPr>
            <w:tcW w:w="692"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2.64</w:t>
            </w:r>
          </w:p>
        </w:tc>
        <w:tc>
          <w:tcPr>
            <w:tcW w:w="756"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5.02</w:t>
            </w:r>
          </w:p>
        </w:tc>
        <w:tc>
          <w:tcPr>
            <w:tcW w:w="705"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4.61</w:t>
            </w:r>
          </w:p>
        </w:tc>
        <w:tc>
          <w:tcPr>
            <w:tcW w:w="705" w:type="dxa"/>
          </w:tcPr>
          <w:p w:rsidR="00374801" w:rsidRPr="001E0A09" w:rsidRDefault="00374801" w:rsidP="00374801">
            <w:pPr>
              <w:spacing w:line="240" w:lineRule="auto"/>
              <w:jc w:val="center"/>
              <w:rPr>
                <w:rFonts w:ascii="Times New Roman" w:eastAsia="Times New Roman" w:hAnsi="Times New Roman" w:cs="Times New Roman"/>
                <w:sz w:val="24"/>
                <w:szCs w:val="24"/>
              </w:rPr>
            </w:pPr>
            <w:r w:rsidRPr="001E0A09">
              <w:rPr>
                <w:rFonts w:ascii="Times New Roman" w:eastAsia="Times New Roman" w:hAnsi="Times New Roman" w:cs="Times New Roman"/>
                <w:sz w:val="24"/>
                <w:szCs w:val="24"/>
              </w:rPr>
              <w:t>3.83</w:t>
            </w:r>
          </w:p>
        </w:tc>
      </w:tr>
    </w:tbl>
    <w:p w:rsidR="00374801" w:rsidRPr="001637E3" w:rsidRDefault="00374801" w:rsidP="00374801">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Top=Topsoil; sub=subsoil; substr=substratum</w:t>
      </w:r>
    </w:p>
    <w:p w:rsidR="00374801" w:rsidRPr="001C524D" w:rsidRDefault="00374801" w:rsidP="00556E11">
      <w:pPr>
        <w:pStyle w:val="ListParagraph"/>
        <w:numPr>
          <w:ilvl w:val="0"/>
          <w:numId w:val="21"/>
        </w:numPr>
        <w:spacing w:line="240" w:lineRule="auto"/>
        <w:jc w:val="both"/>
        <w:rPr>
          <w:rFonts w:ascii="Times New Roman" w:eastAsia="Times New Roman" w:hAnsi="Times New Roman" w:cs="Times New Roman"/>
          <w:b/>
          <w:sz w:val="24"/>
          <w:szCs w:val="24"/>
        </w:rPr>
      </w:pPr>
      <w:r w:rsidRPr="001C524D">
        <w:rPr>
          <w:rFonts w:ascii="Times New Roman" w:eastAsia="Times New Roman" w:hAnsi="Times New Roman" w:cs="Times New Roman"/>
          <w:b/>
          <w:sz w:val="24"/>
          <w:szCs w:val="24"/>
        </w:rPr>
        <w:t>Conclusion</w:t>
      </w:r>
    </w:p>
    <w:p w:rsidR="00374801" w:rsidRPr="00633260" w:rsidRDefault="00374801" w:rsidP="00374801">
      <w:pPr>
        <w:spacing w:line="240" w:lineRule="auto"/>
        <w:jc w:val="both"/>
        <w:rPr>
          <w:rFonts w:ascii="Times New Roman" w:eastAsia="Times New Roman" w:hAnsi="Times New Roman" w:cs="Times New Roman"/>
          <w:sz w:val="24"/>
          <w:szCs w:val="24"/>
        </w:rPr>
      </w:pPr>
      <w:r w:rsidRPr="00633260">
        <w:rPr>
          <w:rFonts w:ascii="Times New Roman" w:eastAsia="Times New Roman" w:hAnsi="Times New Roman" w:cs="Times New Roman"/>
          <w:sz w:val="24"/>
          <w:szCs w:val="24"/>
        </w:rPr>
        <w:t>Salinity commences with the</w:t>
      </w:r>
      <w:r>
        <w:rPr>
          <w:rFonts w:ascii="Times New Roman" w:eastAsia="Times New Roman" w:hAnsi="Times New Roman" w:cs="Times New Roman"/>
          <w:sz w:val="24"/>
          <w:szCs w:val="24"/>
        </w:rPr>
        <w:t xml:space="preserve"> beginning of dryness of soil (u</w:t>
      </w:r>
      <w:r w:rsidRPr="00633260">
        <w:rPr>
          <w:rFonts w:ascii="Times New Roman" w:eastAsia="Times New Roman" w:hAnsi="Times New Roman" w:cs="Times New Roman"/>
          <w:sz w:val="24"/>
          <w:szCs w:val="24"/>
        </w:rPr>
        <w:t>sually Nov</w:t>
      </w:r>
      <w:r>
        <w:rPr>
          <w:rFonts w:ascii="Times New Roman" w:eastAsia="Times New Roman" w:hAnsi="Times New Roman" w:cs="Times New Roman"/>
          <w:sz w:val="24"/>
          <w:szCs w:val="24"/>
        </w:rPr>
        <w:t>ember</w:t>
      </w:r>
      <w:r w:rsidRPr="00633260">
        <w:rPr>
          <w:rFonts w:ascii="Times New Roman" w:eastAsia="Times New Roman" w:hAnsi="Times New Roman" w:cs="Times New Roman"/>
          <w:sz w:val="24"/>
          <w:szCs w:val="24"/>
        </w:rPr>
        <w:t xml:space="preserve"> to December month) and reached its peak during the month of Feb</w:t>
      </w:r>
      <w:r>
        <w:rPr>
          <w:rFonts w:ascii="Times New Roman" w:eastAsia="Times New Roman" w:hAnsi="Times New Roman" w:cs="Times New Roman"/>
          <w:sz w:val="24"/>
          <w:szCs w:val="24"/>
        </w:rPr>
        <w:t>uary</w:t>
      </w:r>
      <w:r w:rsidRPr="00633260">
        <w:rPr>
          <w:rFonts w:ascii="Times New Roman" w:eastAsia="Times New Roman" w:hAnsi="Times New Roman" w:cs="Times New Roman"/>
          <w:sz w:val="24"/>
          <w:szCs w:val="24"/>
        </w:rPr>
        <w:t xml:space="preserve"> to April and starts to decline the salinity with the advanced of rainfall and it`s minimum EC: ds/m reached during July to September months.</w:t>
      </w:r>
      <w:r>
        <w:rPr>
          <w:rFonts w:ascii="Times New Roman" w:eastAsia="Times New Roman" w:hAnsi="Times New Roman" w:cs="Times New Roman"/>
          <w:sz w:val="24"/>
          <w:szCs w:val="24"/>
        </w:rPr>
        <w:t xml:space="preserve"> </w:t>
      </w:r>
      <w:r w:rsidRPr="00633260">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advance</w:t>
      </w:r>
      <w:r w:rsidRPr="00633260">
        <w:rPr>
          <w:rFonts w:ascii="Times New Roman" w:eastAsia="Times New Roman" w:hAnsi="Times New Roman" w:cs="Times New Roman"/>
          <w:sz w:val="24"/>
          <w:szCs w:val="24"/>
        </w:rPr>
        <w:t xml:space="preserve"> of soil salinity in soil is fully controlled by rainfall, its intensity duration time drain</w:t>
      </w:r>
      <w:r>
        <w:rPr>
          <w:rFonts w:ascii="Times New Roman" w:eastAsia="Times New Roman" w:hAnsi="Times New Roman" w:cs="Times New Roman"/>
          <w:sz w:val="24"/>
          <w:szCs w:val="24"/>
        </w:rPr>
        <w:t>age condition. From the results/</w:t>
      </w:r>
      <w:r w:rsidRPr="00633260">
        <w:rPr>
          <w:rFonts w:ascii="Times New Roman" w:eastAsia="Times New Roman" w:hAnsi="Times New Roman" w:cs="Times New Roman"/>
          <w:sz w:val="24"/>
          <w:szCs w:val="24"/>
        </w:rPr>
        <w:t xml:space="preserve">data is found that the </w:t>
      </w:r>
      <w:proofErr w:type="gramStart"/>
      <w:r w:rsidRPr="00633260">
        <w:rPr>
          <w:rFonts w:ascii="Times New Roman" w:eastAsia="Times New Roman" w:hAnsi="Times New Roman" w:cs="Times New Roman"/>
          <w:sz w:val="24"/>
          <w:szCs w:val="24"/>
        </w:rPr>
        <w:t>EC :</w:t>
      </w:r>
      <w:proofErr w:type="gramEnd"/>
      <w:r w:rsidRPr="00633260">
        <w:rPr>
          <w:rFonts w:ascii="Times New Roman" w:eastAsia="Times New Roman" w:hAnsi="Times New Roman" w:cs="Times New Roman"/>
          <w:sz w:val="24"/>
          <w:szCs w:val="24"/>
        </w:rPr>
        <w:t xml:space="preserve"> value is decreasing in every year.</w:t>
      </w:r>
    </w:p>
    <w:p w:rsidR="00374801" w:rsidRPr="00DA31C7" w:rsidRDefault="00374801" w:rsidP="00556E11">
      <w:pPr>
        <w:pStyle w:val="ListParagraph"/>
        <w:numPr>
          <w:ilvl w:val="0"/>
          <w:numId w:val="21"/>
        </w:numPr>
        <w:spacing w:line="240" w:lineRule="auto"/>
        <w:jc w:val="both"/>
        <w:rPr>
          <w:rFonts w:ascii="Times New Roman" w:eastAsia="Times New Roman" w:hAnsi="Times New Roman" w:cs="Times New Roman"/>
          <w:b/>
          <w:sz w:val="24"/>
          <w:szCs w:val="24"/>
        </w:rPr>
      </w:pPr>
      <w:r w:rsidRPr="00DA31C7">
        <w:rPr>
          <w:rFonts w:ascii="Times New Roman" w:eastAsia="Times New Roman" w:hAnsi="Times New Roman" w:cs="Times New Roman"/>
          <w:b/>
          <w:sz w:val="24"/>
          <w:szCs w:val="24"/>
        </w:rPr>
        <w:t>Recommendations</w:t>
      </w:r>
    </w:p>
    <w:p w:rsidR="00374801" w:rsidRPr="00633260" w:rsidRDefault="00374801" w:rsidP="00374801">
      <w:pPr>
        <w:spacing w:line="240" w:lineRule="auto"/>
        <w:jc w:val="both"/>
        <w:rPr>
          <w:rFonts w:ascii="Times New Roman" w:eastAsia="Times New Roman" w:hAnsi="Times New Roman" w:cs="Times New Roman"/>
          <w:sz w:val="24"/>
          <w:szCs w:val="24"/>
        </w:rPr>
      </w:pPr>
      <w:r w:rsidRPr="00633260">
        <w:rPr>
          <w:rFonts w:ascii="Times New Roman" w:eastAsia="Times New Roman" w:hAnsi="Times New Roman" w:cs="Times New Roman"/>
          <w:sz w:val="24"/>
          <w:szCs w:val="24"/>
        </w:rPr>
        <w:t>In the coastal area</w:t>
      </w:r>
      <w:r>
        <w:rPr>
          <w:rFonts w:ascii="Times New Roman" w:eastAsia="Times New Roman" w:hAnsi="Times New Roman" w:cs="Times New Roman"/>
          <w:sz w:val="24"/>
          <w:szCs w:val="24"/>
        </w:rPr>
        <w:t xml:space="preserve">, </w:t>
      </w:r>
      <w:r w:rsidRPr="00633260">
        <w:rPr>
          <w:rFonts w:ascii="Times New Roman" w:eastAsia="Times New Roman" w:hAnsi="Times New Roman" w:cs="Times New Roman"/>
          <w:sz w:val="24"/>
          <w:szCs w:val="24"/>
        </w:rPr>
        <w:t>lands</w:t>
      </w:r>
      <w:r>
        <w:rPr>
          <w:rFonts w:ascii="Times New Roman" w:eastAsia="Times New Roman" w:hAnsi="Times New Roman" w:cs="Times New Roman"/>
          <w:sz w:val="24"/>
          <w:szCs w:val="24"/>
        </w:rPr>
        <w:t xml:space="preserve"> that</w:t>
      </w:r>
      <w:r w:rsidRPr="00633260">
        <w:rPr>
          <w:rFonts w:ascii="Times New Roman" w:eastAsia="Times New Roman" w:hAnsi="Times New Roman" w:cs="Times New Roman"/>
          <w:sz w:val="24"/>
          <w:szCs w:val="24"/>
        </w:rPr>
        <w:t xml:space="preserve"> are not</w:t>
      </w:r>
      <w:r>
        <w:rPr>
          <w:rFonts w:ascii="Times New Roman" w:eastAsia="Times New Roman" w:hAnsi="Times New Roman" w:cs="Times New Roman"/>
          <w:sz w:val="24"/>
          <w:szCs w:val="24"/>
        </w:rPr>
        <w:t xml:space="preserve"> yet</w:t>
      </w:r>
      <w:r w:rsidRPr="00633260">
        <w:rPr>
          <w:rFonts w:ascii="Times New Roman" w:eastAsia="Times New Roman" w:hAnsi="Times New Roman" w:cs="Times New Roman"/>
          <w:sz w:val="24"/>
          <w:szCs w:val="24"/>
        </w:rPr>
        <w:t xml:space="preserve"> protected by embankment </w:t>
      </w:r>
      <w:r>
        <w:rPr>
          <w:rFonts w:ascii="Times New Roman" w:eastAsia="Times New Roman" w:hAnsi="Times New Roman" w:cs="Times New Roman"/>
          <w:sz w:val="24"/>
          <w:szCs w:val="24"/>
        </w:rPr>
        <w:t>but</w:t>
      </w:r>
      <w:r w:rsidRPr="00633260">
        <w:rPr>
          <w:rFonts w:ascii="Times New Roman" w:eastAsia="Times New Roman" w:hAnsi="Times New Roman" w:cs="Times New Roman"/>
          <w:sz w:val="24"/>
          <w:szCs w:val="24"/>
        </w:rPr>
        <w:t xml:space="preserve"> flooded regularly that should be protected. </w:t>
      </w:r>
      <w:r>
        <w:rPr>
          <w:rFonts w:ascii="Times New Roman" w:eastAsia="Times New Roman" w:hAnsi="Times New Roman" w:cs="Times New Roman"/>
          <w:sz w:val="24"/>
          <w:szCs w:val="24"/>
        </w:rPr>
        <w:t>I</w:t>
      </w:r>
      <w:r w:rsidRPr="00633260">
        <w:rPr>
          <w:rFonts w:ascii="Times New Roman" w:eastAsia="Times New Roman" w:hAnsi="Times New Roman" w:cs="Times New Roman"/>
          <w:sz w:val="24"/>
          <w:szCs w:val="24"/>
        </w:rPr>
        <w:t xml:space="preserve">ncreasing shrimp cultivation may increase the salinity and hamper the crop production in neighboring areas, so </w:t>
      </w:r>
      <w:r>
        <w:rPr>
          <w:rFonts w:ascii="Times New Roman" w:eastAsia="Times New Roman" w:hAnsi="Times New Roman" w:cs="Times New Roman"/>
          <w:sz w:val="24"/>
          <w:szCs w:val="24"/>
        </w:rPr>
        <w:t>shrimp</w:t>
      </w:r>
      <w:r w:rsidRPr="00633260">
        <w:rPr>
          <w:rFonts w:ascii="Times New Roman" w:eastAsia="Times New Roman" w:hAnsi="Times New Roman" w:cs="Times New Roman"/>
          <w:sz w:val="24"/>
          <w:szCs w:val="24"/>
        </w:rPr>
        <w:t xml:space="preserve"> should be cultivated</w:t>
      </w:r>
      <w:r>
        <w:rPr>
          <w:rFonts w:ascii="Times New Roman" w:eastAsia="Times New Roman" w:hAnsi="Times New Roman" w:cs="Times New Roman"/>
          <w:sz w:val="24"/>
          <w:szCs w:val="24"/>
        </w:rPr>
        <w:t xml:space="preserve"> in planned way. </w:t>
      </w:r>
      <w:r w:rsidRPr="00633260">
        <w:rPr>
          <w:rFonts w:ascii="Times New Roman" w:eastAsia="Times New Roman" w:hAnsi="Times New Roman" w:cs="Times New Roman"/>
          <w:sz w:val="24"/>
          <w:szCs w:val="24"/>
        </w:rPr>
        <w:t xml:space="preserve"> For the cultivation of </w:t>
      </w:r>
      <w:proofErr w:type="gramStart"/>
      <w:r w:rsidRPr="00633260">
        <w:rPr>
          <w:rFonts w:ascii="Times New Roman" w:eastAsia="Times New Roman" w:hAnsi="Times New Roman" w:cs="Times New Roman"/>
          <w:sz w:val="24"/>
          <w:szCs w:val="24"/>
        </w:rPr>
        <w:t>rabi</w:t>
      </w:r>
      <w:proofErr w:type="gramEnd"/>
      <w:r w:rsidRPr="00633260">
        <w:rPr>
          <w:rFonts w:ascii="Times New Roman" w:eastAsia="Times New Roman" w:hAnsi="Times New Roman" w:cs="Times New Roman"/>
          <w:sz w:val="24"/>
          <w:szCs w:val="24"/>
        </w:rPr>
        <w:t xml:space="preserve"> crops drainage system should be well. Use of Chemical fertilizer</w:t>
      </w:r>
      <w:r>
        <w:rPr>
          <w:rFonts w:ascii="Times New Roman" w:eastAsia="Times New Roman" w:hAnsi="Times New Roman" w:cs="Times New Roman"/>
          <w:sz w:val="24"/>
          <w:szCs w:val="24"/>
        </w:rPr>
        <w:t>s</w:t>
      </w:r>
      <w:r w:rsidRPr="00633260">
        <w:rPr>
          <w:rFonts w:ascii="Times New Roman" w:eastAsia="Times New Roman" w:hAnsi="Times New Roman" w:cs="Times New Roman"/>
          <w:sz w:val="24"/>
          <w:szCs w:val="24"/>
        </w:rPr>
        <w:t xml:space="preserve"> based on soil analysis and drainage improvement to make it possible to increase the cropping intensity and achieve higher yields. Use of salt tolerate varieties should be increased. Re-excavation of small khals </w:t>
      </w:r>
      <w:r>
        <w:rPr>
          <w:rFonts w:ascii="Times New Roman" w:eastAsia="Times New Roman" w:hAnsi="Times New Roman" w:cs="Times New Roman"/>
          <w:sz w:val="24"/>
          <w:szCs w:val="24"/>
        </w:rPr>
        <w:t>is needed</w:t>
      </w:r>
      <w:r w:rsidRPr="00633260">
        <w:rPr>
          <w:rFonts w:ascii="Times New Roman" w:eastAsia="Times New Roman" w:hAnsi="Times New Roman" w:cs="Times New Roman"/>
          <w:sz w:val="24"/>
          <w:szCs w:val="24"/>
        </w:rPr>
        <w:t xml:space="preserve"> to make rain water reservoir</w:t>
      </w:r>
      <w:r>
        <w:rPr>
          <w:rFonts w:ascii="Times New Roman" w:eastAsia="Times New Roman" w:hAnsi="Times New Roman" w:cs="Times New Roman"/>
          <w:sz w:val="24"/>
          <w:szCs w:val="24"/>
        </w:rPr>
        <w:t>s</w:t>
      </w:r>
      <w:r w:rsidRPr="00633260">
        <w:rPr>
          <w:rFonts w:ascii="Times New Roman" w:eastAsia="Times New Roman" w:hAnsi="Times New Roman" w:cs="Times New Roman"/>
          <w:sz w:val="24"/>
          <w:szCs w:val="24"/>
        </w:rPr>
        <w:t xml:space="preserve"> (Ponds) to</w:t>
      </w:r>
      <w:r>
        <w:rPr>
          <w:rFonts w:ascii="Times New Roman" w:eastAsia="Times New Roman" w:hAnsi="Times New Roman" w:cs="Times New Roman"/>
          <w:sz w:val="24"/>
          <w:szCs w:val="24"/>
        </w:rPr>
        <w:t xml:space="preserve"> be</w:t>
      </w:r>
      <w:r w:rsidRPr="00633260">
        <w:rPr>
          <w:rFonts w:ascii="Times New Roman" w:eastAsia="Times New Roman" w:hAnsi="Times New Roman" w:cs="Times New Roman"/>
          <w:sz w:val="24"/>
          <w:szCs w:val="24"/>
        </w:rPr>
        <w:t xml:space="preserve"> use</w:t>
      </w:r>
      <w:r>
        <w:rPr>
          <w:rFonts w:ascii="Times New Roman" w:eastAsia="Times New Roman" w:hAnsi="Times New Roman" w:cs="Times New Roman"/>
          <w:sz w:val="24"/>
          <w:szCs w:val="24"/>
        </w:rPr>
        <w:t>d</w:t>
      </w:r>
      <w:r w:rsidRPr="00633260">
        <w:rPr>
          <w:rFonts w:ascii="Times New Roman" w:eastAsia="Times New Roman" w:hAnsi="Times New Roman" w:cs="Times New Roman"/>
          <w:sz w:val="24"/>
          <w:szCs w:val="24"/>
        </w:rPr>
        <w:t xml:space="preserve"> for irrigation water. Land should not be kept fallow. I</w:t>
      </w:r>
      <w:r>
        <w:rPr>
          <w:rFonts w:ascii="Times New Roman" w:eastAsia="Times New Roman" w:hAnsi="Times New Roman" w:cs="Times New Roman"/>
          <w:sz w:val="24"/>
          <w:szCs w:val="24"/>
        </w:rPr>
        <w:t>t should be covered by any crop</w:t>
      </w:r>
      <w:r w:rsidRPr="00633260">
        <w:rPr>
          <w:rFonts w:ascii="Times New Roman" w:eastAsia="Times New Roman" w:hAnsi="Times New Roman" w:cs="Times New Roman"/>
          <w:sz w:val="24"/>
          <w:szCs w:val="24"/>
        </w:rPr>
        <w:t xml:space="preserve"> or straw</w:t>
      </w:r>
      <w:r>
        <w:rPr>
          <w:rFonts w:ascii="Times New Roman" w:eastAsia="Times New Roman" w:hAnsi="Times New Roman" w:cs="Times New Roman"/>
          <w:sz w:val="24"/>
          <w:szCs w:val="24"/>
        </w:rPr>
        <w:t xml:space="preserve"> within </w:t>
      </w:r>
      <w:r w:rsidRPr="00633260">
        <w:rPr>
          <w:rFonts w:ascii="Times New Roman" w:eastAsia="Times New Roman" w:hAnsi="Times New Roman" w:cs="Times New Roman"/>
          <w:sz w:val="24"/>
          <w:szCs w:val="24"/>
        </w:rPr>
        <w:t>suitable cropping system. Bare land should be ploughed to reduce the evaporation. Shrimp culture should be</w:t>
      </w:r>
      <w:r>
        <w:rPr>
          <w:rFonts w:ascii="Times New Roman" w:eastAsia="Times New Roman" w:hAnsi="Times New Roman" w:cs="Times New Roman"/>
          <w:sz w:val="24"/>
          <w:szCs w:val="24"/>
        </w:rPr>
        <w:t xml:space="preserve"> limited</w:t>
      </w:r>
      <w:r w:rsidRPr="00633260">
        <w:rPr>
          <w:rFonts w:ascii="Times New Roman" w:eastAsia="Times New Roman" w:hAnsi="Times New Roman" w:cs="Times New Roman"/>
          <w:sz w:val="24"/>
          <w:szCs w:val="24"/>
        </w:rPr>
        <w:t xml:space="preserve"> practices as to avoid</w:t>
      </w:r>
      <w:r>
        <w:rPr>
          <w:rFonts w:ascii="Times New Roman" w:eastAsia="Times New Roman" w:hAnsi="Times New Roman" w:cs="Times New Roman"/>
          <w:sz w:val="24"/>
          <w:szCs w:val="24"/>
        </w:rPr>
        <w:t xml:space="preserve"> its</w:t>
      </w:r>
      <w:r w:rsidRPr="00633260">
        <w:rPr>
          <w:rFonts w:ascii="Times New Roman" w:eastAsia="Times New Roman" w:hAnsi="Times New Roman" w:cs="Times New Roman"/>
          <w:sz w:val="24"/>
          <w:szCs w:val="24"/>
        </w:rPr>
        <w:t xml:space="preserve"> detrimental effects o</w:t>
      </w:r>
      <w:r>
        <w:rPr>
          <w:rFonts w:ascii="Times New Roman" w:eastAsia="Times New Roman" w:hAnsi="Times New Roman" w:cs="Times New Roman"/>
          <w:sz w:val="24"/>
          <w:szCs w:val="24"/>
        </w:rPr>
        <w:t>n</w:t>
      </w:r>
      <w:r w:rsidRPr="00633260">
        <w:rPr>
          <w:rFonts w:ascii="Times New Roman" w:eastAsia="Times New Roman" w:hAnsi="Times New Roman" w:cs="Times New Roman"/>
          <w:sz w:val="24"/>
          <w:szCs w:val="24"/>
        </w:rPr>
        <w:t xml:space="preserve"> agricultural </w:t>
      </w:r>
      <w:r>
        <w:rPr>
          <w:rFonts w:ascii="Times New Roman" w:eastAsia="Times New Roman" w:hAnsi="Times New Roman" w:cs="Times New Roman"/>
          <w:sz w:val="24"/>
          <w:szCs w:val="24"/>
        </w:rPr>
        <w:t>lands.</w:t>
      </w:r>
    </w:p>
    <w:p w:rsidR="00374801" w:rsidRPr="007A4B38" w:rsidRDefault="00374801" w:rsidP="00374801">
      <w:pPr>
        <w:spacing w:after="0" w:line="240" w:lineRule="auto"/>
        <w:jc w:val="both"/>
        <w:rPr>
          <w:rFonts w:ascii="Times New Roman" w:hAnsi="Times New Roman" w:cs="Times New Roman"/>
          <w:b/>
          <w:color w:val="548DD4" w:themeColor="text2" w:themeTint="99"/>
          <w:sz w:val="40"/>
          <w:szCs w:val="40"/>
        </w:rPr>
      </w:pPr>
      <w:r w:rsidRPr="007A4B38">
        <w:rPr>
          <w:rFonts w:ascii="Times New Roman" w:hAnsi="Times New Roman" w:cs="Times New Roman"/>
          <w:b/>
          <w:color w:val="548DD4" w:themeColor="text2" w:themeTint="99"/>
          <w:sz w:val="40"/>
          <w:szCs w:val="40"/>
        </w:rPr>
        <w:t>Program 3.4: Monitoring &amp; Evaluation of Farmers’ Service through Mobile Soil Testing Laboratories (MSTL)</w:t>
      </w:r>
    </w:p>
    <w:p w:rsidR="00374801" w:rsidRDefault="00374801" w:rsidP="00374801">
      <w:pPr>
        <w:spacing w:after="0" w:line="240" w:lineRule="auto"/>
        <w:rPr>
          <w:rFonts w:ascii="Times New Roman" w:hAnsi="Times New Roman" w:cs="Times New Roman"/>
          <w:b/>
          <w:bCs/>
          <w:sz w:val="24"/>
          <w:szCs w:val="24"/>
        </w:rPr>
      </w:pPr>
    </w:p>
    <w:p w:rsidR="00374801" w:rsidRPr="0052453F" w:rsidRDefault="00374801" w:rsidP="00374801">
      <w:pPr>
        <w:spacing w:after="0" w:line="240" w:lineRule="auto"/>
        <w:jc w:val="both"/>
        <w:rPr>
          <w:rFonts w:ascii="Times New Roman" w:hAnsi="Times New Roman" w:cs="Times New Roman"/>
          <w:b/>
          <w:sz w:val="24"/>
          <w:szCs w:val="24"/>
        </w:rPr>
      </w:pPr>
      <w:r w:rsidRPr="0052453F">
        <w:rPr>
          <w:rFonts w:ascii="Times New Roman" w:hAnsi="Times New Roman" w:cs="Times New Roman"/>
          <w:b/>
          <w:sz w:val="24"/>
          <w:szCs w:val="24"/>
        </w:rPr>
        <w:t>Methodology</w:t>
      </w:r>
    </w:p>
    <w:p w:rsidR="00374801" w:rsidRPr="0052453F" w:rsidRDefault="00374801" w:rsidP="00374801">
      <w:pPr>
        <w:tabs>
          <w:tab w:val="left" w:pos="166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About 10% of the selected</w:t>
      </w:r>
      <w:r w:rsidRPr="0052453F">
        <w:rPr>
          <w:rFonts w:ascii="Times New Roman" w:hAnsi="Times New Roman" w:cs="Times New Roman"/>
          <w:sz w:val="24"/>
          <w:szCs w:val="24"/>
        </w:rPr>
        <w:t xml:space="preserve"> farmers were </w:t>
      </w:r>
      <w:r>
        <w:rPr>
          <w:rFonts w:ascii="Times New Roman" w:hAnsi="Times New Roman" w:cs="Times New Roman"/>
          <w:sz w:val="24"/>
          <w:szCs w:val="24"/>
        </w:rPr>
        <w:t xml:space="preserve">chosen </w:t>
      </w:r>
      <w:r w:rsidRPr="0052453F">
        <w:rPr>
          <w:rFonts w:ascii="Times New Roman" w:hAnsi="Times New Roman" w:cs="Times New Roman"/>
          <w:sz w:val="24"/>
          <w:szCs w:val="24"/>
        </w:rPr>
        <w:t>for monitoring &amp; evaluation under this program.  The SRDI district offices monitor the activities of farmers and collect yield data with the help of DAE personnel. Yield was assessed by comparing the yield of the plots where fertilizers were applied following MSTL supplied Fertilizer Recommendation Cards (FRC) with adjacent plots having same crops and variety in the same season. The farmer’s applied fertilizer dose is also recorded.</w:t>
      </w:r>
    </w:p>
    <w:p w:rsidR="00374801" w:rsidRPr="0052453F" w:rsidRDefault="00374801" w:rsidP="00374801">
      <w:pPr>
        <w:spacing w:after="0" w:line="240" w:lineRule="auto"/>
        <w:jc w:val="both"/>
        <w:rPr>
          <w:rFonts w:ascii="Times New Roman" w:hAnsi="Times New Roman" w:cs="Times New Roman"/>
          <w:b/>
          <w:sz w:val="24"/>
          <w:szCs w:val="24"/>
        </w:rPr>
      </w:pPr>
    </w:p>
    <w:p w:rsidR="00374801" w:rsidRPr="0052453F" w:rsidRDefault="00374801" w:rsidP="00374801">
      <w:pPr>
        <w:spacing w:after="0" w:line="240" w:lineRule="auto"/>
        <w:jc w:val="both"/>
        <w:rPr>
          <w:rFonts w:ascii="Times New Roman" w:hAnsi="Times New Roman" w:cs="Times New Roman"/>
          <w:b/>
          <w:sz w:val="24"/>
          <w:szCs w:val="24"/>
        </w:rPr>
      </w:pPr>
      <w:r w:rsidRPr="0052453F">
        <w:rPr>
          <w:rFonts w:ascii="Times New Roman" w:hAnsi="Times New Roman" w:cs="Times New Roman"/>
          <w:b/>
          <w:sz w:val="24"/>
          <w:szCs w:val="24"/>
        </w:rPr>
        <w:t xml:space="preserve">Results and discussion: </w:t>
      </w:r>
    </w:p>
    <w:p w:rsidR="00374801" w:rsidRDefault="00374801" w:rsidP="00374801">
      <w:pPr>
        <w:spacing w:after="0" w:line="240" w:lineRule="auto"/>
        <w:jc w:val="both"/>
        <w:rPr>
          <w:rFonts w:ascii="Times New Roman" w:hAnsi="Times New Roman" w:cs="Times New Roman"/>
          <w:sz w:val="24"/>
          <w:szCs w:val="24"/>
        </w:rPr>
      </w:pPr>
      <w:r w:rsidRPr="004644F7">
        <w:rPr>
          <w:rFonts w:ascii="Times New Roman" w:hAnsi="Times New Roman" w:cs="Times New Roman"/>
          <w:sz w:val="24"/>
          <w:szCs w:val="24"/>
        </w:rPr>
        <w:t>In 2016-17, soil analytical service through MSTL was provided to 104 Upazila of the country and provided 5,369 farmers with Fertilizer Recommendation Card (FRC) (Table 29). Table</w:t>
      </w:r>
      <w:r w:rsidRPr="00EF0E13">
        <w:rPr>
          <w:rFonts w:ascii="Times New Roman" w:hAnsi="Times New Roman" w:cs="Times New Roman"/>
          <w:sz w:val="24"/>
          <w:szCs w:val="24"/>
        </w:rPr>
        <w:t>29: Name of the Upazila and number of soil samples analyzed through MSTL under Farmer’s Service Program during Rabi-2016 season and Kharif 2017</w:t>
      </w:r>
    </w:p>
    <w:p w:rsidR="00374801" w:rsidRDefault="00374801" w:rsidP="00374801">
      <w:pPr>
        <w:spacing w:after="0" w:line="240" w:lineRule="auto"/>
        <w:jc w:val="both"/>
        <w:rPr>
          <w:rFonts w:ascii="Times New Roman" w:hAnsi="Times New Roman" w:cs="Times New Roman"/>
          <w:sz w:val="24"/>
          <w:szCs w:val="24"/>
        </w:rPr>
      </w:pPr>
    </w:p>
    <w:p w:rsidR="00374801" w:rsidRPr="00EF0E13" w:rsidRDefault="00374801" w:rsidP="00374801">
      <w:pPr>
        <w:spacing w:after="0" w:line="240" w:lineRule="auto"/>
        <w:jc w:val="both"/>
        <w:rPr>
          <w:rFonts w:ascii="Times New Roman" w:hAnsi="Times New Roman" w:cs="Times New Roman"/>
          <w:color w:val="FF0000"/>
          <w:sz w:val="24"/>
          <w:szCs w:val="24"/>
        </w:rPr>
      </w:pPr>
      <w:r>
        <w:rPr>
          <w:rFonts w:ascii="Times New Roman" w:hAnsi="Times New Roman" w:cs="Times New Roman"/>
          <w:sz w:val="24"/>
          <w:szCs w:val="24"/>
        </w:rPr>
        <w:t>Table 33: List of upazilla for MSTL activities during 2016-2017</w:t>
      </w:r>
    </w:p>
    <w:tbl>
      <w:tblPr>
        <w:tblStyle w:val="TableGrid3"/>
        <w:tblW w:w="9443" w:type="dxa"/>
        <w:jc w:val="center"/>
        <w:tblInd w:w="1012" w:type="dxa"/>
        <w:tblLook w:val="04A0" w:firstRow="1" w:lastRow="0" w:firstColumn="1" w:lastColumn="0" w:noHBand="0" w:noVBand="1"/>
      </w:tblPr>
      <w:tblGrid>
        <w:gridCol w:w="1630"/>
        <w:gridCol w:w="1949"/>
        <w:gridCol w:w="1136"/>
        <w:gridCol w:w="1643"/>
        <w:gridCol w:w="1949"/>
        <w:gridCol w:w="1136"/>
      </w:tblGrid>
      <w:tr w:rsidR="00374801" w:rsidRPr="0067610F" w:rsidTr="00374801">
        <w:trPr>
          <w:trHeight w:val="779"/>
          <w:jc w:val="center"/>
        </w:trPr>
        <w:tc>
          <w:tcPr>
            <w:tcW w:w="1738" w:type="dxa"/>
            <w:vAlign w:val="center"/>
          </w:tcPr>
          <w:p w:rsidR="00374801" w:rsidRPr="0067610F" w:rsidRDefault="00374801" w:rsidP="00374801">
            <w:pPr>
              <w:rPr>
                <w:rFonts w:ascii="Times New Roman" w:hAnsi="Times New Roman" w:cs="Times New Roman"/>
                <w:sz w:val="24"/>
                <w:szCs w:val="24"/>
              </w:rPr>
            </w:pPr>
            <w:r w:rsidRPr="0067610F">
              <w:rPr>
                <w:rFonts w:ascii="Times New Roman" w:hAnsi="Times New Roman" w:cs="Times New Roman"/>
                <w:sz w:val="24"/>
                <w:szCs w:val="24"/>
              </w:rPr>
              <w:t>Upazila</w:t>
            </w:r>
          </w:p>
        </w:tc>
        <w:tc>
          <w:tcPr>
            <w:tcW w:w="1841" w:type="dxa"/>
            <w:tcBorders>
              <w:right w:val="single" w:sz="4" w:space="0" w:color="auto"/>
            </w:tcBorders>
            <w:vAlign w:val="center"/>
          </w:tcPr>
          <w:p w:rsidR="00374801" w:rsidRPr="0067610F" w:rsidRDefault="00374801" w:rsidP="00374801">
            <w:pPr>
              <w:tabs>
                <w:tab w:val="left" w:pos="-450"/>
                <w:tab w:val="left" w:pos="900"/>
              </w:tabs>
              <w:rPr>
                <w:rFonts w:ascii="Times New Roman" w:hAnsi="Times New Roman" w:cs="Times New Roman"/>
                <w:sz w:val="24"/>
                <w:szCs w:val="24"/>
              </w:rPr>
            </w:pPr>
            <w:r w:rsidRPr="0067610F">
              <w:rPr>
                <w:rFonts w:ascii="Times New Roman" w:hAnsi="Times New Roman" w:cs="Times New Roman"/>
                <w:sz w:val="24"/>
                <w:szCs w:val="24"/>
              </w:rPr>
              <w:t>District</w:t>
            </w:r>
          </w:p>
        </w:tc>
        <w:tc>
          <w:tcPr>
            <w:tcW w:w="1136" w:type="dxa"/>
            <w:tcBorders>
              <w:left w:val="single" w:sz="4" w:space="0" w:color="auto"/>
            </w:tcBorders>
            <w:vAlign w:val="center"/>
          </w:tcPr>
          <w:p w:rsidR="00374801" w:rsidRPr="0067610F" w:rsidRDefault="00374801" w:rsidP="00374801">
            <w:pPr>
              <w:tabs>
                <w:tab w:val="left" w:pos="-450"/>
                <w:tab w:val="left" w:pos="900"/>
              </w:tabs>
              <w:jc w:val="center"/>
              <w:rPr>
                <w:rFonts w:ascii="Times New Roman" w:hAnsi="Times New Roman" w:cs="Times New Roman"/>
                <w:sz w:val="24"/>
                <w:szCs w:val="24"/>
              </w:rPr>
            </w:pPr>
            <w:r w:rsidRPr="0067610F">
              <w:rPr>
                <w:rFonts w:ascii="Times New Roman" w:hAnsi="Times New Roman" w:cs="Times New Roman"/>
                <w:sz w:val="24"/>
                <w:szCs w:val="24"/>
              </w:rPr>
              <w:t>N</w:t>
            </w:r>
            <w:r>
              <w:rPr>
                <w:rFonts w:ascii="Times New Roman" w:hAnsi="Times New Roman" w:cs="Times New Roman"/>
                <w:sz w:val="24"/>
                <w:szCs w:val="24"/>
              </w:rPr>
              <w:t>o</w:t>
            </w:r>
            <w:r w:rsidRPr="0067610F">
              <w:rPr>
                <w:rFonts w:ascii="Times New Roman" w:hAnsi="Times New Roman" w:cs="Times New Roman"/>
                <w:sz w:val="24"/>
                <w:szCs w:val="24"/>
              </w:rPr>
              <w:t>. Soil Sample Analyzed</w:t>
            </w:r>
          </w:p>
        </w:tc>
        <w:tc>
          <w:tcPr>
            <w:tcW w:w="1643" w:type="dxa"/>
            <w:tcBorders>
              <w:right w:val="single" w:sz="4" w:space="0" w:color="auto"/>
            </w:tcBorders>
            <w:vAlign w:val="center"/>
          </w:tcPr>
          <w:p w:rsidR="00374801" w:rsidRPr="0067610F" w:rsidRDefault="00374801" w:rsidP="00374801">
            <w:pPr>
              <w:tabs>
                <w:tab w:val="left" w:pos="-450"/>
                <w:tab w:val="left" w:pos="900"/>
              </w:tabs>
              <w:rPr>
                <w:rFonts w:ascii="Times New Roman" w:hAnsi="Times New Roman" w:cs="Times New Roman"/>
                <w:sz w:val="24"/>
                <w:szCs w:val="24"/>
              </w:rPr>
            </w:pPr>
            <w:r w:rsidRPr="0067610F">
              <w:rPr>
                <w:rFonts w:ascii="Times New Roman" w:hAnsi="Times New Roman" w:cs="Times New Roman"/>
                <w:sz w:val="24"/>
                <w:szCs w:val="24"/>
              </w:rPr>
              <w:t>Upazila</w:t>
            </w:r>
          </w:p>
        </w:tc>
        <w:tc>
          <w:tcPr>
            <w:tcW w:w="1949" w:type="dxa"/>
            <w:tcBorders>
              <w:left w:val="single" w:sz="4" w:space="0" w:color="auto"/>
              <w:right w:val="single" w:sz="4" w:space="0" w:color="auto"/>
            </w:tcBorders>
            <w:vAlign w:val="center"/>
          </w:tcPr>
          <w:p w:rsidR="00374801" w:rsidRPr="0067610F" w:rsidRDefault="00374801" w:rsidP="00374801">
            <w:pPr>
              <w:tabs>
                <w:tab w:val="left" w:pos="-450"/>
                <w:tab w:val="left" w:pos="900"/>
              </w:tabs>
              <w:rPr>
                <w:rFonts w:ascii="Times New Roman" w:hAnsi="Times New Roman" w:cs="Times New Roman"/>
                <w:sz w:val="24"/>
                <w:szCs w:val="24"/>
              </w:rPr>
            </w:pPr>
            <w:r w:rsidRPr="0067610F">
              <w:rPr>
                <w:rFonts w:ascii="Times New Roman" w:hAnsi="Times New Roman" w:cs="Times New Roman"/>
                <w:sz w:val="24"/>
                <w:szCs w:val="24"/>
              </w:rPr>
              <w:t>District</w:t>
            </w:r>
          </w:p>
        </w:tc>
        <w:tc>
          <w:tcPr>
            <w:tcW w:w="1136" w:type="dxa"/>
            <w:tcBorders>
              <w:left w:val="single" w:sz="4" w:space="0" w:color="auto"/>
            </w:tcBorders>
            <w:vAlign w:val="center"/>
          </w:tcPr>
          <w:p w:rsidR="00374801" w:rsidRPr="0067610F" w:rsidRDefault="00374801" w:rsidP="00374801">
            <w:pPr>
              <w:tabs>
                <w:tab w:val="left" w:pos="-450"/>
                <w:tab w:val="left" w:pos="900"/>
              </w:tabs>
              <w:jc w:val="center"/>
              <w:rPr>
                <w:rFonts w:ascii="Times New Roman" w:hAnsi="Times New Roman" w:cs="Times New Roman"/>
                <w:sz w:val="24"/>
                <w:szCs w:val="24"/>
              </w:rPr>
            </w:pPr>
            <w:r w:rsidRPr="0067610F">
              <w:rPr>
                <w:rFonts w:ascii="Times New Roman" w:hAnsi="Times New Roman" w:cs="Times New Roman"/>
                <w:sz w:val="24"/>
                <w:szCs w:val="24"/>
              </w:rPr>
              <w:t>No. Soil Sample Analyzed</w:t>
            </w:r>
          </w:p>
        </w:tc>
      </w:tr>
      <w:tr w:rsidR="00374801" w:rsidRPr="0067610F" w:rsidTr="00374801">
        <w:trPr>
          <w:trHeight w:val="146"/>
          <w:jc w:val="center"/>
        </w:trPr>
        <w:tc>
          <w:tcPr>
            <w:tcW w:w="3579" w:type="dxa"/>
            <w:gridSpan w:val="2"/>
            <w:tcBorders>
              <w:right w:val="single" w:sz="4" w:space="0" w:color="auto"/>
            </w:tcBorders>
            <w:vAlign w:val="center"/>
          </w:tcPr>
          <w:p w:rsidR="00374801" w:rsidRPr="0067610F" w:rsidRDefault="00374801" w:rsidP="00374801">
            <w:pPr>
              <w:tabs>
                <w:tab w:val="left" w:pos="-450"/>
                <w:tab w:val="left" w:pos="900"/>
              </w:tabs>
              <w:rPr>
                <w:rFonts w:ascii="Times New Roman" w:hAnsi="Times New Roman" w:cs="Times New Roman"/>
                <w:sz w:val="24"/>
                <w:szCs w:val="24"/>
              </w:rPr>
            </w:pPr>
            <w:r w:rsidRPr="0067610F">
              <w:rPr>
                <w:rFonts w:ascii="Times New Roman" w:hAnsi="Times New Roman" w:cs="Times New Roman"/>
                <w:sz w:val="24"/>
                <w:szCs w:val="24"/>
              </w:rPr>
              <w:t>Rabi- 2016</w:t>
            </w:r>
          </w:p>
        </w:tc>
        <w:tc>
          <w:tcPr>
            <w:tcW w:w="1136" w:type="dxa"/>
            <w:tcBorders>
              <w:left w:val="single" w:sz="4" w:space="0" w:color="auto"/>
            </w:tcBorders>
            <w:vAlign w:val="center"/>
          </w:tcPr>
          <w:p w:rsidR="00374801" w:rsidRPr="0067610F" w:rsidRDefault="00374801" w:rsidP="00374801">
            <w:pPr>
              <w:tabs>
                <w:tab w:val="left" w:pos="-450"/>
                <w:tab w:val="left" w:pos="900"/>
              </w:tabs>
              <w:jc w:val="center"/>
              <w:rPr>
                <w:rFonts w:ascii="Times New Roman" w:hAnsi="Times New Roman" w:cs="Times New Roman"/>
                <w:sz w:val="24"/>
                <w:szCs w:val="24"/>
              </w:rPr>
            </w:pPr>
          </w:p>
        </w:tc>
        <w:tc>
          <w:tcPr>
            <w:tcW w:w="3592" w:type="dxa"/>
            <w:gridSpan w:val="2"/>
            <w:tcBorders>
              <w:right w:val="single" w:sz="4" w:space="0" w:color="auto"/>
            </w:tcBorders>
            <w:vAlign w:val="center"/>
          </w:tcPr>
          <w:p w:rsidR="00374801" w:rsidRPr="0067610F" w:rsidRDefault="00374801" w:rsidP="00374801">
            <w:pPr>
              <w:tabs>
                <w:tab w:val="left" w:pos="-450"/>
                <w:tab w:val="left" w:pos="900"/>
              </w:tabs>
              <w:rPr>
                <w:rFonts w:ascii="Times New Roman" w:hAnsi="Times New Roman" w:cs="Times New Roman"/>
                <w:sz w:val="24"/>
                <w:szCs w:val="24"/>
              </w:rPr>
            </w:pPr>
            <w:r w:rsidRPr="0067610F">
              <w:rPr>
                <w:rFonts w:ascii="Times New Roman" w:hAnsi="Times New Roman" w:cs="Times New Roman"/>
                <w:sz w:val="24"/>
                <w:szCs w:val="24"/>
              </w:rPr>
              <w:t>Kharif – 2017</w:t>
            </w:r>
          </w:p>
        </w:tc>
        <w:tc>
          <w:tcPr>
            <w:tcW w:w="1136" w:type="dxa"/>
            <w:tcBorders>
              <w:left w:val="single" w:sz="4" w:space="0" w:color="auto"/>
            </w:tcBorders>
            <w:vAlign w:val="center"/>
          </w:tcPr>
          <w:p w:rsidR="00374801" w:rsidRPr="0067610F" w:rsidRDefault="00374801" w:rsidP="00374801">
            <w:pPr>
              <w:tabs>
                <w:tab w:val="left" w:pos="-450"/>
                <w:tab w:val="left" w:pos="900"/>
              </w:tabs>
              <w:jc w:val="center"/>
              <w:rPr>
                <w:rFonts w:ascii="Times New Roman" w:hAnsi="Times New Roman" w:cs="Times New Roman"/>
                <w:sz w:val="24"/>
                <w:szCs w:val="24"/>
              </w:rPr>
            </w:pPr>
          </w:p>
        </w:tc>
      </w:tr>
      <w:tr w:rsidR="00374801" w:rsidRPr="004644F7" w:rsidTr="00374801">
        <w:trPr>
          <w:trHeight w:val="259"/>
          <w:jc w:val="center"/>
        </w:trPr>
        <w:tc>
          <w:tcPr>
            <w:tcW w:w="1738"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S. Munshiganj</w:t>
            </w:r>
          </w:p>
        </w:tc>
        <w:tc>
          <w:tcPr>
            <w:tcW w:w="1841" w:type="dxa"/>
            <w:tcBorders>
              <w:right w:val="single" w:sz="4" w:space="0" w:color="auto"/>
            </w:tcBorders>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Munshiganj</w:t>
            </w:r>
          </w:p>
        </w:tc>
        <w:tc>
          <w:tcPr>
            <w:tcW w:w="1136" w:type="dxa"/>
            <w:tcBorders>
              <w:left w:val="single" w:sz="4" w:space="0" w:color="auto"/>
            </w:tcBorders>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47</w:t>
            </w:r>
          </w:p>
        </w:tc>
        <w:tc>
          <w:tcPr>
            <w:tcW w:w="1643" w:type="dxa"/>
            <w:tcBorders>
              <w:right w:val="single" w:sz="4" w:space="0" w:color="auto"/>
            </w:tcBorders>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Dhamrai</w:t>
            </w:r>
          </w:p>
        </w:tc>
        <w:tc>
          <w:tcPr>
            <w:tcW w:w="1949" w:type="dxa"/>
            <w:tcBorders>
              <w:left w:val="single" w:sz="4" w:space="0" w:color="auto"/>
              <w:right w:val="single" w:sz="4" w:space="0" w:color="auto"/>
            </w:tcBorders>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Manikganj</w:t>
            </w:r>
          </w:p>
        </w:tc>
        <w:tc>
          <w:tcPr>
            <w:tcW w:w="1136" w:type="dxa"/>
            <w:tcBorders>
              <w:left w:val="single" w:sz="4" w:space="0" w:color="auto"/>
            </w:tcBorders>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50</w:t>
            </w:r>
          </w:p>
        </w:tc>
      </w:tr>
      <w:tr w:rsidR="00374801" w:rsidRPr="004644F7" w:rsidTr="00374801">
        <w:trPr>
          <w:trHeight w:val="244"/>
          <w:jc w:val="center"/>
        </w:trPr>
        <w:tc>
          <w:tcPr>
            <w:tcW w:w="1738"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Keraniganj</w:t>
            </w:r>
          </w:p>
        </w:tc>
        <w:tc>
          <w:tcPr>
            <w:tcW w:w="1841" w:type="dxa"/>
            <w:tcBorders>
              <w:right w:val="single" w:sz="4" w:space="0" w:color="auto"/>
            </w:tcBorders>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Dhaka</w:t>
            </w:r>
          </w:p>
        </w:tc>
        <w:tc>
          <w:tcPr>
            <w:tcW w:w="1136" w:type="dxa"/>
            <w:tcBorders>
              <w:left w:val="single" w:sz="4" w:space="0" w:color="auto"/>
            </w:tcBorders>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48</w:t>
            </w:r>
          </w:p>
        </w:tc>
        <w:tc>
          <w:tcPr>
            <w:tcW w:w="1643" w:type="dxa"/>
            <w:tcBorders>
              <w:right w:val="single" w:sz="4" w:space="0" w:color="auto"/>
            </w:tcBorders>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S. Gazipur</w:t>
            </w:r>
          </w:p>
        </w:tc>
        <w:tc>
          <w:tcPr>
            <w:tcW w:w="1949" w:type="dxa"/>
            <w:tcBorders>
              <w:left w:val="single" w:sz="4" w:space="0" w:color="auto"/>
              <w:right w:val="single" w:sz="4" w:space="0" w:color="auto"/>
            </w:tcBorders>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Gazipur</w:t>
            </w:r>
          </w:p>
        </w:tc>
        <w:tc>
          <w:tcPr>
            <w:tcW w:w="1136" w:type="dxa"/>
            <w:tcBorders>
              <w:left w:val="single" w:sz="4" w:space="0" w:color="auto"/>
            </w:tcBorders>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50</w:t>
            </w:r>
          </w:p>
        </w:tc>
      </w:tr>
      <w:tr w:rsidR="00374801" w:rsidRPr="004644F7" w:rsidTr="00374801">
        <w:trPr>
          <w:trHeight w:val="259"/>
          <w:jc w:val="center"/>
        </w:trPr>
        <w:tc>
          <w:tcPr>
            <w:tcW w:w="1738"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Saturia</w:t>
            </w:r>
          </w:p>
        </w:tc>
        <w:tc>
          <w:tcPr>
            <w:tcW w:w="1841"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Manikganj</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50</w:t>
            </w:r>
          </w:p>
        </w:tc>
        <w:tc>
          <w:tcPr>
            <w:tcW w:w="1643"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Sonargoan</w:t>
            </w:r>
          </w:p>
        </w:tc>
        <w:tc>
          <w:tcPr>
            <w:tcW w:w="1949" w:type="dxa"/>
            <w:tcBorders>
              <w:bottom w:val="single" w:sz="4" w:space="0" w:color="auto"/>
            </w:tcBorders>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Narayanganj</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50</w:t>
            </w:r>
          </w:p>
        </w:tc>
      </w:tr>
      <w:tr w:rsidR="00374801" w:rsidRPr="004644F7" w:rsidTr="00374801">
        <w:trPr>
          <w:trHeight w:val="244"/>
          <w:jc w:val="center"/>
        </w:trPr>
        <w:tc>
          <w:tcPr>
            <w:tcW w:w="1738"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Mirzapur</w:t>
            </w:r>
          </w:p>
        </w:tc>
        <w:tc>
          <w:tcPr>
            <w:tcW w:w="1841"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Tangail</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55</w:t>
            </w:r>
          </w:p>
        </w:tc>
        <w:tc>
          <w:tcPr>
            <w:tcW w:w="1643"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Ghatail</w:t>
            </w:r>
          </w:p>
        </w:tc>
        <w:tc>
          <w:tcPr>
            <w:tcW w:w="1949" w:type="dxa"/>
            <w:tcBorders>
              <w:top w:val="single" w:sz="4" w:space="0" w:color="auto"/>
            </w:tcBorders>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Tangail</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50</w:t>
            </w:r>
          </w:p>
        </w:tc>
      </w:tr>
      <w:tr w:rsidR="00374801" w:rsidRPr="004644F7" w:rsidTr="00374801">
        <w:trPr>
          <w:trHeight w:val="259"/>
          <w:jc w:val="center"/>
        </w:trPr>
        <w:tc>
          <w:tcPr>
            <w:tcW w:w="1738"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Gopalpur</w:t>
            </w:r>
          </w:p>
        </w:tc>
        <w:tc>
          <w:tcPr>
            <w:tcW w:w="1841"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Tangail</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45</w:t>
            </w:r>
          </w:p>
        </w:tc>
        <w:tc>
          <w:tcPr>
            <w:tcW w:w="1643"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Madhupur</w:t>
            </w:r>
          </w:p>
        </w:tc>
        <w:tc>
          <w:tcPr>
            <w:tcW w:w="1949"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Tangail</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66</w:t>
            </w:r>
          </w:p>
        </w:tc>
      </w:tr>
      <w:tr w:rsidR="00374801" w:rsidRPr="004644F7" w:rsidTr="00374801">
        <w:trPr>
          <w:trHeight w:val="244"/>
          <w:jc w:val="center"/>
        </w:trPr>
        <w:tc>
          <w:tcPr>
            <w:tcW w:w="1738"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Baliakandi</w:t>
            </w:r>
          </w:p>
        </w:tc>
        <w:tc>
          <w:tcPr>
            <w:tcW w:w="1841"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Rajbari</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47</w:t>
            </w:r>
          </w:p>
        </w:tc>
        <w:tc>
          <w:tcPr>
            <w:tcW w:w="1643"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S. Faridpur</w:t>
            </w:r>
          </w:p>
        </w:tc>
        <w:tc>
          <w:tcPr>
            <w:tcW w:w="1949"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Faridpur</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50</w:t>
            </w:r>
          </w:p>
        </w:tc>
      </w:tr>
      <w:tr w:rsidR="00374801" w:rsidRPr="004644F7" w:rsidTr="00374801">
        <w:trPr>
          <w:trHeight w:val="259"/>
          <w:jc w:val="center"/>
        </w:trPr>
        <w:tc>
          <w:tcPr>
            <w:tcW w:w="1738"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Tongipara</w:t>
            </w:r>
          </w:p>
        </w:tc>
        <w:tc>
          <w:tcPr>
            <w:tcW w:w="1841"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Gopalganj</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50</w:t>
            </w:r>
          </w:p>
        </w:tc>
        <w:tc>
          <w:tcPr>
            <w:tcW w:w="1643"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Pangsha</w:t>
            </w:r>
          </w:p>
        </w:tc>
        <w:tc>
          <w:tcPr>
            <w:tcW w:w="1949"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Rajbari</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50</w:t>
            </w:r>
          </w:p>
        </w:tc>
      </w:tr>
      <w:tr w:rsidR="00374801" w:rsidRPr="004644F7" w:rsidTr="00374801">
        <w:trPr>
          <w:trHeight w:val="244"/>
          <w:jc w:val="center"/>
        </w:trPr>
        <w:tc>
          <w:tcPr>
            <w:tcW w:w="1738"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Alfadanga</w:t>
            </w:r>
          </w:p>
        </w:tc>
        <w:tc>
          <w:tcPr>
            <w:tcW w:w="1841"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Faridpur</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51</w:t>
            </w:r>
          </w:p>
        </w:tc>
        <w:tc>
          <w:tcPr>
            <w:tcW w:w="1643"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Kashiani</w:t>
            </w:r>
          </w:p>
        </w:tc>
        <w:tc>
          <w:tcPr>
            <w:tcW w:w="1949"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Gopalganj</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50</w:t>
            </w:r>
          </w:p>
        </w:tc>
      </w:tr>
      <w:tr w:rsidR="00374801" w:rsidRPr="004644F7" w:rsidTr="00374801">
        <w:trPr>
          <w:trHeight w:val="259"/>
          <w:jc w:val="center"/>
        </w:trPr>
        <w:tc>
          <w:tcPr>
            <w:tcW w:w="1738"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Vedorganj</w:t>
            </w:r>
          </w:p>
        </w:tc>
        <w:tc>
          <w:tcPr>
            <w:tcW w:w="1841"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Shariatpur</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53</w:t>
            </w:r>
          </w:p>
        </w:tc>
        <w:tc>
          <w:tcPr>
            <w:tcW w:w="1643"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S. Shariatpur</w:t>
            </w:r>
          </w:p>
        </w:tc>
        <w:tc>
          <w:tcPr>
            <w:tcW w:w="1949"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Shariatpur</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50</w:t>
            </w:r>
          </w:p>
        </w:tc>
      </w:tr>
      <w:tr w:rsidR="00374801" w:rsidRPr="004644F7" w:rsidTr="00374801">
        <w:trPr>
          <w:trHeight w:val="244"/>
          <w:jc w:val="center"/>
        </w:trPr>
        <w:tc>
          <w:tcPr>
            <w:tcW w:w="1738"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Ishawarganj</w:t>
            </w:r>
          </w:p>
        </w:tc>
        <w:tc>
          <w:tcPr>
            <w:tcW w:w="1841"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Mymensingh</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35</w:t>
            </w:r>
          </w:p>
        </w:tc>
        <w:tc>
          <w:tcPr>
            <w:tcW w:w="1643"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Gaforgoan</w:t>
            </w:r>
          </w:p>
        </w:tc>
        <w:tc>
          <w:tcPr>
            <w:tcW w:w="1949"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Mymensingh</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50</w:t>
            </w:r>
          </w:p>
        </w:tc>
      </w:tr>
      <w:tr w:rsidR="00374801" w:rsidRPr="004644F7" w:rsidTr="00374801">
        <w:trPr>
          <w:trHeight w:val="259"/>
          <w:jc w:val="center"/>
        </w:trPr>
        <w:tc>
          <w:tcPr>
            <w:tcW w:w="1738"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Mohonganj</w:t>
            </w:r>
          </w:p>
        </w:tc>
        <w:tc>
          <w:tcPr>
            <w:tcW w:w="1841"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Netrokona</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51</w:t>
            </w:r>
          </w:p>
        </w:tc>
        <w:tc>
          <w:tcPr>
            <w:tcW w:w="1643"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Kalmakanda</w:t>
            </w:r>
          </w:p>
        </w:tc>
        <w:tc>
          <w:tcPr>
            <w:tcW w:w="1949"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Netrokona</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50</w:t>
            </w:r>
          </w:p>
        </w:tc>
      </w:tr>
      <w:tr w:rsidR="00374801" w:rsidRPr="004644F7" w:rsidTr="00374801">
        <w:trPr>
          <w:trHeight w:val="259"/>
          <w:jc w:val="center"/>
        </w:trPr>
        <w:tc>
          <w:tcPr>
            <w:tcW w:w="1738" w:type="dxa"/>
          </w:tcPr>
          <w:p w:rsidR="00374801" w:rsidRPr="004644F7" w:rsidRDefault="00374801" w:rsidP="00374801">
            <w:pPr>
              <w:tabs>
                <w:tab w:val="left" w:pos="-450"/>
              </w:tabs>
              <w:ind w:right="-7956"/>
              <w:rPr>
                <w:rFonts w:ascii="Times New Roman" w:hAnsi="Times New Roman" w:cs="Times New Roman"/>
                <w:sz w:val="24"/>
                <w:szCs w:val="24"/>
              </w:rPr>
            </w:pPr>
            <w:r w:rsidRPr="004644F7">
              <w:rPr>
                <w:rFonts w:ascii="Times New Roman" w:hAnsi="Times New Roman" w:cs="Times New Roman"/>
                <w:sz w:val="24"/>
                <w:szCs w:val="24"/>
              </w:rPr>
              <w:t>Kishoreganj</w:t>
            </w:r>
            <w:r>
              <w:rPr>
                <w:rFonts w:ascii="Times New Roman" w:hAnsi="Times New Roman" w:cs="Times New Roman"/>
                <w:sz w:val="24"/>
                <w:szCs w:val="24"/>
              </w:rPr>
              <w:t xml:space="preserve"> S.</w:t>
            </w:r>
          </w:p>
        </w:tc>
        <w:tc>
          <w:tcPr>
            <w:tcW w:w="1841"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Kishoreganj</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64</w:t>
            </w:r>
          </w:p>
        </w:tc>
        <w:tc>
          <w:tcPr>
            <w:tcW w:w="1643"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Tarail</w:t>
            </w:r>
          </w:p>
        </w:tc>
        <w:tc>
          <w:tcPr>
            <w:tcW w:w="1949"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Kishoreganj</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50</w:t>
            </w:r>
          </w:p>
        </w:tc>
      </w:tr>
      <w:tr w:rsidR="00374801" w:rsidRPr="004644F7" w:rsidTr="00374801">
        <w:trPr>
          <w:trHeight w:val="244"/>
          <w:jc w:val="center"/>
        </w:trPr>
        <w:tc>
          <w:tcPr>
            <w:tcW w:w="1738"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Islampur</w:t>
            </w:r>
          </w:p>
        </w:tc>
        <w:tc>
          <w:tcPr>
            <w:tcW w:w="1841"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Jamalpur</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53</w:t>
            </w:r>
          </w:p>
        </w:tc>
        <w:tc>
          <w:tcPr>
            <w:tcW w:w="1643"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Bakshiganj</w:t>
            </w:r>
          </w:p>
        </w:tc>
        <w:tc>
          <w:tcPr>
            <w:tcW w:w="1949"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Jamalpur</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52</w:t>
            </w:r>
          </w:p>
        </w:tc>
      </w:tr>
      <w:tr w:rsidR="00374801" w:rsidRPr="004644F7" w:rsidTr="00374801">
        <w:trPr>
          <w:trHeight w:val="259"/>
          <w:jc w:val="center"/>
        </w:trPr>
        <w:tc>
          <w:tcPr>
            <w:tcW w:w="1738"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Melandah</w:t>
            </w:r>
          </w:p>
        </w:tc>
        <w:tc>
          <w:tcPr>
            <w:tcW w:w="1841"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Jamalpur</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53</w:t>
            </w:r>
          </w:p>
        </w:tc>
        <w:tc>
          <w:tcPr>
            <w:tcW w:w="1643"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Sharishabari</w:t>
            </w:r>
          </w:p>
        </w:tc>
        <w:tc>
          <w:tcPr>
            <w:tcW w:w="1949"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Jamalpur</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51</w:t>
            </w:r>
          </w:p>
        </w:tc>
      </w:tr>
      <w:tr w:rsidR="00374801" w:rsidRPr="004644F7" w:rsidTr="00374801">
        <w:trPr>
          <w:trHeight w:val="244"/>
          <w:jc w:val="center"/>
        </w:trPr>
        <w:tc>
          <w:tcPr>
            <w:tcW w:w="1738"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S. Sherpur</w:t>
            </w:r>
          </w:p>
        </w:tc>
        <w:tc>
          <w:tcPr>
            <w:tcW w:w="1841"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Sherpur</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59</w:t>
            </w:r>
          </w:p>
        </w:tc>
        <w:tc>
          <w:tcPr>
            <w:tcW w:w="1643"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Nakla</w:t>
            </w:r>
          </w:p>
        </w:tc>
        <w:tc>
          <w:tcPr>
            <w:tcW w:w="1949"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Sherpur</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50</w:t>
            </w:r>
          </w:p>
        </w:tc>
      </w:tr>
      <w:tr w:rsidR="00374801" w:rsidRPr="004644F7" w:rsidTr="00374801">
        <w:trPr>
          <w:trHeight w:val="259"/>
          <w:jc w:val="center"/>
        </w:trPr>
        <w:tc>
          <w:tcPr>
            <w:tcW w:w="1738"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Nalitabari</w:t>
            </w:r>
          </w:p>
        </w:tc>
        <w:tc>
          <w:tcPr>
            <w:tcW w:w="1841"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Sherpur</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52</w:t>
            </w:r>
          </w:p>
        </w:tc>
        <w:tc>
          <w:tcPr>
            <w:tcW w:w="1643"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Sreebardi</w:t>
            </w:r>
          </w:p>
        </w:tc>
        <w:tc>
          <w:tcPr>
            <w:tcW w:w="1949" w:type="dxa"/>
          </w:tcPr>
          <w:p w:rsidR="00374801" w:rsidRPr="004644F7" w:rsidRDefault="00374801" w:rsidP="00374801">
            <w:pPr>
              <w:tabs>
                <w:tab w:val="left" w:pos="-450"/>
                <w:tab w:val="left" w:pos="900"/>
              </w:tabs>
              <w:rPr>
                <w:rFonts w:ascii="Times New Roman" w:hAnsi="Times New Roman" w:cs="Times New Roman"/>
                <w:sz w:val="24"/>
                <w:szCs w:val="24"/>
              </w:rPr>
            </w:pPr>
            <w:r w:rsidRPr="004644F7">
              <w:rPr>
                <w:rFonts w:ascii="Times New Roman" w:hAnsi="Times New Roman" w:cs="Times New Roman"/>
                <w:sz w:val="24"/>
                <w:szCs w:val="24"/>
              </w:rPr>
              <w:t>Sherpur</w:t>
            </w:r>
          </w:p>
        </w:tc>
        <w:tc>
          <w:tcPr>
            <w:tcW w:w="1136" w:type="dxa"/>
          </w:tcPr>
          <w:p w:rsidR="00374801" w:rsidRPr="004644F7" w:rsidRDefault="00374801" w:rsidP="00374801">
            <w:pPr>
              <w:tabs>
                <w:tab w:val="left" w:pos="-450"/>
                <w:tab w:val="left" w:pos="900"/>
              </w:tabs>
              <w:jc w:val="center"/>
              <w:rPr>
                <w:rFonts w:ascii="Times New Roman" w:hAnsi="Times New Roman" w:cs="Times New Roman"/>
                <w:sz w:val="24"/>
                <w:szCs w:val="24"/>
              </w:rPr>
            </w:pPr>
            <w:r w:rsidRPr="004644F7">
              <w:rPr>
                <w:rFonts w:ascii="Times New Roman" w:hAnsi="Times New Roman" w:cs="Times New Roman"/>
                <w:sz w:val="24"/>
                <w:szCs w:val="24"/>
              </w:rPr>
              <w:t>54</w:t>
            </w:r>
          </w:p>
        </w:tc>
      </w:tr>
      <w:tr w:rsidR="00374801" w:rsidRPr="004644F7" w:rsidTr="00374801">
        <w:trPr>
          <w:trHeight w:val="259"/>
          <w:jc w:val="center"/>
        </w:trPr>
        <w:tc>
          <w:tcPr>
            <w:tcW w:w="1738"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sz w:val="24"/>
                <w:szCs w:val="24"/>
              </w:rPr>
              <w:t>Bochaganj</w:t>
            </w:r>
          </w:p>
        </w:tc>
        <w:tc>
          <w:tcPr>
            <w:tcW w:w="1841"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kern w:val="24"/>
                <w:sz w:val="24"/>
                <w:szCs w:val="24"/>
              </w:rPr>
              <w:t>Dinajpur</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65</w:t>
            </w:r>
          </w:p>
        </w:tc>
        <w:tc>
          <w:tcPr>
            <w:tcW w:w="1643"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sz w:val="24"/>
                <w:szCs w:val="24"/>
              </w:rPr>
              <w:t>Panchagarh sadar</w:t>
            </w:r>
          </w:p>
        </w:tc>
        <w:tc>
          <w:tcPr>
            <w:tcW w:w="1949"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kern w:val="24"/>
                <w:sz w:val="24"/>
                <w:szCs w:val="24"/>
              </w:rPr>
              <w:t>Dinajpur</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84</w:t>
            </w:r>
          </w:p>
        </w:tc>
      </w:tr>
      <w:tr w:rsidR="00374801" w:rsidRPr="004644F7" w:rsidTr="00374801">
        <w:trPr>
          <w:trHeight w:val="259"/>
          <w:jc w:val="center"/>
        </w:trPr>
        <w:tc>
          <w:tcPr>
            <w:tcW w:w="1738"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sz w:val="24"/>
                <w:szCs w:val="24"/>
              </w:rPr>
              <w:t>Birol</w:t>
            </w:r>
          </w:p>
        </w:tc>
        <w:tc>
          <w:tcPr>
            <w:tcW w:w="1841"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kern w:val="24"/>
                <w:sz w:val="24"/>
                <w:szCs w:val="24"/>
              </w:rPr>
              <w:t>Dinajpur</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53</w:t>
            </w:r>
          </w:p>
        </w:tc>
        <w:tc>
          <w:tcPr>
            <w:tcW w:w="1643"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sz w:val="24"/>
                <w:szCs w:val="24"/>
              </w:rPr>
              <w:t>Tetulia</w:t>
            </w:r>
          </w:p>
        </w:tc>
        <w:tc>
          <w:tcPr>
            <w:tcW w:w="1949"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kern w:val="24"/>
                <w:sz w:val="24"/>
                <w:szCs w:val="24"/>
              </w:rPr>
              <w:t>Dinajpur</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56</w:t>
            </w:r>
          </w:p>
        </w:tc>
      </w:tr>
      <w:tr w:rsidR="00374801" w:rsidRPr="004644F7" w:rsidTr="00374801">
        <w:trPr>
          <w:trHeight w:val="259"/>
          <w:jc w:val="center"/>
        </w:trPr>
        <w:tc>
          <w:tcPr>
            <w:tcW w:w="1738"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sz w:val="24"/>
                <w:szCs w:val="24"/>
              </w:rPr>
              <w:t>Badarganj</w:t>
            </w:r>
          </w:p>
        </w:tc>
        <w:tc>
          <w:tcPr>
            <w:tcW w:w="1841"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kern w:val="24"/>
                <w:sz w:val="24"/>
                <w:szCs w:val="24"/>
              </w:rPr>
              <w:t>Rangpur</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64</w:t>
            </w:r>
          </w:p>
        </w:tc>
        <w:tc>
          <w:tcPr>
            <w:tcW w:w="1643"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sz w:val="24"/>
                <w:szCs w:val="24"/>
              </w:rPr>
              <w:t>Saidpur</w:t>
            </w:r>
          </w:p>
        </w:tc>
        <w:tc>
          <w:tcPr>
            <w:tcW w:w="1949"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sz w:val="24"/>
                <w:szCs w:val="24"/>
              </w:rPr>
              <w:t>rangpur</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47</w:t>
            </w:r>
          </w:p>
        </w:tc>
      </w:tr>
      <w:tr w:rsidR="00374801" w:rsidRPr="004644F7" w:rsidTr="00374801">
        <w:trPr>
          <w:trHeight w:val="259"/>
          <w:jc w:val="center"/>
        </w:trPr>
        <w:tc>
          <w:tcPr>
            <w:tcW w:w="1738"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sz w:val="24"/>
                <w:szCs w:val="24"/>
              </w:rPr>
              <w:t>Lalmonirhat sadar</w:t>
            </w:r>
          </w:p>
        </w:tc>
        <w:tc>
          <w:tcPr>
            <w:tcW w:w="1841"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kern w:val="24"/>
                <w:sz w:val="24"/>
                <w:szCs w:val="24"/>
              </w:rPr>
              <w:t>Rangpur</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50</w:t>
            </w:r>
          </w:p>
        </w:tc>
        <w:tc>
          <w:tcPr>
            <w:tcW w:w="1643"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sz w:val="24"/>
                <w:szCs w:val="24"/>
              </w:rPr>
              <w:t>Aditmari</w:t>
            </w:r>
          </w:p>
        </w:tc>
        <w:tc>
          <w:tcPr>
            <w:tcW w:w="1949"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sz w:val="24"/>
                <w:szCs w:val="24"/>
              </w:rPr>
              <w:t>Rangpur</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49</w:t>
            </w:r>
          </w:p>
        </w:tc>
      </w:tr>
      <w:tr w:rsidR="00374801" w:rsidRPr="004644F7" w:rsidTr="00374801">
        <w:trPr>
          <w:trHeight w:val="259"/>
          <w:jc w:val="center"/>
        </w:trPr>
        <w:tc>
          <w:tcPr>
            <w:tcW w:w="1738" w:type="dxa"/>
          </w:tcPr>
          <w:p w:rsidR="00374801" w:rsidRPr="004644F7" w:rsidRDefault="00374801" w:rsidP="00374801">
            <w:pP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Boraigram</w:t>
            </w:r>
          </w:p>
        </w:tc>
        <w:tc>
          <w:tcPr>
            <w:tcW w:w="1841" w:type="dxa"/>
          </w:tcPr>
          <w:p w:rsidR="00374801" w:rsidRPr="004644F7" w:rsidRDefault="00374801" w:rsidP="00374801">
            <w:pP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Natore</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54</w:t>
            </w:r>
          </w:p>
        </w:tc>
        <w:tc>
          <w:tcPr>
            <w:tcW w:w="1643" w:type="dxa"/>
          </w:tcPr>
          <w:p w:rsidR="00374801" w:rsidRPr="004644F7" w:rsidRDefault="00374801" w:rsidP="00374801">
            <w:pP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Tanor</w:t>
            </w:r>
          </w:p>
        </w:tc>
        <w:tc>
          <w:tcPr>
            <w:tcW w:w="1949"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sz w:val="24"/>
                <w:szCs w:val="24"/>
              </w:rPr>
              <w:t>Rajshahi</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51</w:t>
            </w:r>
          </w:p>
        </w:tc>
      </w:tr>
      <w:tr w:rsidR="00374801" w:rsidRPr="004644F7" w:rsidTr="00374801">
        <w:trPr>
          <w:trHeight w:val="259"/>
          <w:jc w:val="center"/>
        </w:trPr>
        <w:tc>
          <w:tcPr>
            <w:tcW w:w="1738" w:type="dxa"/>
          </w:tcPr>
          <w:p w:rsidR="00374801" w:rsidRPr="004644F7" w:rsidRDefault="00374801" w:rsidP="00374801">
            <w:pP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sujanagor</w:t>
            </w:r>
          </w:p>
        </w:tc>
        <w:tc>
          <w:tcPr>
            <w:tcW w:w="1841" w:type="dxa"/>
          </w:tcPr>
          <w:p w:rsidR="00374801" w:rsidRPr="004644F7" w:rsidRDefault="00374801" w:rsidP="00374801">
            <w:pP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Pabna</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50</w:t>
            </w:r>
          </w:p>
        </w:tc>
        <w:tc>
          <w:tcPr>
            <w:tcW w:w="1643" w:type="dxa"/>
          </w:tcPr>
          <w:p w:rsidR="00374801" w:rsidRPr="004644F7" w:rsidRDefault="00374801" w:rsidP="00374801">
            <w:pP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Iswardi</w:t>
            </w:r>
          </w:p>
        </w:tc>
        <w:tc>
          <w:tcPr>
            <w:tcW w:w="1949" w:type="dxa"/>
          </w:tcPr>
          <w:p w:rsidR="00374801" w:rsidRPr="004644F7" w:rsidRDefault="00374801" w:rsidP="00374801">
            <w:pP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Pabna</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47</w:t>
            </w:r>
          </w:p>
        </w:tc>
      </w:tr>
      <w:tr w:rsidR="00374801" w:rsidRPr="004644F7" w:rsidTr="00374801">
        <w:trPr>
          <w:trHeight w:val="259"/>
          <w:jc w:val="center"/>
        </w:trPr>
        <w:tc>
          <w:tcPr>
            <w:tcW w:w="1738" w:type="dxa"/>
          </w:tcPr>
          <w:p w:rsidR="00374801" w:rsidRPr="004644F7" w:rsidRDefault="00374801" w:rsidP="00374801">
            <w:pPr>
              <w:rPr>
                <w:rFonts w:ascii="Times New Roman" w:eastAsia="Times New Roman" w:hAnsi="Times New Roman" w:cs="Times New Roman"/>
                <w:kern w:val="24"/>
                <w:sz w:val="24"/>
                <w:szCs w:val="24"/>
                <w:lang w:val="en-GB"/>
              </w:rPr>
            </w:pPr>
            <w:r>
              <w:rPr>
                <w:rFonts w:ascii="Times New Roman" w:eastAsia="Times New Roman" w:hAnsi="Times New Roman" w:cs="Times New Roman"/>
                <w:kern w:val="24"/>
                <w:sz w:val="24"/>
                <w:szCs w:val="24"/>
                <w:lang w:val="en-GB"/>
              </w:rPr>
              <w:t>Chapai Sada</w:t>
            </w:r>
            <w:r w:rsidRPr="004644F7">
              <w:rPr>
                <w:rFonts w:ascii="Times New Roman" w:eastAsia="Times New Roman" w:hAnsi="Times New Roman" w:cs="Times New Roman"/>
                <w:kern w:val="24"/>
                <w:sz w:val="24"/>
                <w:szCs w:val="24"/>
                <w:lang w:val="en-GB"/>
              </w:rPr>
              <w:t>r</w:t>
            </w:r>
          </w:p>
        </w:tc>
        <w:tc>
          <w:tcPr>
            <w:tcW w:w="1841" w:type="dxa"/>
          </w:tcPr>
          <w:p w:rsidR="00374801" w:rsidRPr="004644F7" w:rsidRDefault="00374801" w:rsidP="00374801">
            <w:pPr>
              <w:rPr>
                <w:rFonts w:ascii="Times New Roman" w:eastAsia="Times New Roman" w:hAnsi="Times New Roman" w:cs="Times New Roman"/>
                <w:kern w:val="24"/>
                <w:sz w:val="24"/>
                <w:szCs w:val="24"/>
                <w:lang w:val="en-GB"/>
              </w:rPr>
            </w:pPr>
            <w:r>
              <w:rPr>
                <w:rFonts w:ascii="Times New Roman" w:eastAsia="Times New Roman" w:hAnsi="Times New Roman" w:cs="Times New Roman"/>
                <w:kern w:val="24"/>
                <w:sz w:val="24"/>
                <w:szCs w:val="24"/>
                <w:lang w:val="en-GB"/>
              </w:rPr>
              <w:t>Chapaina</w:t>
            </w:r>
            <w:r w:rsidRPr="004644F7">
              <w:rPr>
                <w:rFonts w:ascii="Times New Roman" w:eastAsia="Times New Roman" w:hAnsi="Times New Roman" w:cs="Times New Roman"/>
                <w:kern w:val="24"/>
                <w:sz w:val="24"/>
                <w:szCs w:val="24"/>
                <w:lang w:val="en-GB"/>
              </w:rPr>
              <w:t>wabgonj</w:t>
            </w:r>
          </w:p>
        </w:tc>
        <w:tc>
          <w:tcPr>
            <w:tcW w:w="1136" w:type="dxa"/>
          </w:tcPr>
          <w:p w:rsidR="00374801" w:rsidRPr="004644F7" w:rsidRDefault="00374801" w:rsidP="00374801">
            <w:pPr>
              <w:jc w:val="cente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50</w:t>
            </w:r>
          </w:p>
        </w:tc>
        <w:tc>
          <w:tcPr>
            <w:tcW w:w="1643" w:type="dxa"/>
          </w:tcPr>
          <w:p w:rsidR="00374801" w:rsidRPr="004644F7" w:rsidRDefault="00374801" w:rsidP="00374801">
            <w:pP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Singra</w:t>
            </w:r>
          </w:p>
        </w:tc>
        <w:tc>
          <w:tcPr>
            <w:tcW w:w="1949" w:type="dxa"/>
          </w:tcPr>
          <w:p w:rsidR="00374801" w:rsidRPr="004644F7" w:rsidRDefault="00374801" w:rsidP="00374801">
            <w:pP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Rajshahi</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50</w:t>
            </w:r>
          </w:p>
        </w:tc>
      </w:tr>
      <w:tr w:rsidR="00374801" w:rsidRPr="004644F7" w:rsidTr="00374801">
        <w:trPr>
          <w:trHeight w:val="259"/>
          <w:jc w:val="center"/>
        </w:trPr>
        <w:tc>
          <w:tcPr>
            <w:tcW w:w="1738" w:type="dxa"/>
          </w:tcPr>
          <w:p w:rsidR="00374801" w:rsidRPr="004644F7" w:rsidRDefault="00374801" w:rsidP="00374801">
            <w:pP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lastRenderedPageBreak/>
              <w:t>Manda</w:t>
            </w:r>
          </w:p>
        </w:tc>
        <w:tc>
          <w:tcPr>
            <w:tcW w:w="1841" w:type="dxa"/>
          </w:tcPr>
          <w:p w:rsidR="00374801" w:rsidRPr="004644F7" w:rsidRDefault="00374801" w:rsidP="00374801">
            <w:pP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Naogaon</w:t>
            </w:r>
          </w:p>
        </w:tc>
        <w:tc>
          <w:tcPr>
            <w:tcW w:w="1136" w:type="dxa"/>
          </w:tcPr>
          <w:p w:rsidR="00374801" w:rsidRPr="004644F7" w:rsidRDefault="00374801" w:rsidP="00374801">
            <w:pPr>
              <w:jc w:val="cente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51</w:t>
            </w:r>
          </w:p>
        </w:tc>
        <w:tc>
          <w:tcPr>
            <w:tcW w:w="1643" w:type="dxa"/>
          </w:tcPr>
          <w:p w:rsidR="00374801" w:rsidRPr="004644F7" w:rsidRDefault="00374801" w:rsidP="00374801">
            <w:pP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Shibgonj</w:t>
            </w:r>
          </w:p>
        </w:tc>
        <w:tc>
          <w:tcPr>
            <w:tcW w:w="1949" w:type="dxa"/>
          </w:tcPr>
          <w:p w:rsidR="00374801" w:rsidRPr="004644F7" w:rsidRDefault="00374801" w:rsidP="00374801">
            <w:pPr>
              <w:rPr>
                <w:rFonts w:ascii="Times New Roman" w:eastAsia="Times New Roman" w:hAnsi="Times New Roman" w:cs="Times New Roman"/>
                <w:kern w:val="24"/>
                <w:sz w:val="24"/>
                <w:szCs w:val="24"/>
                <w:lang w:val="en-GB"/>
              </w:rPr>
            </w:pPr>
            <w:r>
              <w:rPr>
                <w:rFonts w:ascii="Times New Roman" w:eastAsia="Times New Roman" w:hAnsi="Times New Roman" w:cs="Times New Roman"/>
                <w:kern w:val="24"/>
                <w:sz w:val="24"/>
                <w:szCs w:val="24"/>
                <w:lang w:val="en-GB"/>
              </w:rPr>
              <w:t>Chapaina</w:t>
            </w:r>
            <w:r w:rsidRPr="004644F7">
              <w:rPr>
                <w:rFonts w:ascii="Times New Roman" w:eastAsia="Times New Roman" w:hAnsi="Times New Roman" w:cs="Times New Roman"/>
                <w:kern w:val="24"/>
                <w:sz w:val="24"/>
                <w:szCs w:val="24"/>
                <w:lang w:val="en-GB"/>
              </w:rPr>
              <w:t>wabgon</w:t>
            </w:r>
            <w:r>
              <w:rPr>
                <w:rFonts w:ascii="Times New Roman" w:eastAsia="Times New Roman" w:hAnsi="Times New Roman" w:cs="Times New Roman"/>
                <w:kern w:val="24"/>
                <w:sz w:val="24"/>
                <w:szCs w:val="24"/>
                <w:lang w:val="en-GB"/>
              </w:rPr>
              <w:t>j</w:t>
            </w:r>
          </w:p>
        </w:tc>
        <w:tc>
          <w:tcPr>
            <w:tcW w:w="1136" w:type="dxa"/>
          </w:tcPr>
          <w:p w:rsidR="00374801" w:rsidRPr="004644F7" w:rsidRDefault="00374801" w:rsidP="00374801">
            <w:pPr>
              <w:jc w:val="cente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50</w:t>
            </w:r>
          </w:p>
        </w:tc>
      </w:tr>
      <w:tr w:rsidR="00374801" w:rsidRPr="004644F7" w:rsidTr="00374801">
        <w:trPr>
          <w:trHeight w:val="259"/>
          <w:jc w:val="center"/>
        </w:trPr>
        <w:tc>
          <w:tcPr>
            <w:tcW w:w="1738" w:type="dxa"/>
          </w:tcPr>
          <w:p w:rsidR="00374801" w:rsidRPr="004644F7" w:rsidRDefault="00374801" w:rsidP="00374801">
            <w:pPr>
              <w:rPr>
                <w:rFonts w:ascii="Times New Roman" w:eastAsia="Times New Roman" w:hAnsi="Times New Roman" w:cs="Times New Roman"/>
                <w:bCs/>
                <w:sz w:val="24"/>
                <w:szCs w:val="24"/>
              </w:rPr>
            </w:pPr>
            <w:r>
              <w:rPr>
                <w:rFonts w:ascii="Times New Roman" w:eastAsia="Times New Roman" w:hAnsi="Times New Roman" w:cs="Times New Roman"/>
                <w:kern w:val="24"/>
                <w:sz w:val="24"/>
                <w:szCs w:val="24"/>
                <w:lang w:val="en-GB"/>
              </w:rPr>
              <w:t>Bogra Sada</w:t>
            </w:r>
            <w:r w:rsidRPr="004644F7">
              <w:rPr>
                <w:rFonts w:ascii="Times New Roman" w:eastAsia="Times New Roman" w:hAnsi="Times New Roman" w:cs="Times New Roman"/>
                <w:kern w:val="24"/>
                <w:sz w:val="24"/>
                <w:szCs w:val="24"/>
                <w:lang w:val="en-GB"/>
              </w:rPr>
              <w:t>r</w:t>
            </w:r>
          </w:p>
        </w:tc>
        <w:tc>
          <w:tcPr>
            <w:tcW w:w="1841"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sz w:val="24"/>
                <w:szCs w:val="24"/>
              </w:rPr>
              <w:t>Bogra</w:t>
            </w:r>
          </w:p>
        </w:tc>
        <w:tc>
          <w:tcPr>
            <w:tcW w:w="1136" w:type="dxa"/>
          </w:tcPr>
          <w:p w:rsidR="00374801" w:rsidRPr="004644F7" w:rsidRDefault="00374801" w:rsidP="00374801">
            <w:pPr>
              <w:jc w:val="cente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54</w:t>
            </w:r>
          </w:p>
        </w:tc>
        <w:tc>
          <w:tcPr>
            <w:tcW w:w="1643" w:type="dxa"/>
          </w:tcPr>
          <w:p w:rsidR="00374801" w:rsidRPr="004644F7" w:rsidRDefault="00374801" w:rsidP="00374801">
            <w:pPr>
              <w:rPr>
                <w:rFonts w:ascii="Times New Roman" w:eastAsia="Times New Roman" w:hAnsi="Times New Roman" w:cs="Times New Roman"/>
                <w:kern w:val="24"/>
                <w:sz w:val="24"/>
                <w:szCs w:val="24"/>
                <w:lang w:val="en-GB"/>
              </w:rPr>
            </w:pPr>
            <w:r>
              <w:rPr>
                <w:rFonts w:ascii="Times New Roman" w:eastAsia="Times New Roman" w:hAnsi="Times New Roman" w:cs="Times New Roman"/>
                <w:kern w:val="24"/>
                <w:sz w:val="24"/>
                <w:szCs w:val="24"/>
                <w:lang w:val="en-GB"/>
              </w:rPr>
              <w:t>Fulcha</w:t>
            </w:r>
            <w:r w:rsidRPr="004644F7">
              <w:rPr>
                <w:rFonts w:ascii="Times New Roman" w:eastAsia="Times New Roman" w:hAnsi="Times New Roman" w:cs="Times New Roman"/>
                <w:kern w:val="24"/>
                <w:sz w:val="24"/>
                <w:szCs w:val="24"/>
                <w:lang w:val="en-GB"/>
              </w:rPr>
              <w:t>ri</w:t>
            </w:r>
          </w:p>
        </w:tc>
        <w:tc>
          <w:tcPr>
            <w:tcW w:w="1949" w:type="dxa"/>
          </w:tcPr>
          <w:p w:rsidR="00374801" w:rsidRPr="004644F7" w:rsidRDefault="00374801" w:rsidP="00374801">
            <w:pP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Gaibandha</w:t>
            </w:r>
          </w:p>
        </w:tc>
        <w:tc>
          <w:tcPr>
            <w:tcW w:w="1136" w:type="dxa"/>
          </w:tcPr>
          <w:p w:rsidR="00374801" w:rsidRPr="004644F7" w:rsidRDefault="00374801" w:rsidP="00374801">
            <w:pPr>
              <w:jc w:val="cente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51</w:t>
            </w:r>
          </w:p>
        </w:tc>
      </w:tr>
      <w:tr w:rsidR="00374801" w:rsidRPr="004644F7" w:rsidTr="00374801">
        <w:trPr>
          <w:trHeight w:val="259"/>
          <w:jc w:val="center"/>
        </w:trPr>
        <w:tc>
          <w:tcPr>
            <w:tcW w:w="1738" w:type="dxa"/>
          </w:tcPr>
          <w:p w:rsidR="00374801" w:rsidRPr="004644F7" w:rsidRDefault="00374801" w:rsidP="00374801">
            <w:pPr>
              <w:rPr>
                <w:rFonts w:ascii="Times New Roman" w:eastAsia="Times New Roman" w:hAnsi="Times New Roman" w:cs="Times New Roman"/>
                <w:bCs/>
                <w:sz w:val="24"/>
                <w:szCs w:val="24"/>
              </w:rPr>
            </w:pPr>
            <w:r>
              <w:rPr>
                <w:rFonts w:ascii="Times New Roman" w:eastAsia="Times New Roman" w:hAnsi="Times New Roman" w:cs="Times New Roman"/>
                <w:kern w:val="24"/>
                <w:sz w:val="24"/>
                <w:szCs w:val="24"/>
                <w:lang w:val="en-GB"/>
              </w:rPr>
              <w:t>Khe</w:t>
            </w:r>
            <w:r w:rsidRPr="004644F7">
              <w:rPr>
                <w:rFonts w:ascii="Times New Roman" w:eastAsia="Times New Roman" w:hAnsi="Times New Roman" w:cs="Times New Roman"/>
                <w:kern w:val="24"/>
                <w:sz w:val="24"/>
                <w:szCs w:val="24"/>
                <w:lang w:val="en-GB"/>
              </w:rPr>
              <w:t>tlal</w:t>
            </w:r>
          </w:p>
        </w:tc>
        <w:tc>
          <w:tcPr>
            <w:tcW w:w="1841"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sz w:val="24"/>
                <w:szCs w:val="24"/>
              </w:rPr>
              <w:t>Joypurhat</w:t>
            </w:r>
          </w:p>
        </w:tc>
        <w:tc>
          <w:tcPr>
            <w:tcW w:w="1136" w:type="dxa"/>
          </w:tcPr>
          <w:p w:rsidR="00374801" w:rsidRPr="004644F7" w:rsidRDefault="00374801" w:rsidP="00374801">
            <w:pPr>
              <w:jc w:val="cente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55</w:t>
            </w:r>
          </w:p>
        </w:tc>
        <w:tc>
          <w:tcPr>
            <w:tcW w:w="1643" w:type="dxa"/>
          </w:tcPr>
          <w:p w:rsidR="00374801" w:rsidRPr="004644F7" w:rsidRDefault="00374801" w:rsidP="00374801">
            <w:pP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Dupchachia</w:t>
            </w:r>
          </w:p>
        </w:tc>
        <w:tc>
          <w:tcPr>
            <w:tcW w:w="1949" w:type="dxa"/>
          </w:tcPr>
          <w:p w:rsidR="00374801" w:rsidRPr="004644F7" w:rsidRDefault="00374801" w:rsidP="00374801">
            <w:pP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Bogra</w:t>
            </w:r>
          </w:p>
        </w:tc>
        <w:tc>
          <w:tcPr>
            <w:tcW w:w="1136" w:type="dxa"/>
          </w:tcPr>
          <w:p w:rsidR="00374801" w:rsidRPr="004644F7" w:rsidRDefault="00374801" w:rsidP="00374801">
            <w:pPr>
              <w:jc w:val="cente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49</w:t>
            </w:r>
          </w:p>
        </w:tc>
      </w:tr>
      <w:tr w:rsidR="00374801" w:rsidRPr="004644F7" w:rsidTr="00374801">
        <w:trPr>
          <w:trHeight w:val="259"/>
          <w:jc w:val="center"/>
        </w:trPr>
        <w:tc>
          <w:tcPr>
            <w:tcW w:w="1738"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sz w:val="24"/>
                <w:szCs w:val="24"/>
              </w:rPr>
              <w:t>Gaibandha Sador</w:t>
            </w:r>
          </w:p>
        </w:tc>
        <w:tc>
          <w:tcPr>
            <w:tcW w:w="1841"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sz w:val="24"/>
                <w:szCs w:val="24"/>
              </w:rPr>
              <w:t>Gaibandha</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50</w:t>
            </w:r>
          </w:p>
        </w:tc>
        <w:tc>
          <w:tcPr>
            <w:tcW w:w="1643" w:type="dxa"/>
          </w:tcPr>
          <w:p w:rsidR="00374801" w:rsidRPr="004644F7" w:rsidRDefault="00374801" w:rsidP="00374801">
            <w:pP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Kahalu</w:t>
            </w:r>
          </w:p>
        </w:tc>
        <w:tc>
          <w:tcPr>
            <w:tcW w:w="1949" w:type="dxa"/>
          </w:tcPr>
          <w:p w:rsidR="00374801" w:rsidRPr="004644F7" w:rsidRDefault="00374801" w:rsidP="00374801">
            <w:pPr>
              <w:rPr>
                <w:rFonts w:ascii="Times New Roman" w:eastAsia="Times New Roman" w:hAnsi="Times New Roman" w:cs="Times New Roman"/>
                <w:kern w:val="24"/>
                <w:sz w:val="24"/>
                <w:szCs w:val="24"/>
                <w:lang w:val="en-GB"/>
              </w:rPr>
            </w:pPr>
          </w:p>
        </w:tc>
        <w:tc>
          <w:tcPr>
            <w:tcW w:w="1136" w:type="dxa"/>
          </w:tcPr>
          <w:p w:rsidR="00374801" w:rsidRPr="004644F7" w:rsidRDefault="00374801" w:rsidP="00374801">
            <w:pPr>
              <w:jc w:val="cente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50</w:t>
            </w:r>
          </w:p>
        </w:tc>
      </w:tr>
      <w:tr w:rsidR="00374801" w:rsidRPr="004644F7" w:rsidTr="00374801">
        <w:trPr>
          <w:trHeight w:val="259"/>
          <w:jc w:val="center"/>
        </w:trPr>
        <w:tc>
          <w:tcPr>
            <w:tcW w:w="1738"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sz w:val="24"/>
                <w:szCs w:val="24"/>
              </w:rPr>
              <w:t>Taras</w:t>
            </w:r>
          </w:p>
        </w:tc>
        <w:tc>
          <w:tcPr>
            <w:tcW w:w="1841" w:type="dxa"/>
          </w:tcPr>
          <w:p w:rsidR="00374801" w:rsidRPr="004644F7" w:rsidRDefault="00374801" w:rsidP="00374801">
            <w:pPr>
              <w:rPr>
                <w:rFonts w:ascii="Times New Roman" w:eastAsia="Times New Roman" w:hAnsi="Times New Roman" w:cs="Times New Roman"/>
                <w:sz w:val="24"/>
                <w:szCs w:val="24"/>
              </w:rPr>
            </w:pPr>
            <w:r w:rsidRPr="004644F7">
              <w:rPr>
                <w:rFonts w:ascii="Times New Roman" w:eastAsia="Times New Roman" w:hAnsi="Times New Roman" w:cs="Times New Roman"/>
                <w:sz w:val="24"/>
                <w:szCs w:val="24"/>
              </w:rPr>
              <w:t>Sirajgonj</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51</w:t>
            </w:r>
          </w:p>
        </w:tc>
        <w:tc>
          <w:tcPr>
            <w:tcW w:w="1643" w:type="dxa"/>
          </w:tcPr>
          <w:p w:rsidR="00374801" w:rsidRPr="004644F7" w:rsidRDefault="00374801" w:rsidP="00374801">
            <w:pPr>
              <w:rPr>
                <w:rFonts w:ascii="Times New Roman" w:eastAsia="Times New Roman" w:hAnsi="Times New Roman" w:cs="Times New Roman"/>
                <w:kern w:val="24"/>
                <w:sz w:val="24"/>
                <w:szCs w:val="24"/>
                <w:lang w:val="en-GB"/>
              </w:rPr>
            </w:pPr>
            <w:r>
              <w:rPr>
                <w:rFonts w:ascii="Times New Roman" w:eastAsia="Times New Roman" w:hAnsi="Times New Roman" w:cs="Times New Roman"/>
                <w:kern w:val="24"/>
                <w:sz w:val="24"/>
                <w:szCs w:val="24"/>
                <w:lang w:val="en-GB"/>
              </w:rPr>
              <w:t>Sirajgonj Sada</w:t>
            </w:r>
            <w:r w:rsidRPr="004644F7">
              <w:rPr>
                <w:rFonts w:ascii="Times New Roman" w:eastAsia="Times New Roman" w:hAnsi="Times New Roman" w:cs="Times New Roman"/>
                <w:kern w:val="24"/>
                <w:sz w:val="24"/>
                <w:szCs w:val="24"/>
                <w:lang w:val="en-GB"/>
              </w:rPr>
              <w:t>r</w:t>
            </w:r>
          </w:p>
        </w:tc>
        <w:tc>
          <w:tcPr>
            <w:tcW w:w="1949" w:type="dxa"/>
          </w:tcPr>
          <w:p w:rsidR="00374801" w:rsidRPr="004644F7" w:rsidRDefault="00374801" w:rsidP="00374801">
            <w:pP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Sirajgonj</w:t>
            </w:r>
          </w:p>
          <w:p w:rsidR="00374801" w:rsidRPr="004644F7" w:rsidRDefault="00374801" w:rsidP="00374801">
            <w:pPr>
              <w:rPr>
                <w:rFonts w:ascii="Times New Roman" w:eastAsia="Times New Roman" w:hAnsi="Times New Roman" w:cs="Times New Roman"/>
                <w:kern w:val="24"/>
                <w:sz w:val="24"/>
                <w:szCs w:val="24"/>
                <w:lang w:val="en-GB"/>
              </w:rPr>
            </w:pPr>
          </w:p>
        </w:tc>
        <w:tc>
          <w:tcPr>
            <w:tcW w:w="1136" w:type="dxa"/>
          </w:tcPr>
          <w:p w:rsidR="00374801" w:rsidRPr="004644F7" w:rsidRDefault="00374801" w:rsidP="00374801">
            <w:pPr>
              <w:jc w:val="cente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50</w:t>
            </w:r>
          </w:p>
        </w:tc>
      </w:tr>
      <w:tr w:rsidR="00374801" w:rsidRPr="004644F7" w:rsidTr="00374801">
        <w:trPr>
          <w:trHeight w:val="259"/>
          <w:jc w:val="center"/>
        </w:trPr>
        <w:tc>
          <w:tcPr>
            <w:tcW w:w="1738" w:type="dxa"/>
          </w:tcPr>
          <w:p w:rsidR="00374801" w:rsidRPr="004644F7" w:rsidRDefault="00374801" w:rsidP="00374801">
            <w:pPr>
              <w:rPr>
                <w:rFonts w:ascii="Times New Roman" w:hAnsi="Times New Roman" w:cs="Times New Roman"/>
                <w:sz w:val="24"/>
                <w:szCs w:val="24"/>
              </w:rPr>
            </w:pPr>
            <w:r w:rsidRPr="004644F7">
              <w:rPr>
                <w:rFonts w:ascii="Times New Roman" w:hAnsi="Times New Roman" w:cs="Times New Roman"/>
                <w:sz w:val="24"/>
                <w:szCs w:val="24"/>
              </w:rPr>
              <w:t>Sunamgonj sadar</w:t>
            </w:r>
          </w:p>
        </w:tc>
        <w:tc>
          <w:tcPr>
            <w:tcW w:w="1841" w:type="dxa"/>
          </w:tcPr>
          <w:p w:rsidR="00374801" w:rsidRPr="004644F7" w:rsidRDefault="00374801" w:rsidP="00374801">
            <w:pPr>
              <w:rPr>
                <w:rFonts w:ascii="Times New Roman" w:hAnsi="Times New Roman" w:cs="Times New Roman"/>
                <w:sz w:val="24"/>
                <w:szCs w:val="24"/>
              </w:rPr>
            </w:pPr>
            <w:r w:rsidRPr="004644F7">
              <w:rPr>
                <w:rFonts w:ascii="Times New Roman" w:hAnsi="Times New Roman" w:cs="Times New Roman"/>
                <w:sz w:val="24"/>
                <w:szCs w:val="24"/>
              </w:rPr>
              <w:t>Sunamgonj</w:t>
            </w:r>
          </w:p>
        </w:tc>
        <w:tc>
          <w:tcPr>
            <w:tcW w:w="1136" w:type="dxa"/>
          </w:tcPr>
          <w:p w:rsidR="00374801" w:rsidRPr="004644F7" w:rsidRDefault="00374801" w:rsidP="00374801">
            <w:pPr>
              <w:jc w:val="center"/>
              <w:rPr>
                <w:rFonts w:ascii="Times New Roman" w:hAnsi="Times New Roman" w:cs="Times New Roman"/>
                <w:sz w:val="24"/>
                <w:szCs w:val="24"/>
              </w:rPr>
            </w:pPr>
            <w:r w:rsidRPr="004644F7">
              <w:rPr>
                <w:rFonts w:ascii="Times New Roman" w:hAnsi="Times New Roman" w:cs="Times New Roman"/>
                <w:sz w:val="24"/>
                <w:szCs w:val="24"/>
              </w:rPr>
              <w:t>50</w:t>
            </w:r>
          </w:p>
        </w:tc>
        <w:tc>
          <w:tcPr>
            <w:tcW w:w="1643" w:type="dxa"/>
          </w:tcPr>
          <w:p w:rsidR="00374801" w:rsidRPr="004644F7" w:rsidRDefault="00374801" w:rsidP="00374801">
            <w:pPr>
              <w:rPr>
                <w:rFonts w:ascii="Times New Roman" w:hAnsi="Times New Roman" w:cs="Times New Roman"/>
                <w:sz w:val="24"/>
                <w:szCs w:val="24"/>
              </w:rPr>
            </w:pPr>
            <w:r w:rsidRPr="004644F7">
              <w:rPr>
                <w:rFonts w:ascii="Times New Roman" w:hAnsi="Times New Roman" w:cs="Times New Roman"/>
                <w:sz w:val="24"/>
                <w:szCs w:val="24"/>
              </w:rPr>
              <w:t>Biswamborpur</w:t>
            </w:r>
          </w:p>
        </w:tc>
        <w:tc>
          <w:tcPr>
            <w:tcW w:w="1949" w:type="dxa"/>
          </w:tcPr>
          <w:p w:rsidR="00374801" w:rsidRPr="004644F7" w:rsidRDefault="00374801" w:rsidP="00374801">
            <w:pPr>
              <w:rPr>
                <w:rFonts w:ascii="Times New Roman" w:hAnsi="Times New Roman" w:cs="Times New Roman"/>
                <w:sz w:val="24"/>
                <w:szCs w:val="24"/>
              </w:rPr>
            </w:pPr>
            <w:r w:rsidRPr="004644F7">
              <w:rPr>
                <w:rFonts w:ascii="Times New Roman" w:hAnsi="Times New Roman" w:cs="Times New Roman"/>
                <w:sz w:val="24"/>
                <w:szCs w:val="24"/>
              </w:rPr>
              <w:t>Sunamgonj</w:t>
            </w:r>
          </w:p>
        </w:tc>
        <w:tc>
          <w:tcPr>
            <w:tcW w:w="1136" w:type="dxa"/>
          </w:tcPr>
          <w:p w:rsidR="00374801" w:rsidRPr="004644F7" w:rsidRDefault="00374801" w:rsidP="00374801">
            <w:pPr>
              <w:jc w:val="center"/>
              <w:rPr>
                <w:rFonts w:ascii="Times New Roman" w:hAnsi="Times New Roman" w:cs="Times New Roman"/>
                <w:sz w:val="24"/>
                <w:szCs w:val="24"/>
              </w:rPr>
            </w:pPr>
            <w:r w:rsidRPr="004644F7">
              <w:rPr>
                <w:rFonts w:ascii="Times New Roman" w:hAnsi="Times New Roman" w:cs="Times New Roman"/>
                <w:sz w:val="24"/>
                <w:szCs w:val="24"/>
              </w:rPr>
              <w:t>51</w:t>
            </w:r>
          </w:p>
        </w:tc>
      </w:tr>
      <w:tr w:rsidR="00374801" w:rsidRPr="004644F7" w:rsidTr="00374801">
        <w:trPr>
          <w:trHeight w:val="259"/>
          <w:jc w:val="center"/>
        </w:trPr>
        <w:tc>
          <w:tcPr>
            <w:tcW w:w="1738" w:type="dxa"/>
          </w:tcPr>
          <w:p w:rsidR="00374801" w:rsidRPr="004644F7" w:rsidRDefault="00374801" w:rsidP="00374801">
            <w:pPr>
              <w:rPr>
                <w:rFonts w:ascii="Times New Roman" w:hAnsi="Times New Roman" w:cs="Times New Roman"/>
                <w:sz w:val="24"/>
                <w:szCs w:val="24"/>
              </w:rPr>
            </w:pPr>
            <w:r w:rsidRPr="004644F7">
              <w:rPr>
                <w:rFonts w:ascii="Times New Roman" w:hAnsi="Times New Roman" w:cs="Times New Roman"/>
                <w:sz w:val="24"/>
                <w:szCs w:val="24"/>
              </w:rPr>
              <w:t>Jokigonj</w:t>
            </w:r>
          </w:p>
        </w:tc>
        <w:tc>
          <w:tcPr>
            <w:tcW w:w="1841" w:type="dxa"/>
          </w:tcPr>
          <w:p w:rsidR="00374801" w:rsidRPr="004644F7" w:rsidRDefault="00374801" w:rsidP="00374801">
            <w:pPr>
              <w:rPr>
                <w:rFonts w:ascii="Times New Roman" w:hAnsi="Times New Roman" w:cs="Times New Roman"/>
                <w:sz w:val="24"/>
                <w:szCs w:val="24"/>
              </w:rPr>
            </w:pPr>
            <w:r w:rsidRPr="004644F7">
              <w:rPr>
                <w:rFonts w:ascii="Times New Roman" w:hAnsi="Times New Roman" w:cs="Times New Roman"/>
                <w:sz w:val="24"/>
                <w:szCs w:val="24"/>
              </w:rPr>
              <w:t>Sylhet</w:t>
            </w:r>
          </w:p>
        </w:tc>
        <w:tc>
          <w:tcPr>
            <w:tcW w:w="1136" w:type="dxa"/>
          </w:tcPr>
          <w:p w:rsidR="00374801" w:rsidRPr="004644F7" w:rsidRDefault="00374801" w:rsidP="00374801">
            <w:pPr>
              <w:jc w:val="center"/>
              <w:rPr>
                <w:rFonts w:ascii="Times New Roman" w:hAnsi="Times New Roman" w:cs="Times New Roman"/>
                <w:sz w:val="24"/>
                <w:szCs w:val="24"/>
              </w:rPr>
            </w:pPr>
            <w:r w:rsidRPr="004644F7">
              <w:rPr>
                <w:rFonts w:ascii="Times New Roman" w:hAnsi="Times New Roman" w:cs="Times New Roman"/>
                <w:sz w:val="24"/>
                <w:szCs w:val="24"/>
              </w:rPr>
              <w:t>55</w:t>
            </w:r>
          </w:p>
        </w:tc>
        <w:tc>
          <w:tcPr>
            <w:tcW w:w="1643" w:type="dxa"/>
          </w:tcPr>
          <w:p w:rsidR="00374801" w:rsidRPr="004644F7" w:rsidRDefault="00374801" w:rsidP="00374801">
            <w:pPr>
              <w:rPr>
                <w:rFonts w:ascii="Times New Roman" w:hAnsi="Times New Roman" w:cs="Times New Roman"/>
                <w:sz w:val="24"/>
                <w:szCs w:val="24"/>
              </w:rPr>
            </w:pPr>
            <w:r w:rsidRPr="004644F7">
              <w:rPr>
                <w:rFonts w:ascii="Times New Roman" w:hAnsi="Times New Roman" w:cs="Times New Roman"/>
                <w:sz w:val="24"/>
                <w:szCs w:val="24"/>
              </w:rPr>
              <w:t>Balagonj</w:t>
            </w:r>
          </w:p>
        </w:tc>
        <w:tc>
          <w:tcPr>
            <w:tcW w:w="1949" w:type="dxa"/>
          </w:tcPr>
          <w:p w:rsidR="00374801" w:rsidRPr="004644F7" w:rsidRDefault="00374801" w:rsidP="00374801">
            <w:pPr>
              <w:rPr>
                <w:rFonts w:ascii="Times New Roman" w:hAnsi="Times New Roman" w:cs="Times New Roman"/>
                <w:sz w:val="24"/>
                <w:szCs w:val="24"/>
              </w:rPr>
            </w:pPr>
            <w:r w:rsidRPr="004644F7">
              <w:rPr>
                <w:rFonts w:ascii="Times New Roman" w:hAnsi="Times New Roman" w:cs="Times New Roman"/>
                <w:sz w:val="24"/>
                <w:szCs w:val="24"/>
              </w:rPr>
              <w:t>Sylhet</w:t>
            </w:r>
          </w:p>
        </w:tc>
        <w:tc>
          <w:tcPr>
            <w:tcW w:w="1136" w:type="dxa"/>
          </w:tcPr>
          <w:p w:rsidR="00374801" w:rsidRPr="004644F7" w:rsidRDefault="00374801" w:rsidP="00374801">
            <w:pPr>
              <w:jc w:val="center"/>
              <w:rPr>
                <w:rFonts w:ascii="Times New Roman" w:hAnsi="Times New Roman" w:cs="Times New Roman"/>
                <w:sz w:val="24"/>
                <w:szCs w:val="24"/>
              </w:rPr>
            </w:pPr>
            <w:r w:rsidRPr="004644F7">
              <w:rPr>
                <w:rFonts w:ascii="Times New Roman" w:hAnsi="Times New Roman" w:cs="Times New Roman"/>
                <w:sz w:val="24"/>
                <w:szCs w:val="24"/>
              </w:rPr>
              <w:t>50</w:t>
            </w:r>
          </w:p>
        </w:tc>
      </w:tr>
      <w:tr w:rsidR="00374801" w:rsidRPr="004644F7" w:rsidTr="00374801">
        <w:trPr>
          <w:trHeight w:val="259"/>
          <w:jc w:val="center"/>
        </w:trPr>
        <w:tc>
          <w:tcPr>
            <w:tcW w:w="1738" w:type="dxa"/>
          </w:tcPr>
          <w:p w:rsidR="00374801" w:rsidRPr="004644F7" w:rsidRDefault="00374801" w:rsidP="00374801">
            <w:pPr>
              <w:rPr>
                <w:rFonts w:ascii="Times New Roman" w:hAnsi="Times New Roman" w:cs="Times New Roman"/>
                <w:sz w:val="24"/>
                <w:szCs w:val="24"/>
              </w:rPr>
            </w:pPr>
            <w:r w:rsidRPr="004644F7">
              <w:rPr>
                <w:rFonts w:ascii="Times New Roman" w:hAnsi="Times New Roman" w:cs="Times New Roman"/>
                <w:sz w:val="24"/>
                <w:szCs w:val="24"/>
              </w:rPr>
              <w:t>Kamalgonj</w:t>
            </w:r>
          </w:p>
        </w:tc>
        <w:tc>
          <w:tcPr>
            <w:tcW w:w="1841" w:type="dxa"/>
          </w:tcPr>
          <w:p w:rsidR="00374801" w:rsidRPr="004644F7" w:rsidRDefault="00374801" w:rsidP="00374801">
            <w:pPr>
              <w:rPr>
                <w:rFonts w:ascii="Times New Roman" w:hAnsi="Times New Roman" w:cs="Times New Roman"/>
                <w:sz w:val="24"/>
                <w:szCs w:val="24"/>
              </w:rPr>
            </w:pPr>
            <w:r>
              <w:rPr>
                <w:rFonts w:ascii="Times New Roman" w:hAnsi="Times New Roman" w:cs="Times New Roman"/>
                <w:sz w:val="24"/>
                <w:szCs w:val="24"/>
              </w:rPr>
              <w:t>Moul</w:t>
            </w:r>
            <w:r w:rsidRPr="004644F7">
              <w:rPr>
                <w:rFonts w:ascii="Times New Roman" w:hAnsi="Times New Roman" w:cs="Times New Roman"/>
                <w:sz w:val="24"/>
                <w:szCs w:val="24"/>
              </w:rPr>
              <w:t>vibazar</w:t>
            </w:r>
          </w:p>
        </w:tc>
        <w:tc>
          <w:tcPr>
            <w:tcW w:w="1136" w:type="dxa"/>
          </w:tcPr>
          <w:p w:rsidR="00374801" w:rsidRPr="004644F7" w:rsidRDefault="00374801" w:rsidP="00374801">
            <w:pPr>
              <w:jc w:val="center"/>
              <w:rPr>
                <w:rFonts w:ascii="Times New Roman" w:hAnsi="Times New Roman" w:cs="Times New Roman"/>
                <w:sz w:val="24"/>
                <w:szCs w:val="24"/>
              </w:rPr>
            </w:pPr>
            <w:r w:rsidRPr="004644F7">
              <w:rPr>
                <w:rFonts w:ascii="Times New Roman" w:hAnsi="Times New Roman" w:cs="Times New Roman"/>
                <w:sz w:val="24"/>
                <w:szCs w:val="24"/>
              </w:rPr>
              <w:t>52</w:t>
            </w:r>
          </w:p>
        </w:tc>
        <w:tc>
          <w:tcPr>
            <w:tcW w:w="1643" w:type="dxa"/>
          </w:tcPr>
          <w:p w:rsidR="00374801" w:rsidRPr="004644F7" w:rsidRDefault="00374801" w:rsidP="00374801">
            <w:pPr>
              <w:rPr>
                <w:rFonts w:ascii="Times New Roman" w:hAnsi="Times New Roman" w:cs="Times New Roman"/>
                <w:sz w:val="24"/>
                <w:szCs w:val="24"/>
              </w:rPr>
            </w:pPr>
            <w:r w:rsidRPr="004644F7">
              <w:rPr>
                <w:rFonts w:ascii="Times New Roman" w:hAnsi="Times New Roman" w:cs="Times New Roman"/>
                <w:sz w:val="24"/>
                <w:szCs w:val="24"/>
              </w:rPr>
              <w:t>Juri</w:t>
            </w:r>
          </w:p>
        </w:tc>
        <w:tc>
          <w:tcPr>
            <w:tcW w:w="1949" w:type="dxa"/>
          </w:tcPr>
          <w:p w:rsidR="00374801" w:rsidRPr="004644F7" w:rsidRDefault="00374801" w:rsidP="00374801">
            <w:pPr>
              <w:rPr>
                <w:rFonts w:ascii="Times New Roman" w:hAnsi="Times New Roman" w:cs="Times New Roman"/>
                <w:sz w:val="24"/>
                <w:szCs w:val="24"/>
              </w:rPr>
            </w:pPr>
            <w:r>
              <w:rPr>
                <w:rFonts w:ascii="Times New Roman" w:hAnsi="Times New Roman" w:cs="Times New Roman"/>
                <w:sz w:val="24"/>
                <w:szCs w:val="24"/>
              </w:rPr>
              <w:t>Moul</w:t>
            </w:r>
            <w:r w:rsidRPr="004644F7">
              <w:rPr>
                <w:rFonts w:ascii="Times New Roman" w:hAnsi="Times New Roman" w:cs="Times New Roman"/>
                <w:sz w:val="24"/>
                <w:szCs w:val="24"/>
              </w:rPr>
              <w:t>vibazar</w:t>
            </w:r>
          </w:p>
        </w:tc>
        <w:tc>
          <w:tcPr>
            <w:tcW w:w="1136" w:type="dxa"/>
          </w:tcPr>
          <w:p w:rsidR="00374801" w:rsidRPr="004644F7" w:rsidRDefault="00374801" w:rsidP="00374801">
            <w:pPr>
              <w:jc w:val="center"/>
              <w:rPr>
                <w:rFonts w:ascii="Times New Roman" w:hAnsi="Times New Roman" w:cs="Times New Roman"/>
                <w:sz w:val="24"/>
                <w:szCs w:val="24"/>
              </w:rPr>
            </w:pPr>
            <w:r w:rsidRPr="004644F7">
              <w:rPr>
                <w:rFonts w:ascii="Times New Roman" w:hAnsi="Times New Roman" w:cs="Times New Roman"/>
                <w:sz w:val="24"/>
                <w:szCs w:val="24"/>
              </w:rPr>
              <w:t>62</w:t>
            </w:r>
          </w:p>
        </w:tc>
      </w:tr>
      <w:tr w:rsidR="00374801" w:rsidRPr="004644F7" w:rsidTr="00374801">
        <w:trPr>
          <w:trHeight w:val="259"/>
          <w:jc w:val="center"/>
        </w:trPr>
        <w:tc>
          <w:tcPr>
            <w:tcW w:w="1738" w:type="dxa"/>
          </w:tcPr>
          <w:p w:rsidR="00374801" w:rsidRPr="004644F7" w:rsidRDefault="00374801" w:rsidP="00374801">
            <w:pPr>
              <w:rPr>
                <w:rFonts w:ascii="Times New Roman" w:hAnsi="Times New Roman" w:cs="Times New Roman"/>
                <w:sz w:val="24"/>
                <w:szCs w:val="24"/>
              </w:rPr>
            </w:pPr>
            <w:r w:rsidRPr="004644F7">
              <w:rPr>
                <w:rFonts w:ascii="Times New Roman" w:hAnsi="Times New Roman" w:cs="Times New Roman"/>
                <w:sz w:val="24"/>
                <w:szCs w:val="24"/>
              </w:rPr>
              <w:t>Nabigonj</w:t>
            </w:r>
          </w:p>
        </w:tc>
        <w:tc>
          <w:tcPr>
            <w:tcW w:w="1841" w:type="dxa"/>
          </w:tcPr>
          <w:p w:rsidR="00374801" w:rsidRPr="004644F7" w:rsidRDefault="00374801" w:rsidP="00374801">
            <w:pPr>
              <w:rPr>
                <w:rFonts w:ascii="Times New Roman" w:hAnsi="Times New Roman" w:cs="Times New Roman"/>
                <w:sz w:val="24"/>
                <w:szCs w:val="24"/>
              </w:rPr>
            </w:pPr>
            <w:r w:rsidRPr="004644F7">
              <w:rPr>
                <w:rFonts w:ascii="Times New Roman" w:hAnsi="Times New Roman" w:cs="Times New Roman"/>
                <w:sz w:val="24"/>
                <w:szCs w:val="24"/>
              </w:rPr>
              <w:t>Habigonj</w:t>
            </w:r>
          </w:p>
        </w:tc>
        <w:tc>
          <w:tcPr>
            <w:tcW w:w="1136" w:type="dxa"/>
          </w:tcPr>
          <w:p w:rsidR="00374801" w:rsidRPr="004644F7" w:rsidRDefault="00374801" w:rsidP="00374801">
            <w:pPr>
              <w:jc w:val="center"/>
              <w:rPr>
                <w:rFonts w:ascii="Times New Roman" w:hAnsi="Times New Roman" w:cs="Times New Roman"/>
                <w:sz w:val="24"/>
                <w:szCs w:val="24"/>
              </w:rPr>
            </w:pPr>
            <w:r w:rsidRPr="004644F7">
              <w:rPr>
                <w:rFonts w:ascii="Times New Roman" w:hAnsi="Times New Roman" w:cs="Times New Roman"/>
                <w:sz w:val="24"/>
                <w:szCs w:val="24"/>
              </w:rPr>
              <w:t>70</w:t>
            </w:r>
          </w:p>
        </w:tc>
        <w:tc>
          <w:tcPr>
            <w:tcW w:w="1643" w:type="dxa"/>
          </w:tcPr>
          <w:p w:rsidR="00374801" w:rsidRPr="004644F7" w:rsidRDefault="00374801" w:rsidP="00374801">
            <w:pPr>
              <w:rPr>
                <w:rFonts w:ascii="Times New Roman" w:hAnsi="Times New Roman" w:cs="Times New Roman"/>
                <w:sz w:val="24"/>
                <w:szCs w:val="24"/>
              </w:rPr>
            </w:pPr>
            <w:r w:rsidRPr="004644F7">
              <w:rPr>
                <w:rFonts w:ascii="Times New Roman" w:hAnsi="Times New Roman" w:cs="Times New Roman"/>
                <w:sz w:val="24"/>
                <w:szCs w:val="24"/>
              </w:rPr>
              <w:t>Azmerigonj</w:t>
            </w:r>
          </w:p>
        </w:tc>
        <w:tc>
          <w:tcPr>
            <w:tcW w:w="1949" w:type="dxa"/>
          </w:tcPr>
          <w:p w:rsidR="00374801" w:rsidRPr="004644F7" w:rsidRDefault="00374801" w:rsidP="00374801">
            <w:pPr>
              <w:rPr>
                <w:rFonts w:ascii="Times New Roman" w:hAnsi="Times New Roman" w:cs="Times New Roman"/>
                <w:sz w:val="24"/>
                <w:szCs w:val="24"/>
              </w:rPr>
            </w:pPr>
            <w:r w:rsidRPr="004644F7">
              <w:rPr>
                <w:rFonts w:ascii="Times New Roman" w:hAnsi="Times New Roman" w:cs="Times New Roman"/>
                <w:sz w:val="24"/>
                <w:szCs w:val="24"/>
              </w:rPr>
              <w:t>Habigonj</w:t>
            </w:r>
          </w:p>
        </w:tc>
        <w:tc>
          <w:tcPr>
            <w:tcW w:w="1136" w:type="dxa"/>
          </w:tcPr>
          <w:p w:rsidR="00374801" w:rsidRPr="004644F7" w:rsidRDefault="00374801" w:rsidP="00374801">
            <w:pPr>
              <w:jc w:val="center"/>
              <w:rPr>
                <w:rFonts w:ascii="Times New Roman" w:hAnsi="Times New Roman" w:cs="Times New Roman"/>
                <w:sz w:val="24"/>
                <w:szCs w:val="24"/>
              </w:rPr>
            </w:pPr>
            <w:r w:rsidRPr="004644F7">
              <w:rPr>
                <w:rFonts w:ascii="Times New Roman" w:hAnsi="Times New Roman" w:cs="Times New Roman"/>
                <w:sz w:val="24"/>
                <w:szCs w:val="24"/>
              </w:rPr>
              <w:t>38</w:t>
            </w:r>
          </w:p>
        </w:tc>
      </w:tr>
      <w:tr w:rsidR="00374801" w:rsidRPr="004644F7" w:rsidTr="00374801">
        <w:trPr>
          <w:trHeight w:val="259"/>
          <w:jc w:val="center"/>
        </w:trPr>
        <w:tc>
          <w:tcPr>
            <w:tcW w:w="1738" w:type="dxa"/>
          </w:tcPr>
          <w:p w:rsidR="00374801" w:rsidRPr="004644F7" w:rsidRDefault="00374801" w:rsidP="00374801">
            <w:pPr>
              <w:rPr>
                <w:rFonts w:ascii="Times New Roman" w:hAnsi="Times New Roman"/>
                <w:sz w:val="24"/>
                <w:szCs w:val="24"/>
              </w:rPr>
            </w:pPr>
            <w:r>
              <w:rPr>
                <w:rFonts w:ascii="Times New Roman" w:hAnsi="Times New Roman"/>
                <w:sz w:val="24"/>
                <w:szCs w:val="24"/>
              </w:rPr>
              <w:t>Matla</w:t>
            </w:r>
            <w:r w:rsidRPr="004644F7">
              <w:rPr>
                <w:rFonts w:ascii="Times New Roman" w:hAnsi="Times New Roman"/>
                <w:sz w:val="24"/>
                <w:szCs w:val="24"/>
              </w:rPr>
              <w:t>b South</w:t>
            </w:r>
          </w:p>
        </w:tc>
        <w:tc>
          <w:tcPr>
            <w:tcW w:w="1841" w:type="dxa"/>
          </w:tcPr>
          <w:p w:rsidR="00374801" w:rsidRPr="004644F7" w:rsidRDefault="00374801" w:rsidP="00374801">
            <w:pPr>
              <w:rPr>
                <w:rFonts w:ascii="Times New Roman" w:hAnsi="Times New Roman"/>
                <w:sz w:val="24"/>
                <w:szCs w:val="24"/>
              </w:rPr>
            </w:pPr>
            <w:r w:rsidRPr="004644F7">
              <w:rPr>
                <w:rFonts w:ascii="Times New Roman" w:hAnsi="Times New Roman"/>
                <w:sz w:val="24"/>
                <w:szCs w:val="24"/>
              </w:rPr>
              <w:t>Chandpur</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50</w:t>
            </w:r>
          </w:p>
        </w:tc>
        <w:tc>
          <w:tcPr>
            <w:tcW w:w="1643" w:type="dxa"/>
            <w:vAlign w:val="center"/>
          </w:tcPr>
          <w:p w:rsidR="00374801" w:rsidRPr="004644F7" w:rsidRDefault="00374801" w:rsidP="00374801">
            <w:pPr>
              <w:pStyle w:val="NormalWeb"/>
              <w:spacing w:before="0" w:beforeAutospacing="0" w:after="0" w:afterAutospacing="0"/>
            </w:pPr>
            <w:r w:rsidRPr="004644F7">
              <w:rPr>
                <w:kern w:val="24"/>
              </w:rPr>
              <w:t>Chauddagram</w:t>
            </w:r>
          </w:p>
        </w:tc>
        <w:tc>
          <w:tcPr>
            <w:tcW w:w="1949" w:type="dxa"/>
            <w:vAlign w:val="center"/>
          </w:tcPr>
          <w:p w:rsidR="00374801" w:rsidRPr="004644F7" w:rsidRDefault="00374801" w:rsidP="00374801">
            <w:pPr>
              <w:pStyle w:val="NormalWeb"/>
              <w:spacing w:before="0" w:beforeAutospacing="0" w:after="0" w:afterAutospacing="0"/>
              <w:rPr>
                <w:rFonts w:ascii="Arial" w:hAnsi="Arial" w:cs="Arial"/>
              </w:rPr>
            </w:pPr>
            <w:r w:rsidRPr="004644F7">
              <w:rPr>
                <w:kern w:val="24"/>
                <w:cs/>
              </w:rPr>
              <w:t>Comilla</w:t>
            </w:r>
          </w:p>
        </w:tc>
        <w:tc>
          <w:tcPr>
            <w:tcW w:w="1136" w:type="dxa"/>
          </w:tcPr>
          <w:p w:rsidR="00374801" w:rsidRPr="004644F7" w:rsidRDefault="00374801" w:rsidP="00374801">
            <w:pPr>
              <w:jc w:val="cente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50</w:t>
            </w:r>
          </w:p>
        </w:tc>
      </w:tr>
      <w:tr w:rsidR="00374801" w:rsidRPr="004644F7" w:rsidTr="00374801">
        <w:trPr>
          <w:trHeight w:val="251"/>
          <w:jc w:val="center"/>
        </w:trPr>
        <w:tc>
          <w:tcPr>
            <w:tcW w:w="1738" w:type="dxa"/>
          </w:tcPr>
          <w:p w:rsidR="00374801" w:rsidRPr="004644F7" w:rsidRDefault="00374801" w:rsidP="00374801">
            <w:pPr>
              <w:rPr>
                <w:rFonts w:ascii="Times New Roman" w:hAnsi="Times New Roman"/>
                <w:sz w:val="24"/>
                <w:szCs w:val="24"/>
              </w:rPr>
            </w:pPr>
            <w:r w:rsidRPr="004644F7">
              <w:rPr>
                <w:rFonts w:ascii="Times New Roman" w:hAnsi="Times New Roman"/>
                <w:sz w:val="24"/>
                <w:szCs w:val="24"/>
              </w:rPr>
              <w:t>Debidwar</w:t>
            </w:r>
          </w:p>
        </w:tc>
        <w:tc>
          <w:tcPr>
            <w:tcW w:w="1841" w:type="dxa"/>
          </w:tcPr>
          <w:p w:rsidR="00374801" w:rsidRPr="004644F7" w:rsidRDefault="00374801" w:rsidP="00374801">
            <w:pPr>
              <w:rPr>
                <w:rFonts w:ascii="Times New Roman" w:hAnsi="Times New Roman"/>
                <w:sz w:val="24"/>
                <w:szCs w:val="24"/>
              </w:rPr>
            </w:pPr>
            <w:r w:rsidRPr="004644F7">
              <w:rPr>
                <w:rFonts w:ascii="Times New Roman" w:hAnsi="Times New Roman"/>
                <w:sz w:val="24"/>
                <w:szCs w:val="24"/>
              </w:rPr>
              <w:t>Comilla</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50</w:t>
            </w:r>
          </w:p>
        </w:tc>
        <w:tc>
          <w:tcPr>
            <w:tcW w:w="1643" w:type="dxa"/>
            <w:vAlign w:val="center"/>
          </w:tcPr>
          <w:p w:rsidR="00374801" w:rsidRPr="004644F7" w:rsidRDefault="00374801" w:rsidP="00374801">
            <w:pPr>
              <w:pStyle w:val="NormalWeb"/>
              <w:spacing w:before="0" w:beforeAutospacing="0" w:after="0" w:afterAutospacing="0"/>
            </w:pPr>
            <w:r w:rsidRPr="004644F7">
              <w:rPr>
                <w:kern w:val="24"/>
              </w:rPr>
              <w:t>Kasba</w:t>
            </w:r>
          </w:p>
        </w:tc>
        <w:tc>
          <w:tcPr>
            <w:tcW w:w="1949" w:type="dxa"/>
            <w:vAlign w:val="center"/>
          </w:tcPr>
          <w:p w:rsidR="00374801" w:rsidRPr="004644F7" w:rsidRDefault="00374801" w:rsidP="00374801">
            <w:pPr>
              <w:pStyle w:val="NormalWeb"/>
              <w:spacing w:before="0" w:beforeAutospacing="0" w:after="0" w:afterAutospacing="0"/>
              <w:rPr>
                <w:rFonts w:ascii="Arial" w:hAnsi="Arial" w:cs="Arial"/>
              </w:rPr>
            </w:pPr>
            <w:r w:rsidRPr="004644F7">
              <w:rPr>
                <w:kern w:val="24"/>
              </w:rPr>
              <w:t xml:space="preserve">B.Baria </w:t>
            </w:r>
          </w:p>
        </w:tc>
        <w:tc>
          <w:tcPr>
            <w:tcW w:w="1136" w:type="dxa"/>
          </w:tcPr>
          <w:p w:rsidR="00374801" w:rsidRPr="004644F7" w:rsidRDefault="00374801" w:rsidP="00374801">
            <w:pPr>
              <w:jc w:val="cente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50</w:t>
            </w:r>
          </w:p>
        </w:tc>
      </w:tr>
      <w:tr w:rsidR="00374801" w:rsidRPr="004644F7" w:rsidTr="00374801">
        <w:trPr>
          <w:trHeight w:val="259"/>
          <w:jc w:val="center"/>
        </w:trPr>
        <w:tc>
          <w:tcPr>
            <w:tcW w:w="1738" w:type="dxa"/>
          </w:tcPr>
          <w:p w:rsidR="00374801" w:rsidRPr="004644F7" w:rsidRDefault="00374801" w:rsidP="00374801">
            <w:pPr>
              <w:rPr>
                <w:rFonts w:ascii="Times New Roman" w:hAnsi="Times New Roman"/>
                <w:sz w:val="24"/>
                <w:szCs w:val="24"/>
              </w:rPr>
            </w:pPr>
            <w:r w:rsidRPr="004644F7">
              <w:rPr>
                <w:rFonts w:ascii="Times New Roman" w:hAnsi="Times New Roman"/>
                <w:sz w:val="24"/>
                <w:szCs w:val="24"/>
              </w:rPr>
              <w:t>Titas</w:t>
            </w:r>
          </w:p>
        </w:tc>
        <w:tc>
          <w:tcPr>
            <w:tcW w:w="1841" w:type="dxa"/>
          </w:tcPr>
          <w:p w:rsidR="00374801" w:rsidRPr="004644F7" w:rsidRDefault="00374801" w:rsidP="00374801">
            <w:pPr>
              <w:rPr>
                <w:rFonts w:ascii="Times New Roman" w:hAnsi="Times New Roman"/>
                <w:sz w:val="24"/>
                <w:szCs w:val="24"/>
              </w:rPr>
            </w:pPr>
            <w:r w:rsidRPr="004644F7">
              <w:rPr>
                <w:rFonts w:ascii="Times New Roman" w:hAnsi="Times New Roman"/>
                <w:sz w:val="24"/>
                <w:szCs w:val="24"/>
              </w:rPr>
              <w:t>Comilla</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50</w:t>
            </w:r>
          </w:p>
        </w:tc>
        <w:tc>
          <w:tcPr>
            <w:tcW w:w="1643" w:type="dxa"/>
            <w:vAlign w:val="center"/>
          </w:tcPr>
          <w:p w:rsidR="00374801" w:rsidRPr="004644F7" w:rsidRDefault="00374801" w:rsidP="00374801">
            <w:pPr>
              <w:pStyle w:val="NormalWeb"/>
              <w:spacing w:before="0" w:beforeAutospacing="0" w:after="0" w:afterAutospacing="0"/>
            </w:pPr>
            <w:r w:rsidRPr="004644F7">
              <w:rPr>
                <w:kern w:val="24"/>
              </w:rPr>
              <w:t>Shaharasti</w:t>
            </w:r>
          </w:p>
        </w:tc>
        <w:tc>
          <w:tcPr>
            <w:tcW w:w="1949" w:type="dxa"/>
            <w:vAlign w:val="center"/>
          </w:tcPr>
          <w:p w:rsidR="00374801" w:rsidRPr="004644F7" w:rsidRDefault="00374801" w:rsidP="00374801">
            <w:pPr>
              <w:pStyle w:val="NormalWeb"/>
              <w:spacing w:before="0" w:beforeAutospacing="0" w:after="0" w:afterAutospacing="0"/>
              <w:rPr>
                <w:rFonts w:ascii="Arial" w:hAnsi="Arial" w:cs="Arial"/>
              </w:rPr>
            </w:pPr>
            <w:r w:rsidRPr="004644F7">
              <w:rPr>
                <w:kern w:val="24"/>
              </w:rPr>
              <w:t>C</w:t>
            </w:r>
            <w:r w:rsidRPr="004644F7">
              <w:rPr>
                <w:kern w:val="24"/>
                <w:cs/>
              </w:rPr>
              <w:t>handpur</w:t>
            </w:r>
          </w:p>
        </w:tc>
        <w:tc>
          <w:tcPr>
            <w:tcW w:w="1136" w:type="dxa"/>
          </w:tcPr>
          <w:p w:rsidR="00374801" w:rsidRPr="004644F7" w:rsidRDefault="00374801" w:rsidP="00374801">
            <w:pPr>
              <w:jc w:val="cente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50</w:t>
            </w:r>
          </w:p>
        </w:tc>
      </w:tr>
      <w:tr w:rsidR="00374801" w:rsidRPr="004644F7" w:rsidTr="00374801">
        <w:trPr>
          <w:trHeight w:val="259"/>
          <w:jc w:val="center"/>
        </w:trPr>
        <w:tc>
          <w:tcPr>
            <w:tcW w:w="1738" w:type="dxa"/>
          </w:tcPr>
          <w:p w:rsidR="00374801" w:rsidRPr="004644F7" w:rsidRDefault="00374801" w:rsidP="00374801">
            <w:pPr>
              <w:rPr>
                <w:rFonts w:ascii="Times New Roman" w:hAnsi="Times New Roman"/>
                <w:sz w:val="24"/>
                <w:szCs w:val="24"/>
              </w:rPr>
            </w:pPr>
            <w:r>
              <w:rPr>
                <w:rFonts w:ascii="Times New Roman" w:hAnsi="Times New Roman"/>
                <w:sz w:val="24"/>
                <w:szCs w:val="24"/>
              </w:rPr>
              <w:t>D</w:t>
            </w:r>
            <w:r w:rsidRPr="004644F7">
              <w:rPr>
                <w:rFonts w:ascii="Times New Roman" w:hAnsi="Times New Roman"/>
                <w:sz w:val="24"/>
                <w:szCs w:val="24"/>
              </w:rPr>
              <w:t>agonbhuiyan</w:t>
            </w:r>
          </w:p>
        </w:tc>
        <w:tc>
          <w:tcPr>
            <w:tcW w:w="1841" w:type="dxa"/>
          </w:tcPr>
          <w:p w:rsidR="00374801" w:rsidRPr="004644F7" w:rsidRDefault="00374801" w:rsidP="00374801">
            <w:pPr>
              <w:rPr>
                <w:rFonts w:ascii="Times New Roman" w:hAnsi="Times New Roman"/>
                <w:sz w:val="24"/>
                <w:szCs w:val="24"/>
              </w:rPr>
            </w:pPr>
            <w:r w:rsidRPr="004644F7">
              <w:rPr>
                <w:rFonts w:ascii="Times New Roman" w:hAnsi="Times New Roman"/>
                <w:sz w:val="24"/>
                <w:szCs w:val="24"/>
              </w:rPr>
              <w:t>Feni</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47</w:t>
            </w:r>
          </w:p>
        </w:tc>
        <w:tc>
          <w:tcPr>
            <w:tcW w:w="1643" w:type="dxa"/>
          </w:tcPr>
          <w:p w:rsidR="00374801" w:rsidRPr="004644F7" w:rsidRDefault="00374801" w:rsidP="00374801">
            <w:pPr>
              <w:rPr>
                <w:rFonts w:ascii="Times New Roman" w:hAnsi="Times New Roman"/>
                <w:sz w:val="24"/>
                <w:szCs w:val="24"/>
              </w:rPr>
            </w:pPr>
            <w:r w:rsidRPr="004644F7">
              <w:rPr>
                <w:rFonts w:ascii="Times New Roman" w:hAnsi="Times New Roman"/>
                <w:sz w:val="24"/>
                <w:szCs w:val="24"/>
              </w:rPr>
              <w:t>Companigonj</w:t>
            </w:r>
          </w:p>
        </w:tc>
        <w:tc>
          <w:tcPr>
            <w:tcW w:w="1949" w:type="dxa"/>
          </w:tcPr>
          <w:p w:rsidR="00374801" w:rsidRPr="004644F7" w:rsidRDefault="00374801" w:rsidP="00374801">
            <w:pPr>
              <w:rPr>
                <w:rFonts w:ascii="Times New Roman" w:hAnsi="Times New Roman"/>
                <w:sz w:val="24"/>
                <w:szCs w:val="24"/>
              </w:rPr>
            </w:pPr>
            <w:r w:rsidRPr="004644F7">
              <w:rPr>
                <w:rFonts w:ascii="Times New Roman" w:hAnsi="Times New Roman"/>
                <w:sz w:val="24"/>
                <w:szCs w:val="24"/>
              </w:rPr>
              <w:t>Noakhali</w:t>
            </w:r>
          </w:p>
        </w:tc>
        <w:tc>
          <w:tcPr>
            <w:tcW w:w="1136" w:type="dxa"/>
          </w:tcPr>
          <w:p w:rsidR="00374801" w:rsidRPr="004644F7" w:rsidRDefault="00374801" w:rsidP="00374801">
            <w:pPr>
              <w:jc w:val="cente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50</w:t>
            </w:r>
          </w:p>
        </w:tc>
      </w:tr>
      <w:tr w:rsidR="00374801" w:rsidRPr="004644F7" w:rsidTr="00374801">
        <w:trPr>
          <w:trHeight w:val="259"/>
          <w:jc w:val="center"/>
        </w:trPr>
        <w:tc>
          <w:tcPr>
            <w:tcW w:w="1738" w:type="dxa"/>
          </w:tcPr>
          <w:p w:rsidR="00374801" w:rsidRPr="004644F7" w:rsidRDefault="00374801" w:rsidP="00374801">
            <w:pPr>
              <w:rPr>
                <w:rFonts w:ascii="Times New Roman" w:hAnsi="Times New Roman"/>
                <w:sz w:val="24"/>
                <w:szCs w:val="24"/>
              </w:rPr>
            </w:pPr>
            <w:r w:rsidRPr="004644F7">
              <w:rPr>
                <w:rFonts w:ascii="Times New Roman" w:hAnsi="Times New Roman"/>
                <w:sz w:val="24"/>
                <w:szCs w:val="24"/>
              </w:rPr>
              <w:t>Begumgonj</w:t>
            </w:r>
          </w:p>
        </w:tc>
        <w:tc>
          <w:tcPr>
            <w:tcW w:w="1841" w:type="dxa"/>
          </w:tcPr>
          <w:p w:rsidR="00374801" w:rsidRPr="004644F7" w:rsidRDefault="00374801" w:rsidP="00374801">
            <w:pPr>
              <w:rPr>
                <w:rFonts w:ascii="Times New Roman" w:hAnsi="Times New Roman"/>
                <w:sz w:val="24"/>
                <w:szCs w:val="24"/>
              </w:rPr>
            </w:pPr>
            <w:r w:rsidRPr="004644F7">
              <w:rPr>
                <w:rFonts w:ascii="Times New Roman" w:hAnsi="Times New Roman"/>
                <w:sz w:val="24"/>
                <w:szCs w:val="24"/>
              </w:rPr>
              <w:t>Noakhali</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50</w:t>
            </w:r>
          </w:p>
        </w:tc>
        <w:tc>
          <w:tcPr>
            <w:tcW w:w="1643" w:type="dxa"/>
          </w:tcPr>
          <w:p w:rsidR="00374801" w:rsidRPr="004644F7" w:rsidRDefault="00374801" w:rsidP="00374801">
            <w:pPr>
              <w:rPr>
                <w:rFonts w:ascii="Times New Roman" w:hAnsi="Times New Roman"/>
                <w:sz w:val="24"/>
                <w:szCs w:val="24"/>
              </w:rPr>
            </w:pPr>
            <w:r w:rsidRPr="004644F7">
              <w:rPr>
                <w:rFonts w:ascii="Times New Roman" w:hAnsi="Times New Roman"/>
                <w:sz w:val="24"/>
                <w:szCs w:val="24"/>
              </w:rPr>
              <w:t>Porshuram</w:t>
            </w:r>
          </w:p>
        </w:tc>
        <w:tc>
          <w:tcPr>
            <w:tcW w:w="1949" w:type="dxa"/>
          </w:tcPr>
          <w:p w:rsidR="00374801" w:rsidRPr="004644F7" w:rsidRDefault="00374801" w:rsidP="00374801">
            <w:pPr>
              <w:rPr>
                <w:rFonts w:ascii="Times New Roman" w:hAnsi="Times New Roman"/>
                <w:sz w:val="24"/>
                <w:szCs w:val="24"/>
              </w:rPr>
            </w:pPr>
            <w:r w:rsidRPr="004644F7">
              <w:rPr>
                <w:rFonts w:ascii="Times New Roman" w:hAnsi="Times New Roman"/>
                <w:sz w:val="24"/>
                <w:szCs w:val="24"/>
              </w:rPr>
              <w:t>Feni</w:t>
            </w:r>
          </w:p>
        </w:tc>
        <w:tc>
          <w:tcPr>
            <w:tcW w:w="1136" w:type="dxa"/>
          </w:tcPr>
          <w:p w:rsidR="00374801" w:rsidRPr="004644F7" w:rsidRDefault="00374801" w:rsidP="00374801">
            <w:pPr>
              <w:jc w:val="cente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50</w:t>
            </w:r>
          </w:p>
        </w:tc>
      </w:tr>
      <w:tr w:rsidR="00374801" w:rsidRPr="004644F7" w:rsidTr="00374801">
        <w:trPr>
          <w:trHeight w:val="259"/>
          <w:jc w:val="center"/>
        </w:trPr>
        <w:tc>
          <w:tcPr>
            <w:tcW w:w="1738" w:type="dxa"/>
          </w:tcPr>
          <w:p w:rsidR="00374801" w:rsidRPr="004644F7" w:rsidRDefault="00374801" w:rsidP="00374801">
            <w:pPr>
              <w:rPr>
                <w:rFonts w:ascii="Times New Roman" w:hAnsi="Times New Roman"/>
                <w:sz w:val="24"/>
                <w:szCs w:val="24"/>
              </w:rPr>
            </w:pPr>
            <w:r w:rsidRPr="004644F7">
              <w:rPr>
                <w:rFonts w:ascii="Times New Roman" w:hAnsi="Times New Roman"/>
                <w:sz w:val="24"/>
                <w:szCs w:val="24"/>
              </w:rPr>
              <w:t>Ramgati</w:t>
            </w:r>
          </w:p>
        </w:tc>
        <w:tc>
          <w:tcPr>
            <w:tcW w:w="1841" w:type="dxa"/>
          </w:tcPr>
          <w:p w:rsidR="00374801" w:rsidRPr="004644F7" w:rsidRDefault="00374801" w:rsidP="00374801">
            <w:pPr>
              <w:rPr>
                <w:rFonts w:ascii="Times New Roman" w:hAnsi="Times New Roman"/>
                <w:sz w:val="24"/>
                <w:szCs w:val="24"/>
              </w:rPr>
            </w:pPr>
            <w:r w:rsidRPr="004644F7">
              <w:rPr>
                <w:rFonts w:ascii="Times New Roman" w:hAnsi="Times New Roman"/>
                <w:sz w:val="24"/>
                <w:szCs w:val="24"/>
              </w:rPr>
              <w:t>Lakshmipur</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50</w:t>
            </w:r>
          </w:p>
        </w:tc>
        <w:tc>
          <w:tcPr>
            <w:tcW w:w="1643" w:type="dxa"/>
          </w:tcPr>
          <w:p w:rsidR="00374801" w:rsidRPr="004644F7" w:rsidRDefault="00374801" w:rsidP="00374801">
            <w:pPr>
              <w:rPr>
                <w:rFonts w:ascii="Times New Roman" w:hAnsi="Times New Roman"/>
                <w:sz w:val="24"/>
                <w:szCs w:val="24"/>
              </w:rPr>
            </w:pPr>
            <w:r w:rsidRPr="004644F7">
              <w:rPr>
                <w:rFonts w:ascii="Times New Roman" w:hAnsi="Times New Roman"/>
                <w:sz w:val="24"/>
                <w:szCs w:val="24"/>
              </w:rPr>
              <w:t>Lakshmipur Sadar</w:t>
            </w:r>
          </w:p>
        </w:tc>
        <w:tc>
          <w:tcPr>
            <w:tcW w:w="1949" w:type="dxa"/>
          </w:tcPr>
          <w:p w:rsidR="00374801" w:rsidRPr="004644F7" w:rsidRDefault="00374801" w:rsidP="00374801">
            <w:pPr>
              <w:rPr>
                <w:rFonts w:ascii="Times New Roman" w:hAnsi="Times New Roman"/>
                <w:sz w:val="24"/>
                <w:szCs w:val="24"/>
              </w:rPr>
            </w:pPr>
            <w:r w:rsidRPr="004644F7">
              <w:rPr>
                <w:rFonts w:ascii="Times New Roman" w:hAnsi="Times New Roman"/>
                <w:sz w:val="24"/>
                <w:szCs w:val="24"/>
              </w:rPr>
              <w:t>Lakshmipur</w:t>
            </w:r>
          </w:p>
        </w:tc>
        <w:tc>
          <w:tcPr>
            <w:tcW w:w="1136" w:type="dxa"/>
          </w:tcPr>
          <w:p w:rsidR="00374801" w:rsidRPr="004644F7" w:rsidRDefault="00374801" w:rsidP="00374801">
            <w:pPr>
              <w:jc w:val="cente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47</w:t>
            </w:r>
          </w:p>
        </w:tc>
      </w:tr>
      <w:tr w:rsidR="00374801" w:rsidRPr="004644F7" w:rsidTr="00374801">
        <w:trPr>
          <w:trHeight w:val="259"/>
          <w:jc w:val="center"/>
        </w:trPr>
        <w:tc>
          <w:tcPr>
            <w:tcW w:w="1738" w:type="dxa"/>
          </w:tcPr>
          <w:p w:rsidR="00374801" w:rsidRPr="004644F7" w:rsidRDefault="00374801" w:rsidP="00374801">
            <w:pPr>
              <w:pStyle w:val="NoSpacing"/>
            </w:pPr>
            <w:r w:rsidRPr="004644F7">
              <w:t>Kaptai</w:t>
            </w:r>
          </w:p>
        </w:tc>
        <w:tc>
          <w:tcPr>
            <w:tcW w:w="1841" w:type="dxa"/>
          </w:tcPr>
          <w:p w:rsidR="00374801" w:rsidRPr="004644F7" w:rsidRDefault="00374801" w:rsidP="00374801">
            <w:pPr>
              <w:pStyle w:val="NoSpacing"/>
            </w:pPr>
            <w:r w:rsidRPr="004644F7">
              <w:t>Rangamati</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48</w:t>
            </w:r>
          </w:p>
        </w:tc>
        <w:tc>
          <w:tcPr>
            <w:tcW w:w="1643" w:type="dxa"/>
          </w:tcPr>
          <w:p w:rsidR="00374801" w:rsidRPr="004644F7" w:rsidRDefault="00374801" w:rsidP="00374801">
            <w:pPr>
              <w:pStyle w:val="NoSpacing"/>
            </w:pPr>
            <w:r w:rsidRPr="004644F7">
              <w:t>Rangamati sadar</w:t>
            </w:r>
          </w:p>
        </w:tc>
        <w:tc>
          <w:tcPr>
            <w:tcW w:w="1949" w:type="dxa"/>
          </w:tcPr>
          <w:p w:rsidR="00374801" w:rsidRPr="004644F7" w:rsidRDefault="00374801" w:rsidP="00374801">
            <w:pPr>
              <w:pStyle w:val="NoSpacing"/>
            </w:pPr>
            <w:r w:rsidRPr="004644F7">
              <w:t>Rangamati</w:t>
            </w:r>
          </w:p>
        </w:tc>
        <w:tc>
          <w:tcPr>
            <w:tcW w:w="1136" w:type="dxa"/>
          </w:tcPr>
          <w:p w:rsidR="00374801" w:rsidRPr="004644F7" w:rsidRDefault="00374801" w:rsidP="00374801">
            <w:pPr>
              <w:jc w:val="cente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65</w:t>
            </w:r>
          </w:p>
        </w:tc>
      </w:tr>
      <w:tr w:rsidR="00374801" w:rsidRPr="004644F7" w:rsidTr="00374801">
        <w:trPr>
          <w:trHeight w:val="259"/>
          <w:jc w:val="center"/>
        </w:trPr>
        <w:tc>
          <w:tcPr>
            <w:tcW w:w="1738" w:type="dxa"/>
          </w:tcPr>
          <w:p w:rsidR="00374801" w:rsidRPr="004644F7" w:rsidRDefault="00374801" w:rsidP="00374801">
            <w:pPr>
              <w:pStyle w:val="NoSpacing"/>
            </w:pPr>
            <w:r w:rsidRPr="004644F7">
              <w:t>Dighinala</w:t>
            </w:r>
          </w:p>
        </w:tc>
        <w:tc>
          <w:tcPr>
            <w:tcW w:w="1841" w:type="dxa"/>
            <w:vAlign w:val="center"/>
          </w:tcPr>
          <w:p w:rsidR="00374801" w:rsidRPr="004644F7" w:rsidRDefault="00374801" w:rsidP="00374801">
            <w:pPr>
              <w:pStyle w:val="NoSpacing"/>
            </w:pPr>
            <w:r w:rsidRPr="004644F7">
              <w:t>Khagrachhari</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50</w:t>
            </w:r>
          </w:p>
        </w:tc>
        <w:tc>
          <w:tcPr>
            <w:tcW w:w="1643" w:type="dxa"/>
          </w:tcPr>
          <w:p w:rsidR="00374801" w:rsidRPr="004644F7" w:rsidRDefault="00374801" w:rsidP="00374801">
            <w:pPr>
              <w:pStyle w:val="NoSpacing"/>
            </w:pPr>
            <w:r w:rsidRPr="004644F7">
              <w:t>Manikchori</w:t>
            </w:r>
          </w:p>
        </w:tc>
        <w:tc>
          <w:tcPr>
            <w:tcW w:w="1949" w:type="dxa"/>
            <w:vAlign w:val="center"/>
          </w:tcPr>
          <w:p w:rsidR="00374801" w:rsidRPr="004644F7" w:rsidRDefault="00374801" w:rsidP="00374801">
            <w:pPr>
              <w:pStyle w:val="NoSpacing"/>
            </w:pPr>
            <w:r w:rsidRPr="004644F7">
              <w:t>Khagrachhari</w:t>
            </w:r>
          </w:p>
        </w:tc>
        <w:tc>
          <w:tcPr>
            <w:tcW w:w="1136" w:type="dxa"/>
          </w:tcPr>
          <w:p w:rsidR="00374801" w:rsidRPr="004644F7" w:rsidRDefault="00374801" w:rsidP="00374801">
            <w:pPr>
              <w:jc w:val="center"/>
              <w:rPr>
                <w:rFonts w:ascii="Times New Roman" w:eastAsia="Times New Roman" w:hAnsi="Times New Roman" w:cs="Times New Roman"/>
                <w:kern w:val="24"/>
                <w:sz w:val="24"/>
                <w:szCs w:val="24"/>
                <w:lang w:val="en-GB"/>
              </w:rPr>
            </w:pPr>
            <w:r w:rsidRPr="004644F7">
              <w:rPr>
                <w:rFonts w:ascii="Times New Roman" w:eastAsia="Times New Roman" w:hAnsi="Times New Roman" w:cs="Times New Roman"/>
                <w:kern w:val="24"/>
                <w:sz w:val="24"/>
                <w:szCs w:val="24"/>
                <w:lang w:val="en-GB"/>
              </w:rPr>
              <w:t>52</w:t>
            </w:r>
          </w:p>
        </w:tc>
      </w:tr>
      <w:tr w:rsidR="00374801" w:rsidRPr="004644F7" w:rsidTr="00374801">
        <w:trPr>
          <w:trHeight w:val="259"/>
          <w:jc w:val="center"/>
        </w:trPr>
        <w:tc>
          <w:tcPr>
            <w:tcW w:w="1738"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KushtiaSadar</w:t>
            </w:r>
          </w:p>
        </w:tc>
        <w:tc>
          <w:tcPr>
            <w:tcW w:w="1841"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Kushtia</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49</w:t>
            </w:r>
          </w:p>
        </w:tc>
        <w:tc>
          <w:tcPr>
            <w:tcW w:w="1643"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Daulatpur</w:t>
            </w:r>
          </w:p>
        </w:tc>
        <w:tc>
          <w:tcPr>
            <w:tcW w:w="1949"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Kushtia</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51</w:t>
            </w:r>
          </w:p>
        </w:tc>
      </w:tr>
      <w:tr w:rsidR="00374801" w:rsidRPr="004644F7" w:rsidTr="00374801">
        <w:trPr>
          <w:trHeight w:val="259"/>
          <w:jc w:val="center"/>
        </w:trPr>
        <w:tc>
          <w:tcPr>
            <w:tcW w:w="1738"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Kokhsha</w:t>
            </w:r>
          </w:p>
        </w:tc>
        <w:tc>
          <w:tcPr>
            <w:tcW w:w="1841"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Kushtia</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48</w:t>
            </w:r>
          </w:p>
        </w:tc>
        <w:tc>
          <w:tcPr>
            <w:tcW w:w="1643"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Kumarkhali</w:t>
            </w:r>
          </w:p>
        </w:tc>
        <w:tc>
          <w:tcPr>
            <w:tcW w:w="1949"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Kushtia</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48</w:t>
            </w:r>
          </w:p>
        </w:tc>
      </w:tr>
      <w:tr w:rsidR="00374801" w:rsidRPr="004644F7" w:rsidTr="00374801">
        <w:trPr>
          <w:trHeight w:val="259"/>
          <w:jc w:val="center"/>
        </w:trPr>
        <w:tc>
          <w:tcPr>
            <w:tcW w:w="1738"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Abhoynagar</w:t>
            </w:r>
          </w:p>
        </w:tc>
        <w:tc>
          <w:tcPr>
            <w:tcW w:w="1841"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Jessore</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49</w:t>
            </w:r>
          </w:p>
        </w:tc>
        <w:tc>
          <w:tcPr>
            <w:tcW w:w="1643"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Chowgacha</w:t>
            </w:r>
          </w:p>
        </w:tc>
        <w:tc>
          <w:tcPr>
            <w:tcW w:w="1949"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Jessore</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62</w:t>
            </w:r>
          </w:p>
        </w:tc>
      </w:tr>
      <w:tr w:rsidR="00374801" w:rsidRPr="004644F7" w:rsidTr="00374801">
        <w:trPr>
          <w:trHeight w:val="259"/>
          <w:jc w:val="center"/>
        </w:trPr>
        <w:tc>
          <w:tcPr>
            <w:tcW w:w="1738"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Sreepur</w:t>
            </w:r>
          </w:p>
        </w:tc>
        <w:tc>
          <w:tcPr>
            <w:tcW w:w="1841"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Magura</w:t>
            </w:r>
          </w:p>
        </w:tc>
        <w:tc>
          <w:tcPr>
            <w:tcW w:w="1136" w:type="dxa"/>
          </w:tcPr>
          <w:p w:rsidR="00374801" w:rsidRPr="004644F7" w:rsidRDefault="00374801" w:rsidP="00374801">
            <w:pPr>
              <w:jc w:val="center"/>
              <w:rPr>
                <w:rFonts w:ascii="Times New Roman" w:eastAsia="Times New Roman" w:hAnsi="Times New Roman" w:cs="Times New Roman"/>
                <w:bCs/>
                <w:sz w:val="24"/>
                <w:szCs w:val="24"/>
              </w:rPr>
            </w:pPr>
            <w:r w:rsidRPr="004644F7">
              <w:rPr>
                <w:rFonts w:ascii="Times New Roman" w:eastAsia="Times New Roman" w:hAnsi="Times New Roman" w:cs="Times New Roman"/>
                <w:bCs/>
                <w:sz w:val="24"/>
                <w:szCs w:val="24"/>
              </w:rPr>
              <w:t>49</w:t>
            </w:r>
          </w:p>
        </w:tc>
        <w:tc>
          <w:tcPr>
            <w:tcW w:w="1643"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Bagharpara</w:t>
            </w:r>
          </w:p>
        </w:tc>
        <w:tc>
          <w:tcPr>
            <w:tcW w:w="1949"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Jessore</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45</w:t>
            </w:r>
          </w:p>
        </w:tc>
      </w:tr>
      <w:tr w:rsidR="00374801" w:rsidRPr="004644F7" w:rsidTr="00374801">
        <w:trPr>
          <w:trHeight w:val="259"/>
          <w:jc w:val="center"/>
        </w:trPr>
        <w:tc>
          <w:tcPr>
            <w:tcW w:w="1738"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Kaligonj</w:t>
            </w:r>
          </w:p>
        </w:tc>
        <w:tc>
          <w:tcPr>
            <w:tcW w:w="1841"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Jhineidah</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52</w:t>
            </w:r>
          </w:p>
        </w:tc>
        <w:tc>
          <w:tcPr>
            <w:tcW w:w="1643"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Sharsha</w:t>
            </w:r>
          </w:p>
        </w:tc>
        <w:tc>
          <w:tcPr>
            <w:tcW w:w="1949"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Jessore</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50</w:t>
            </w:r>
          </w:p>
        </w:tc>
      </w:tr>
      <w:tr w:rsidR="00374801" w:rsidRPr="004644F7" w:rsidTr="00374801">
        <w:trPr>
          <w:trHeight w:val="259"/>
          <w:jc w:val="center"/>
        </w:trPr>
        <w:tc>
          <w:tcPr>
            <w:tcW w:w="1738"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Mollahat</w:t>
            </w:r>
          </w:p>
        </w:tc>
        <w:tc>
          <w:tcPr>
            <w:tcW w:w="1841"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Bagerhat</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56</w:t>
            </w:r>
          </w:p>
        </w:tc>
        <w:tc>
          <w:tcPr>
            <w:tcW w:w="1643"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Tala</w:t>
            </w:r>
          </w:p>
        </w:tc>
        <w:tc>
          <w:tcPr>
            <w:tcW w:w="1949"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Satkhira</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52</w:t>
            </w:r>
          </w:p>
        </w:tc>
      </w:tr>
      <w:tr w:rsidR="00374801" w:rsidRPr="004644F7" w:rsidTr="00374801">
        <w:trPr>
          <w:trHeight w:val="259"/>
          <w:jc w:val="center"/>
        </w:trPr>
        <w:tc>
          <w:tcPr>
            <w:tcW w:w="1738"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Fakirhat</w:t>
            </w:r>
          </w:p>
        </w:tc>
        <w:tc>
          <w:tcPr>
            <w:tcW w:w="1841" w:type="dxa"/>
          </w:tcPr>
          <w:p w:rsidR="00374801" w:rsidRPr="004644F7" w:rsidRDefault="00374801" w:rsidP="00374801">
            <w:pPr>
              <w:tabs>
                <w:tab w:val="left" w:pos="360"/>
              </w:tabs>
              <w:rPr>
                <w:rFonts w:ascii="Times New Roman" w:hAnsi="Times New Roman" w:cs="Times New Roman"/>
                <w:bCs/>
                <w:sz w:val="24"/>
                <w:szCs w:val="24"/>
              </w:rPr>
            </w:pPr>
            <w:r w:rsidRPr="004644F7">
              <w:rPr>
                <w:rFonts w:ascii="Times New Roman" w:hAnsi="Times New Roman" w:cs="Times New Roman"/>
                <w:sz w:val="24"/>
                <w:szCs w:val="24"/>
              </w:rPr>
              <w:t>Bagerhat</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50</w:t>
            </w:r>
          </w:p>
        </w:tc>
        <w:tc>
          <w:tcPr>
            <w:tcW w:w="1643"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Kachua</w:t>
            </w:r>
          </w:p>
        </w:tc>
        <w:tc>
          <w:tcPr>
            <w:tcW w:w="1949"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Bagerhat</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53</w:t>
            </w:r>
          </w:p>
        </w:tc>
      </w:tr>
      <w:tr w:rsidR="00374801" w:rsidRPr="004644F7" w:rsidTr="00374801">
        <w:trPr>
          <w:trHeight w:val="259"/>
          <w:jc w:val="center"/>
        </w:trPr>
        <w:tc>
          <w:tcPr>
            <w:tcW w:w="1738" w:type="dxa"/>
            <w:vAlign w:val="center"/>
          </w:tcPr>
          <w:p w:rsidR="00374801" w:rsidRPr="004644F7" w:rsidRDefault="00374801" w:rsidP="00374801">
            <w:pPr>
              <w:pStyle w:val="BodyTextIndent"/>
              <w:tabs>
                <w:tab w:val="left" w:pos="450"/>
              </w:tabs>
              <w:rPr>
                <w:sz w:val="24"/>
                <w:szCs w:val="24"/>
              </w:rPr>
            </w:pPr>
            <w:r w:rsidRPr="004644F7">
              <w:rPr>
                <w:sz w:val="24"/>
                <w:szCs w:val="24"/>
              </w:rPr>
              <w:t>Chitalmari</w:t>
            </w:r>
          </w:p>
        </w:tc>
        <w:tc>
          <w:tcPr>
            <w:tcW w:w="1841" w:type="dxa"/>
          </w:tcPr>
          <w:p w:rsidR="00374801" w:rsidRPr="004644F7" w:rsidRDefault="00374801" w:rsidP="00374801">
            <w:pPr>
              <w:tabs>
                <w:tab w:val="left" w:pos="360"/>
              </w:tabs>
              <w:rPr>
                <w:rFonts w:ascii="Times New Roman" w:hAnsi="Times New Roman" w:cs="Times New Roman"/>
                <w:bCs/>
                <w:sz w:val="24"/>
                <w:szCs w:val="24"/>
              </w:rPr>
            </w:pPr>
            <w:r w:rsidRPr="004644F7">
              <w:rPr>
                <w:rFonts w:ascii="Times New Roman" w:hAnsi="Times New Roman" w:cs="Times New Roman"/>
                <w:sz w:val="24"/>
                <w:szCs w:val="24"/>
              </w:rPr>
              <w:t>Bagerhat</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50</w:t>
            </w:r>
          </w:p>
        </w:tc>
        <w:tc>
          <w:tcPr>
            <w:tcW w:w="1643" w:type="dxa"/>
            <w:vAlign w:val="center"/>
          </w:tcPr>
          <w:p w:rsidR="00374801" w:rsidRPr="004644F7" w:rsidRDefault="00374801" w:rsidP="00374801">
            <w:pPr>
              <w:pStyle w:val="BodyTextIndent"/>
              <w:tabs>
                <w:tab w:val="left" w:pos="450"/>
              </w:tabs>
              <w:rPr>
                <w:sz w:val="24"/>
                <w:szCs w:val="24"/>
              </w:rPr>
            </w:pPr>
            <w:r w:rsidRPr="004644F7">
              <w:rPr>
                <w:sz w:val="24"/>
                <w:szCs w:val="24"/>
              </w:rPr>
              <w:t>Terokhada</w:t>
            </w:r>
          </w:p>
        </w:tc>
        <w:tc>
          <w:tcPr>
            <w:tcW w:w="1949"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 xml:space="preserve">Khulna </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51</w:t>
            </w:r>
          </w:p>
        </w:tc>
      </w:tr>
      <w:tr w:rsidR="00374801" w:rsidRPr="004644F7" w:rsidTr="00374801">
        <w:trPr>
          <w:trHeight w:val="259"/>
          <w:jc w:val="center"/>
        </w:trPr>
        <w:tc>
          <w:tcPr>
            <w:tcW w:w="1738" w:type="dxa"/>
            <w:vAlign w:val="center"/>
          </w:tcPr>
          <w:p w:rsidR="00374801" w:rsidRPr="004644F7" w:rsidRDefault="00374801" w:rsidP="00374801">
            <w:pPr>
              <w:pStyle w:val="BodyTextIndent"/>
              <w:tabs>
                <w:tab w:val="left" w:pos="450"/>
              </w:tabs>
              <w:rPr>
                <w:sz w:val="24"/>
                <w:szCs w:val="24"/>
              </w:rPr>
            </w:pPr>
            <w:r w:rsidRPr="004644F7">
              <w:rPr>
                <w:sz w:val="24"/>
                <w:szCs w:val="24"/>
              </w:rPr>
              <w:t>Zianagar</w:t>
            </w:r>
          </w:p>
        </w:tc>
        <w:tc>
          <w:tcPr>
            <w:tcW w:w="1841" w:type="dxa"/>
          </w:tcPr>
          <w:p w:rsidR="00374801" w:rsidRPr="004644F7" w:rsidRDefault="00374801" w:rsidP="00374801">
            <w:pPr>
              <w:tabs>
                <w:tab w:val="left" w:pos="360"/>
              </w:tabs>
              <w:rPr>
                <w:rFonts w:ascii="Times New Roman" w:hAnsi="Times New Roman" w:cs="Times New Roman"/>
                <w:sz w:val="24"/>
                <w:szCs w:val="24"/>
              </w:rPr>
            </w:pPr>
            <w:r w:rsidRPr="004644F7">
              <w:rPr>
                <w:rFonts w:ascii="Times New Roman" w:hAnsi="Times New Roman" w:cs="Times New Roman"/>
                <w:sz w:val="24"/>
                <w:szCs w:val="24"/>
              </w:rPr>
              <w:t>Pirojpur</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50</w:t>
            </w:r>
          </w:p>
        </w:tc>
        <w:tc>
          <w:tcPr>
            <w:tcW w:w="1643" w:type="dxa"/>
            <w:vAlign w:val="center"/>
          </w:tcPr>
          <w:p w:rsidR="00374801" w:rsidRPr="004644F7" w:rsidRDefault="00374801" w:rsidP="00374801">
            <w:pPr>
              <w:pStyle w:val="BodyTextIndent"/>
              <w:tabs>
                <w:tab w:val="left" w:pos="450"/>
              </w:tabs>
              <w:rPr>
                <w:sz w:val="24"/>
                <w:szCs w:val="24"/>
              </w:rPr>
            </w:pPr>
            <w:r w:rsidRPr="004644F7">
              <w:rPr>
                <w:sz w:val="24"/>
                <w:szCs w:val="24"/>
              </w:rPr>
              <w:t>Bakergonj</w:t>
            </w:r>
          </w:p>
        </w:tc>
        <w:tc>
          <w:tcPr>
            <w:tcW w:w="1949"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Barisal</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50</w:t>
            </w:r>
          </w:p>
        </w:tc>
      </w:tr>
      <w:tr w:rsidR="00374801" w:rsidRPr="004644F7" w:rsidTr="00374801">
        <w:trPr>
          <w:trHeight w:val="259"/>
          <w:jc w:val="center"/>
        </w:trPr>
        <w:tc>
          <w:tcPr>
            <w:tcW w:w="1738" w:type="dxa"/>
            <w:vAlign w:val="center"/>
          </w:tcPr>
          <w:p w:rsidR="00374801" w:rsidRPr="004644F7" w:rsidRDefault="00374801" w:rsidP="00374801">
            <w:pPr>
              <w:pStyle w:val="BodyTextIndent"/>
              <w:tabs>
                <w:tab w:val="left" w:pos="450"/>
              </w:tabs>
              <w:rPr>
                <w:sz w:val="24"/>
                <w:szCs w:val="24"/>
              </w:rPr>
            </w:pPr>
            <w:r w:rsidRPr="004644F7">
              <w:rPr>
                <w:sz w:val="24"/>
                <w:szCs w:val="24"/>
              </w:rPr>
              <w:t>Borhanuddin</w:t>
            </w:r>
          </w:p>
        </w:tc>
        <w:tc>
          <w:tcPr>
            <w:tcW w:w="1841" w:type="dxa"/>
          </w:tcPr>
          <w:p w:rsidR="00374801" w:rsidRPr="004644F7" w:rsidRDefault="00374801" w:rsidP="00374801">
            <w:pPr>
              <w:tabs>
                <w:tab w:val="left" w:pos="360"/>
              </w:tabs>
              <w:rPr>
                <w:rFonts w:ascii="Times New Roman" w:hAnsi="Times New Roman" w:cs="Times New Roman"/>
                <w:sz w:val="24"/>
                <w:szCs w:val="24"/>
              </w:rPr>
            </w:pPr>
            <w:r w:rsidRPr="004644F7">
              <w:rPr>
                <w:rFonts w:ascii="Times New Roman" w:hAnsi="Times New Roman" w:cs="Times New Roman"/>
                <w:sz w:val="24"/>
                <w:szCs w:val="24"/>
              </w:rPr>
              <w:t>Bhola</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50</w:t>
            </w:r>
          </w:p>
        </w:tc>
        <w:tc>
          <w:tcPr>
            <w:tcW w:w="1643" w:type="dxa"/>
            <w:vAlign w:val="center"/>
          </w:tcPr>
          <w:p w:rsidR="00374801" w:rsidRPr="004644F7" w:rsidRDefault="00374801" w:rsidP="00374801">
            <w:pPr>
              <w:pStyle w:val="BodyTextIndent"/>
              <w:tabs>
                <w:tab w:val="left" w:pos="450"/>
              </w:tabs>
              <w:rPr>
                <w:sz w:val="24"/>
                <w:szCs w:val="24"/>
              </w:rPr>
            </w:pPr>
            <w:r w:rsidRPr="004644F7">
              <w:rPr>
                <w:sz w:val="24"/>
                <w:szCs w:val="24"/>
              </w:rPr>
              <w:t>Sadar</w:t>
            </w:r>
          </w:p>
        </w:tc>
        <w:tc>
          <w:tcPr>
            <w:tcW w:w="1949"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Pirojpur</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50</w:t>
            </w:r>
          </w:p>
        </w:tc>
      </w:tr>
      <w:tr w:rsidR="00374801" w:rsidRPr="004644F7" w:rsidTr="00374801">
        <w:trPr>
          <w:trHeight w:val="259"/>
          <w:jc w:val="center"/>
        </w:trPr>
        <w:tc>
          <w:tcPr>
            <w:tcW w:w="1738" w:type="dxa"/>
            <w:vAlign w:val="center"/>
          </w:tcPr>
          <w:p w:rsidR="00374801" w:rsidRPr="004644F7" w:rsidRDefault="00374801" w:rsidP="00374801">
            <w:pPr>
              <w:pStyle w:val="BodyTextIndent"/>
              <w:tabs>
                <w:tab w:val="left" w:pos="450"/>
              </w:tabs>
              <w:rPr>
                <w:sz w:val="24"/>
                <w:szCs w:val="24"/>
              </w:rPr>
            </w:pPr>
            <w:r w:rsidRPr="004644F7">
              <w:rPr>
                <w:sz w:val="24"/>
                <w:szCs w:val="24"/>
              </w:rPr>
              <w:t>Mirzagonj</w:t>
            </w:r>
          </w:p>
        </w:tc>
        <w:tc>
          <w:tcPr>
            <w:tcW w:w="1841" w:type="dxa"/>
          </w:tcPr>
          <w:p w:rsidR="00374801" w:rsidRPr="004644F7" w:rsidRDefault="00374801" w:rsidP="00374801">
            <w:pPr>
              <w:tabs>
                <w:tab w:val="left" w:pos="360"/>
              </w:tabs>
              <w:rPr>
                <w:rFonts w:ascii="Times New Roman" w:hAnsi="Times New Roman" w:cs="Times New Roman"/>
                <w:sz w:val="24"/>
                <w:szCs w:val="24"/>
              </w:rPr>
            </w:pPr>
            <w:r w:rsidRPr="004644F7">
              <w:rPr>
                <w:rFonts w:ascii="Times New Roman" w:hAnsi="Times New Roman" w:cs="Times New Roman"/>
                <w:sz w:val="24"/>
                <w:szCs w:val="24"/>
              </w:rPr>
              <w:t>Potuakhali</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50</w:t>
            </w:r>
          </w:p>
        </w:tc>
        <w:tc>
          <w:tcPr>
            <w:tcW w:w="1643" w:type="dxa"/>
            <w:vAlign w:val="center"/>
          </w:tcPr>
          <w:p w:rsidR="00374801" w:rsidRPr="004644F7" w:rsidRDefault="00374801" w:rsidP="00374801">
            <w:pPr>
              <w:pStyle w:val="BodyTextIndent"/>
              <w:tabs>
                <w:tab w:val="left" w:pos="450"/>
              </w:tabs>
              <w:rPr>
                <w:sz w:val="24"/>
                <w:szCs w:val="24"/>
              </w:rPr>
            </w:pPr>
            <w:r w:rsidRPr="004644F7">
              <w:rPr>
                <w:sz w:val="24"/>
                <w:szCs w:val="24"/>
              </w:rPr>
              <w:t>Sadar</w:t>
            </w:r>
          </w:p>
        </w:tc>
        <w:tc>
          <w:tcPr>
            <w:tcW w:w="1949"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Borguna</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50</w:t>
            </w:r>
          </w:p>
        </w:tc>
      </w:tr>
      <w:tr w:rsidR="00374801" w:rsidRPr="004644F7" w:rsidTr="00374801">
        <w:trPr>
          <w:trHeight w:val="259"/>
          <w:jc w:val="center"/>
        </w:trPr>
        <w:tc>
          <w:tcPr>
            <w:tcW w:w="1738" w:type="dxa"/>
            <w:vAlign w:val="center"/>
          </w:tcPr>
          <w:p w:rsidR="00374801" w:rsidRPr="004644F7" w:rsidRDefault="00374801" w:rsidP="00374801">
            <w:pPr>
              <w:pStyle w:val="BodyTextIndent"/>
              <w:tabs>
                <w:tab w:val="left" w:pos="450"/>
              </w:tabs>
              <w:rPr>
                <w:sz w:val="24"/>
                <w:szCs w:val="24"/>
              </w:rPr>
            </w:pPr>
            <w:r w:rsidRPr="004644F7">
              <w:rPr>
                <w:sz w:val="24"/>
                <w:szCs w:val="24"/>
              </w:rPr>
              <w:t>Bamna</w:t>
            </w:r>
          </w:p>
        </w:tc>
        <w:tc>
          <w:tcPr>
            <w:tcW w:w="1841" w:type="dxa"/>
          </w:tcPr>
          <w:p w:rsidR="00374801" w:rsidRPr="004644F7" w:rsidRDefault="00374801" w:rsidP="00374801">
            <w:pPr>
              <w:tabs>
                <w:tab w:val="left" w:pos="360"/>
              </w:tabs>
              <w:rPr>
                <w:rFonts w:ascii="Times New Roman" w:hAnsi="Times New Roman" w:cs="Times New Roman"/>
                <w:sz w:val="24"/>
                <w:szCs w:val="24"/>
              </w:rPr>
            </w:pPr>
            <w:r w:rsidRPr="004644F7">
              <w:rPr>
                <w:rFonts w:ascii="Times New Roman" w:hAnsi="Times New Roman" w:cs="Times New Roman"/>
                <w:sz w:val="24"/>
                <w:szCs w:val="24"/>
              </w:rPr>
              <w:t>Borguna</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50</w:t>
            </w:r>
          </w:p>
        </w:tc>
        <w:tc>
          <w:tcPr>
            <w:tcW w:w="1643" w:type="dxa"/>
            <w:vAlign w:val="center"/>
          </w:tcPr>
          <w:p w:rsidR="00374801" w:rsidRPr="004644F7" w:rsidRDefault="00374801" w:rsidP="00374801">
            <w:pPr>
              <w:pStyle w:val="BodyTextIndent"/>
              <w:tabs>
                <w:tab w:val="left" w:pos="450"/>
              </w:tabs>
              <w:rPr>
                <w:sz w:val="24"/>
                <w:szCs w:val="24"/>
              </w:rPr>
            </w:pPr>
            <w:r w:rsidRPr="004644F7">
              <w:rPr>
                <w:sz w:val="24"/>
                <w:szCs w:val="24"/>
              </w:rPr>
              <w:t>Kolapar</w:t>
            </w:r>
          </w:p>
        </w:tc>
        <w:tc>
          <w:tcPr>
            <w:tcW w:w="1949" w:type="dxa"/>
            <w:vAlign w:val="center"/>
          </w:tcPr>
          <w:p w:rsidR="00374801" w:rsidRPr="004644F7" w:rsidRDefault="00374801" w:rsidP="00374801">
            <w:pPr>
              <w:tabs>
                <w:tab w:val="left" w:pos="540"/>
              </w:tabs>
              <w:rPr>
                <w:rFonts w:ascii="Times New Roman" w:hAnsi="Times New Roman" w:cs="Times New Roman"/>
                <w:sz w:val="24"/>
                <w:szCs w:val="24"/>
              </w:rPr>
            </w:pPr>
            <w:r w:rsidRPr="004644F7">
              <w:rPr>
                <w:rFonts w:ascii="Times New Roman" w:hAnsi="Times New Roman" w:cs="Times New Roman"/>
                <w:sz w:val="24"/>
                <w:szCs w:val="24"/>
              </w:rPr>
              <w:t>Potuakhali</w:t>
            </w:r>
          </w:p>
        </w:tc>
        <w:tc>
          <w:tcPr>
            <w:tcW w:w="1136" w:type="dxa"/>
            <w:vAlign w:val="center"/>
          </w:tcPr>
          <w:p w:rsidR="00374801" w:rsidRPr="004644F7" w:rsidRDefault="00374801" w:rsidP="00374801">
            <w:pPr>
              <w:tabs>
                <w:tab w:val="left" w:pos="540"/>
              </w:tabs>
              <w:jc w:val="center"/>
              <w:rPr>
                <w:rFonts w:ascii="Times New Roman" w:hAnsi="Times New Roman" w:cs="Times New Roman"/>
                <w:sz w:val="24"/>
                <w:szCs w:val="24"/>
              </w:rPr>
            </w:pPr>
            <w:r w:rsidRPr="004644F7">
              <w:rPr>
                <w:rFonts w:ascii="Times New Roman" w:hAnsi="Times New Roman" w:cs="Times New Roman"/>
                <w:sz w:val="24"/>
                <w:szCs w:val="24"/>
              </w:rPr>
              <w:t>50</w:t>
            </w:r>
          </w:p>
        </w:tc>
      </w:tr>
    </w:tbl>
    <w:p w:rsidR="00374801" w:rsidRDefault="00374801" w:rsidP="00374801">
      <w:pPr>
        <w:spacing w:after="0" w:line="240" w:lineRule="auto"/>
        <w:jc w:val="both"/>
        <w:rPr>
          <w:rFonts w:ascii="Times New Roman" w:hAnsi="Times New Roman" w:cs="Times New Roman"/>
          <w:sz w:val="20"/>
          <w:szCs w:val="20"/>
        </w:rPr>
      </w:pPr>
    </w:p>
    <w:p w:rsidR="00374801" w:rsidRPr="00BC6D41" w:rsidRDefault="00374801" w:rsidP="00374801">
      <w:pPr>
        <w:spacing w:after="0" w:line="240" w:lineRule="auto"/>
        <w:jc w:val="both"/>
        <w:rPr>
          <w:rFonts w:ascii="Times New Roman" w:hAnsi="Times New Roman" w:cs="Times New Roman"/>
          <w:sz w:val="24"/>
          <w:szCs w:val="24"/>
        </w:rPr>
      </w:pPr>
      <w:r w:rsidRPr="00BC6D41">
        <w:rPr>
          <w:rFonts w:ascii="Times New Roman" w:hAnsi="Times New Roman" w:cs="Times New Roman"/>
          <w:sz w:val="24"/>
          <w:szCs w:val="24"/>
        </w:rPr>
        <w:t>In general farmers’ got higher yield of Boro, Transplanted Aman, Transplanted Aus, Maize, Wheat, Jute, Potato, Onion, Garlic, Chilli, Lentil, Mustard etc. In different locations, farmers’ got 12 to 25% higher yield of BRRIdhan 29, 5.8 to 20% higher yield of BRRIdhan 28, 16.7% higher yield of BRRIdhan 58, 12 to 15.8% higher yield of BRRIdhan 16, 13.8% higher yield of Boro(hybrid), 19 to 26% higher yield of BRRIdhan 49,  16%  higher yield of T.Aman(Pajam), 20 to 26% higher yield of BR 11, 6.1 to 12.5% higher yield of BARIgom 26, 9.4% higher yield of BARIgom 25, 25% higher yield of Maize,12 to 15% higher yield of Jute(tosha),19 to 25% higher yield of Chilli,6.7 to 13.6% higher yield of mustard, 6.3 to 14.3% higher yield of BARI Mosur 6, 14 to 40% higher yield of Potato, 13 to 13.3% higher yield in Onion and 5% higher yield in Garlic by applying balanced fertilizer following FRC provided by MSTL in Rabi-2016 and Kharif-2017.</w:t>
      </w:r>
    </w:p>
    <w:p w:rsidR="00374801" w:rsidRDefault="00374801" w:rsidP="00374801">
      <w:pPr>
        <w:spacing w:after="0" w:line="240" w:lineRule="auto"/>
        <w:jc w:val="both"/>
        <w:rPr>
          <w:rFonts w:ascii="Times New Roman" w:hAnsi="Times New Roman" w:cs="Times New Roman"/>
          <w:bCs/>
          <w:sz w:val="24"/>
          <w:szCs w:val="24"/>
        </w:rPr>
      </w:pPr>
    </w:p>
    <w:p w:rsidR="00374801" w:rsidRDefault="00374801" w:rsidP="00374801">
      <w:pPr>
        <w:spacing w:after="0" w:line="240" w:lineRule="auto"/>
        <w:jc w:val="both"/>
        <w:rPr>
          <w:rFonts w:ascii="Times New Roman" w:hAnsi="Times New Roman" w:cs="Times New Roman"/>
          <w:bCs/>
          <w:sz w:val="24"/>
          <w:szCs w:val="24"/>
        </w:rPr>
      </w:pPr>
    </w:p>
    <w:p w:rsidR="00374801" w:rsidRPr="00EF0E13" w:rsidRDefault="00374801" w:rsidP="00374801">
      <w:pPr>
        <w:spacing w:after="0" w:line="240" w:lineRule="auto"/>
        <w:jc w:val="both"/>
        <w:rPr>
          <w:rFonts w:ascii="Times New Roman" w:hAnsi="Times New Roman" w:cs="Times New Roman"/>
          <w:bCs/>
          <w:sz w:val="24"/>
          <w:szCs w:val="24"/>
        </w:rPr>
      </w:pPr>
      <w:r w:rsidRPr="00EF0E13">
        <w:rPr>
          <w:rFonts w:ascii="Times New Roman" w:hAnsi="Times New Roman" w:cs="Times New Roman"/>
          <w:bCs/>
          <w:sz w:val="24"/>
          <w:szCs w:val="24"/>
        </w:rPr>
        <w:t xml:space="preserve">Table </w:t>
      </w:r>
      <w:r>
        <w:rPr>
          <w:rFonts w:ascii="Times New Roman" w:hAnsi="Times New Roman" w:cs="Times New Roman"/>
          <w:bCs/>
          <w:sz w:val="24"/>
          <w:szCs w:val="24"/>
        </w:rPr>
        <w:t>34</w:t>
      </w:r>
      <w:r w:rsidRPr="00EF0E13">
        <w:rPr>
          <w:rFonts w:ascii="Times New Roman" w:hAnsi="Times New Roman" w:cs="Times New Roman"/>
          <w:bCs/>
          <w:sz w:val="24"/>
          <w:szCs w:val="24"/>
        </w:rPr>
        <w:t xml:space="preserve">: </w:t>
      </w:r>
      <w:r w:rsidRPr="00EF0E13">
        <w:rPr>
          <w:rFonts w:ascii="Times New Roman" w:hAnsi="Times New Roman" w:cs="Times New Roman"/>
          <w:sz w:val="24"/>
          <w:szCs w:val="24"/>
        </w:rPr>
        <w:t xml:space="preserve">Comparative yield between MSTL provided FRC based fertilized crop and farmer’s practice </w:t>
      </w:r>
      <w:r w:rsidRPr="00EF0E13">
        <w:rPr>
          <w:rFonts w:ascii="Times New Roman" w:hAnsi="Times New Roman" w:cs="Times New Roman"/>
          <w:bCs/>
          <w:sz w:val="24"/>
          <w:szCs w:val="24"/>
        </w:rPr>
        <w:t>Rabi 2016</w:t>
      </w:r>
    </w:p>
    <w:p w:rsidR="00374801" w:rsidRDefault="00374801" w:rsidP="00374801">
      <w:pPr>
        <w:spacing w:after="0" w:line="240" w:lineRule="auto"/>
        <w:jc w:val="both"/>
        <w:rPr>
          <w:rFonts w:ascii="Times New Roman" w:hAnsi="Times New Roman" w:cs="Times New Roman"/>
          <w:bCs/>
          <w:sz w:val="20"/>
        </w:rPr>
      </w:pPr>
    </w:p>
    <w:tbl>
      <w:tblPr>
        <w:tblStyle w:val="TableGrid5"/>
        <w:tblW w:w="5268" w:type="pct"/>
        <w:tblLayout w:type="fixed"/>
        <w:tblLook w:val="04A0" w:firstRow="1" w:lastRow="0" w:firstColumn="1" w:lastColumn="0" w:noHBand="0" w:noVBand="1"/>
      </w:tblPr>
      <w:tblGrid>
        <w:gridCol w:w="758"/>
        <w:gridCol w:w="1592"/>
        <w:gridCol w:w="1586"/>
        <w:gridCol w:w="1679"/>
        <w:gridCol w:w="1237"/>
        <w:gridCol w:w="1667"/>
        <w:gridCol w:w="1570"/>
      </w:tblGrid>
      <w:tr w:rsidR="00374801" w:rsidRPr="0067610F" w:rsidTr="00374801">
        <w:trPr>
          <w:trHeight w:val="497"/>
        </w:trPr>
        <w:tc>
          <w:tcPr>
            <w:tcW w:w="376" w:type="pct"/>
            <w:vMerge w:val="restart"/>
            <w:vAlign w:val="center"/>
          </w:tcPr>
          <w:p w:rsidR="00374801" w:rsidRPr="0067610F" w:rsidRDefault="00374801" w:rsidP="00374801">
            <w:pPr>
              <w:jc w:val="center"/>
              <w:rPr>
                <w:rFonts w:ascii="Times New Roman" w:hAnsi="Times New Roman" w:cs="Times New Roman"/>
              </w:rPr>
            </w:pPr>
            <w:r w:rsidRPr="0067610F">
              <w:rPr>
                <w:rFonts w:ascii="Times New Roman" w:hAnsi="Times New Roman" w:cs="Times New Roman"/>
              </w:rPr>
              <w:t>Sl No.</w:t>
            </w:r>
          </w:p>
        </w:tc>
        <w:tc>
          <w:tcPr>
            <w:tcW w:w="789" w:type="pct"/>
            <w:vMerge w:val="restart"/>
            <w:vAlign w:val="center"/>
          </w:tcPr>
          <w:p w:rsidR="00374801" w:rsidRPr="0067610F" w:rsidRDefault="00374801" w:rsidP="00374801">
            <w:pPr>
              <w:jc w:val="center"/>
              <w:rPr>
                <w:rFonts w:ascii="Times New Roman" w:hAnsi="Times New Roman" w:cs="Times New Roman"/>
              </w:rPr>
            </w:pPr>
            <w:r w:rsidRPr="0067610F">
              <w:rPr>
                <w:rFonts w:ascii="Times New Roman" w:hAnsi="Times New Roman" w:cs="Times New Roman"/>
              </w:rPr>
              <w:t>Name of Upazila</w:t>
            </w:r>
          </w:p>
        </w:tc>
        <w:tc>
          <w:tcPr>
            <w:tcW w:w="786" w:type="pct"/>
            <w:vMerge w:val="restart"/>
            <w:vAlign w:val="center"/>
          </w:tcPr>
          <w:p w:rsidR="00374801" w:rsidRPr="0067610F" w:rsidRDefault="00374801" w:rsidP="00374801">
            <w:pPr>
              <w:jc w:val="center"/>
              <w:rPr>
                <w:rFonts w:ascii="Times New Roman" w:hAnsi="Times New Roman" w:cs="Times New Roman"/>
              </w:rPr>
            </w:pPr>
            <w:r w:rsidRPr="0067610F">
              <w:rPr>
                <w:rFonts w:ascii="Times New Roman" w:hAnsi="Times New Roman" w:cs="Times New Roman"/>
              </w:rPr>
              <w:t>District</w:t>
            </w:r>
          </w:p>
        </w:tc>
        <w:tc>
          <w:tcPr>
            <w:tcW w:w="832" w:type="pct"/>
            <w:vMerge w:val="restart"/>
            <w:vAlign w:val="center"/>
          </w:tcPr>
          <w:p w:rsidR="00374801" w:rsidRDefault="00374801" w:rsidP="00374801">
            <w:pPr>
              <w:jc w:val="center"/>
              <w:rPr>
                <w:rFonts w:ascii="Times New Roman" w:hAnsi="Times New Roman" w:cs="Times New Roman"/>
              </w:rPr>
            </w:pPr>
            <w:r w:rsidRPr="0067610F">
              <w:rPr>
                <w:rFonts w:ascii="Times New Roman" w:hAnsi="Times New Roman" w:cs="Times New Roman"/>
              </w:rPr>
              <w:t>Crop &amp; Variety</w:t>
            </w:r>
          </w:p>
          <w:p w:rsidR="00374801" w:rsidRPr="0067610F" w:rsidRDefault="00374801" w:rsidP="00374801">
            <w:pPr>
              <w:jc w:val="center"/>
              <w:rPr>
                <w:rFonts w:ascii="Times New Roman" w:hAnsi="Times New Roman" w:cs="Times New Roman"/>
              </w:rPr>
            </w:pPr>
          </w:p>
        </w:tc>
        <w:tc>
          <w:tcPr>
            <w:tcW w:w="2218" w:type="pct"/>
            <w:gridSpan w:val="3"/>
            <w:vAlign w:val="center"/>
          </w:tcPr>
          <w:p w:rsidR="00374801" w:rsidRPr="0067610F" w:rsidRDefault="00374801" w:rsidP="00374801">
            <w:pPr>
              <w:jc w:val="center"/>
              <w:rPr>
                <w:rFonts w:ascii="Times New Roman" w:hAnsi="Times New Roman" w:cs="Times New Roman"/>
              </w:rPr>
            </w:pPr>
            <w:r w:rsidRPr="0067610F">
              <w:rPr>
                <w:rFonts w:ascii="Times New Roman" w:hAnsi="Times New Roman" w:cs="Times New Roman"/>
              </w:rPr>
              <w:t>Average Yield (t/ha)</w:t>
            </w:r>
          </w:p>
        </w:tc>
      </w:tr>
      <w:tr w:rsidR="00374801" w:rsidRPr="0067610F" w:rsidTr="00374801">
        <w:trPr>
          <w:trHeight w:val="548"/>
        </w:trPr>
        <w:tc>
          <w:tcPr>
            <w:tcW w:w="376" w:type="pct"/>
            <w:vMerge/>
            <w:vAlign w:val="center"/>
          </w:tcPr>
          <w:p w:rsidR="00374801" w:rsidRPr="0067610F" w:rsidRDefault="00374801" w:rsidP="00374801">
            <w:pPr>
              <w:jc w:val="center"/>
              <w:rPr>
                <w:rFonts w:ascii="Times New Roman" w:hAnsi="Times New Roman" w:cs="Times New Roman"/>
              </w:rPr>
            </w:pPr>
          </w:p>
        </w:tc>
        <w:tc>
          <w:tcPr>
            <w:tcW w:w="789" w:type="pct"/>
            <w:vMerge/>
            <w:vAlign w:val="center"/>
          </w:tcPr>
          <w:p w:rsidR="00374801" w:rsidRPr="0067610F" w:rsidRDefault="00374801" w:rsidP="00374801">
            <w:pPr>
              <w:jc w:val="center"/>
              <w:rPr>
                <w:rFonts w:ascii="Times New Roman" w:hAnsi="Times New Roman" w:cs="Times New Roman"/>
              </w:rPr>
            </w:pPr>
          </w:p>
        </w:tc>
        <w:tc>
          <w:tcPr>
            <w:tcW w:w="786" w:type="pct"/>
            <w:vMerge/>
            <w:vAlign w:val="center"/>
          </w:tcPr>
          <w:p w:rsidR="00374801" w:rsidRPr="0067610F" w:rsidRDefault="00374801" w:rsidP="00374801">
            <w:pPr>
              <w:jc w:val="center"/>
              <w:rPr>
                <w:rFonts w:ascii="Times New Roman" w:hAnsi="Times New Roman" w:cs="Times New Roman"/>
              </w:rPr>
            </w:pPr>
          </w:p>
        </w:tc>
        <w:tc>
          <w:tcPr>
            <w:tcW w:w="832" w:type="pct"/>
            <w:vMerge/>
            <w:vAlign w:val="center"/>
          </w:tcPr>
          <w:p w:rsidR="00374801" w:rsidRPr="0067610F" w:rsidRDefault="00374801" w:rsidP="00374801">
            <w:pPr>
              <w:jc w:val="center"/>
              <w:rPr>
                <w:rFonts w:ascii="Times New Roman" w:hAnsi="Times New Roman" w:cs="Times New Roman"/>
              </w:rPr>
            </w:pPr>
          </w:p>
        </w:tc>
        <w:tc>
          <w:tcPr>
            <w:tcW w:w="613" w:type="pct"/>
            <w:vAlign w:val="center"/>
          </w:tcPr>
          <w:p w:rsidR="00374801" w:rsidRPr="0067610F" w:rsidRDefault="00374801" w:rsidP="00374801">
            <w:pPr>
              <w:jc w:val="center"/>
              <w:rPr>
                <w:rFonts w:ascii="Times New Roman" w:hAnsi="Times New Roman" w:cs="Times New Roman"/>
              </w:rPr>
            </w:pPr>
            <w:r w:rsidRPr="0067610F">
              <w:rPr>
                <w:rFonts w:ascii="Times New Roman" w:hAnsi="Times New Roman" w:cs="Times New Roman"/>
              </w:rPr>
              <w:t>Farmers Field (t/ha)</w:t>
            </w:r>
          </w:p>
        </w:tc>
        <w:tc>
          <w:tcPr>
            <w:tcW w:w="826" w:type="pct"/>
            <w:vAlign w:val="center"/>
          </w:tcPr>
          <w:p w:rsidR="00374801" w:rsidRPr="0067610F" w:rsidRDefault="00374801" w:rsidP="00374801">
            <w:pPr>
              <w:jc w:val="center"/>
              <w:rPr>
                <w:rFonts w:ascii="Times New Roman" w:hAnsi="Times New Roman" w:cs="Times New Roman"/>
              </w:rPr>
            </w:pPr>
            <w:r w:rsidRPr="0067610F">
              <w:rPr>
                <w:rFonts w:ascii="Times New Roman" w:hAnsi="Times New Roman" w:cs="Times New Roman"/>
              </w:rPr>
              <w:t>Demonstration Plot (t/ha)</w:t>
            </w:r>
          </w:p>
        </w:tc>
        <w:tc>
          <w:tcPr>
            <w:tcW w:w="779" w:type="pct"/>
            <w:vAlign w:val="center"/>
          </w:tcPr>
          <w:p w:rsidR="00374801" w:rsidRPr="0067610F" w:rsidRDefault="00374801" w:rsidP="00374801">
            <w:pPr>
              <w:ind w:right="-1602"/>
              <w:rPr>
                <w:rFonts w:ascii="Times New Roman" w:hAnsi="Times New Roman" w:cs="Times New Roman"/>
              </w:rPr>
            </w:pPr>
            <w:r w:rsidRPr="0067610F">
              <w:rPr>
                <w:rFonts w:ascii="Times New Roman" w:hAnsi="Times New Roman" w:cs="Times New Roman"/>
              </w:rPr>
              <w:t>Yield increase</w:t>
            </w:r>
          </w:p>
          <w:p w:rsidR="00374801" w:rsidRPr="0067610F" w:rsidRDefault="00374801" w:rsidP="00374801">
            <w:pPr>
              <w:ind w:right="-1602"/>
              <w:rPr>
                <w:rFonts w:ascii="Times New Roman" w:hAnsi="Times New Roman" w:cs="Times New Roman"/>
              </w:rPr>
            </w:pPr>
            <w:r w:rsidRPr="0067610F">
              <w:rPr>
                <w:rFonts w:ascii="Times New Roman" w:hAnsi="Times New Roman" w:cs="Times New Roman"/>
              </w:rPr>
              <w:t>(%)</w:t>
            </w:r>
          </w:p>
        </w:tc>
      </w:tr>
      <w:tr w:rsidR="00374801" w:rsidRPr="006664B7" w:rsidTr="00374801">
        <w:trPr>
          <w:trHeight w:val="233"/>
        </w:trPr>
        <w:tc>
          <w:tcPr>
            <w:tcW w:w="376"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1</w:t>
            </w:r>
          </w:p>
        </w:tc>
        <w:tc>
          <w:tcPr>
            <w:tcW w:w="789"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S. Munshiganj</w:t>
            </w:r>
          </w:p>
        </w:tc>
        <w:tc>
          <w:tcPr>
            <w:tcW w:w="786"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Munshiganj</w:t>
            </w:r>
          </w:p>
        </w:tc>
        <w:tc>
          <w:tcPr>
            <w:tcW w:w="832"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BRRI dhan29</w:t>
            </w:r>
          </w:p>
        </w:tc>
        <w:tc>
          <w:tcPr>
            <w:tcW w:w="613"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6.30</w:t>
            </w:r>
          </w:p>
        </w:tc>
        <w:tc>
          <w:tcPr>
            <w:tcW w:w="826"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7.50</w:t>
            </w:r>
          </w:p>
        </w:tc>
        <w:tc>
          <w:tcPr>
            <w:tcW w:w="779"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19</w:t>
            </w:r>
          </w:p>
        </w:tc>
      </w:tr>
      <w:tr w:rsidR="00374801" w:rsidRPr="006664B7" w:rsidTr="00374801">
        <w:trPr>
          <w:trHeight w:val="296"/>
        </w:trPr>
        <w:tc>
          <w:tcPr>
            <w:tcW w:w="376"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2</w:t>
            </w:r>
          </w:p>
        </w:tc>
        <w:tc>
          <w:tcPr>
            <w:tcW w:w="789"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Keraniganj</w:t>
            </w:r>
          </w:p>
        </w:tc>
        <w:tc>
          <w:tcPr>
            <w:tcW w:w="786"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Dhaka</w:t>
            </w:r>
          </w:p>
        </w:tc>
        <w:tc>
          <w:tcPr>
            <w:tcW w:w="832"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BRRI dhan29</w:t>
            </w:r>
          </w:p>
        </w:tc>
        <w:tc>
          <w:tcPr>
            <w:tcW w:w="613"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6.5</w:t>
            </w:r>
          </w:p>
        </w:tc>
        <w:tc>
          <w:tcPr>
            <w:tcW w:w="826"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7.6</w:t>
            </w:r>
          </w:p>
        </w:tc>
        <w:tc>
          <w:tcPr>
            <w:tcW w:w="779"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17</w:t>
            </w:r>
          </w:p>
        </w:tc>
      </w:tr>
      <w:tr w:rsidR="00374801" w:rsidRPr="006664B7" w:rsidTr="00374801">
        <w:trPr>
          <w:trHeight w:val="179"/>
        </w:trPr>
        <w:tc>
          <w:tcPr>
            <w:tcW w:w="376"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3</w:t>
            </w:r>
          </w:p>
        </w:tc>
        <w:tc>
          <w:tcPr>
            <w:tcW w:w="789"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Saturia</w:t>
            </w:r>
          </w:p>
        </w:tc>
        <w:tc>
          <w:tcPr>
            <w:tcW w:w="786"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Manikganj</w:t>
            </w:r>
          </w:p>
        </w:tc>
        <w:tc>
          <w:tcPr>
            <w:tcW w:w="832"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BRRI dhan29</w:t>
            </w:r>
          </w:p>
        </w:tc>
        <w:tc>
          <w:tcPr>
            <w:tcW w:w="613"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6.1</w:t>
            </w:r>
          </w:p>
        </w:tc>
        <w:tc>
          <w:tcPr>
            <w:tcW w:w="826"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7.4</w:t>
            </w:r>
          </w:p>
        </w:tc>
        <w:tc>
          <w:tcPr>
            <w:tcW w:w="779"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21</w:t>
            </w:r>
          </w:p>
        </w:tc>
      </w:tr>
      <w:tr w:rsidR="00374801" w:rsidRPr="006664B7" w:rsidTr="00374801">
        <w:trPr>
          <w:trHeight w:val="287"/>
        </w:trPr>
        <w:tc>
          <w:tcPr>
            <w:tcW w:w="376"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4</w:t>
            </w:r>
          </w:p>
        </w:tc>
        <w:tc>
          <w:tcPr>
            <w:tcW w:w="789"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Mirzapur</w:t>
            </w:r>
          </w:p>
        </w:tc>
        <w:tc>
          <w:tcPr>
            <w:tcW w:w="786"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Tangail</w:t>
            </w:r>
          </w:p>
        </w:tc>
        <w:tc>
          <w:tcPr>
            <w:tcW w:w="832"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B</w:t>
            </w:r>
            <w:r>
              <w:rPr>
                <w:rFonts w:ascii="Times New Roman" w:hAnsi="Times New Roman" w:cs="Times New Roman"/>
              </w:rPr>
              <w:t>RRI dhan</w:t>
            </w:r>
            <w:r w:rsidRPr="00A427E6">
              <w:rPr>
                <w:rFonts w:ascii="Times New Roman" w:hAnsi="Times New Roman" w:cs="Times New Roman"/>
              </w:rPr>
              <w:t>29</w:t>
            </w:r>
          </w:p>
        </w:tc>
        <w:tc>
          <w:tcPr>
            <w:tcW w:w="613"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7.0</w:t>
            </w:r>
          </w:p>
        </w:tc>
        <w:tc>
          <w:tcPr>
            <w:tcW w:w="826"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8.0</w:t>
            </w:r>
          </w:p>
        </w:tc>
        <w:tc>
          <w:tcPr>
            <w:tcW w:w="779"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14</w:t>
            </w:r>
          </w:p>
        </w:tc>
      </w:tr>
      <w:tr w:rsidR="00374801" w:rsidRPr="006664B7" w:rsidTr="00374801">
        <w:trPr>
          <w:trHeight w:val="170"/>
        </w:trPr>
        <w:tc>
          <w:tcPr>
            <w:tcW w:w="376"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5</w:t>
            </w:r>
          </w:p>
        </w:tc>
        <w:tc>
          <w:tcPr>
            <w:tcW w:w="789"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Gopalpur</w:t>
            </w:r>
          </w:p>
        </w:tc>
        <w:tc>
          <w:tcPr>
            <w:tcW w:w="786"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Tangail</w:t>
            </w:r>
          </w:p>
        </w:tc>
        <w:tc>
          <w:tcPr>
            <w:tcW w:w="832"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BRRI dhan29</w:t>
            </w:r>
          </w:p>
        </w:tc>
        <w:tc>
          <w:tcPr>
            <w:tcW w:w="613"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7.5</w:t>
            </w:r>
          </w:p>
        </w:tc>
        <w:tc>
          <w:tcPr>
            <w:tcW w:w="826"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8.5</w:t>
            </w:r>
          </w:p>
        </w:tc>
        <w:tc>
          <w:tcPr>
            <w:tcW w:w="779"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13</w:t>
            </w:r>
          </w:p>
        </w:tc>
      </w:tr>
      <w:tr w:rsidR="00374801" w:rsidRPr="006664B7" w:rsidTr="00374801">
        <w:trPr>
          <w:trHeight w:val="170"/>
        </w:trPr>
        <w:tc>
          <w:tcPr>
            <w:tcW w:w="376"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6</w:t>
            </w:r>
          </w:p>
        </w:tc>
        <w:tc>
          <w:tcPr>
            <w:tcW w:w="789"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Baliakandi</w:t>
            </w:r>
          </w:p>
        </w:tc>
        <w:tc>
          <w:tcPr>
            <w:tcW w:w="786"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Rajbari</w:t>
            </w:r>
          </w:p>
        </w:tc>
        <w:tc>
          <w:tcPr>
            <w:tcW w:w="832"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BRRI dhan28</w:t>
            </w:r>
          </w:p>
        </w:tc>
        <w:tc>
          <w:tcPr>
            <w:tcW w:w="613"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5.4</w:t>
            </w:r>
          </w:p>
        </w:tc>
        <w:tc>
          <w:tcPr>
            <w:tcW w:w="826"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6.5</w:t>
            </w:r>
          </w:p>
        </w:tc>
        <w:tc>
          <w:tcPr>
            <w:tcW w:w="779"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20</w:t>
            </w:r>
          </w:p>
        </w:tc>
      </w:tr>
      <w:tr w:rsidR="00374801" w:rsidRPr="006664B7" w:rsidTr="00374801">
        <w:trPr>
          <w:trHeight w:val="170"/>
        </w:trPr>
        <w:tc>
          <w:tcPr>
            <w:tcW w:w="376"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7</w:t>
            </w:r>
          </w:p>
        </w:tc>
        <w:tc>
          <w:tcPr>
            <w:tcW w:w="789"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Tongipara</w:t>
            </w:r>
          </w:p>
        </w:tc>
        <w:tc>
          <w:tcPr>
            <w:tcW w:w="786"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Gopalganj</w:t>
            </w:r>
          </w:p>
        </w:tc>
        <w:tc>
          <w:tcPr>
            <w:tcW w:w="832"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BRRI dhan28</w:t>
            </w:r>
          </w:p>
        </w:tc>
        <w:tc>
          <w:tcPr>
            <w:tcW w:w="613"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5.2</w:t>
            </w:r>
          </w:p>
        </w:tc>
        <w:tc>
          <w:tcPr>
            <w:tcW w:w="826"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5.9</w:t>
            </w:r>
          </w:p>
        </w:tc>
        <w:tc>
          <w:tcPr>
            <w:tcW w:w="779"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13</w:t>
            </w:r>
          </w:p>
        </w:tc>
      </w:tr>
      <w:tr w:rsidR="00374801" w:rsidRPr="006664B7" w:rsidTr="00374801">
        <w:trPr>
          <w:trHeight w:val="188"/>
        </w:trPr>
        <w:tc>
          <w:tcPr>
            <w:tcW w:w="376"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8</w:t>
            </w:r>
          </w:p>
        </w:tc>
        <w:tc>
          <w:tcPr>
            <w:tcW w:w="789"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Alfadanga</w:t>
            </w:r>
          </w:p>
        </w:tc>
        <w:tc>
          <w:tcPr>
            <w:tcW w:w="786"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Faridpur</w:t>
            </w:r>
          </w:p>
        </w:tc>
        <w:tc>
          <w:tcPr>
            <w:tcW w:w="832"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BRRI dhan28</w:t>
            </w:r>
          </w:p>
        </w:tc>
        <w:tc>
          <w:tcPr>
            <w:tcW w:w="613"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5.5</w:t>
            </w:r>
          </w:p>
        </w:tc>
        <w:tc>
          <w:tcPr>
            <w:tcW w:w="826"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6.5</w:t>
            </w:r>
          </w:p>
        </w:tc>
        <w:tc>
          <w:tcPr>
            <w:tcW w:w="779"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18</w:t>
            </w:r>
          </w:p>
        </w:tc>
      </w:tr>
      <w:tr w:rsidR="00374801" w:rsidRPr="006664B7" w:rsidTr="00374801">
        <w:trPr>
          <w:trHeight w:val="188"/>
        </w:trPr>
        <w:tc>
          <w:tcPr>
            <w:tcW w:w="376"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9</w:t>
            </w:r>
          </w:p>
        </w:tc>
        <w:tc>
          <w:tcPr>
            <w:tcW w:w="789"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Vedorganj</w:t>
            </w:r>
          </w:p>
        </w:tc>
        <w:tc>
          <w:tcPr>
            <w:tcW w:w="786"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Shariatpur</w:t>
            </w:r>
          </w:p>
        </w:tc>
        <w:tc>
          <w:tcPr>
            <w:tcW w:w="832"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BRRI dhan28</w:t>
            </w:r>
          </w:p>
        </w:tc>
        <w:tc>
          <w:tcPr>
            <w:tcW w:w="613"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5.4</w:t>
            </w:r>
          </w:p>
        </w:tc>
        <w:tc>
          <w:tcPr>
            <w:tcW w:w="826"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5.9</w:t>
            </w:r>
          </w:p>
        </w:tc>
        <w:tc>
          <w:tcPr>
            <w:tcW w:w="779"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10</w:t>
            </w:r>
          </w:p>
        </w:tc>
      </w:tr>
      <w:tr w:rsidR="00374801" w:rsidRPr="006664B7" w:rsidTr="00374801">
        <w:trPr>
          <w:trHeight w:val="170"/>
        </w:trPr>
        <w:tc>
          <w:tcPr>
            <w:tcW w:w="376"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10</w:t>
            </w:r>
          </w:p>
        </w:tc>
        <w:tc>
          <w:tcPr>
            <w:tcW w:w="789"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Ishawarganj</w:t>
            </w:r>
          </w:p>
        </w:tc>
        <w:tc>
          <w:tcPr>
            <w:tcW w:w="786"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Mymensingh</w:t>
            </w:r>
          </w:p>
        </w:tc>
        <w:tc>
          <w:tcPr>
            <w:tcW w:w="832"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BRRI dhan29</w:t>
            </w:r>
          </w:p>
        </w:tc>
        <w:tc>
          <w:tcPr>
            <w:tcW w:w="613"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6.1</w:t>
            </w:r>
          </w:p>
        </w:tc>
        <w:tc>
          <w:tcPr>
            <w:tcW w:w="826"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7.7</w:t>
            </w:r>
          </w:p>
        </w:tc>
        <w:tc>
          <w:tcPr>
            <w:tcW w:w="779"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26</w:t>
            </w:r>
          </w:p>
        </w:tc>
      </w:tr>
      <w:tr w:rsidR="00374801" w:rsidRPr="006664B7" w:rsidTr="00374801">
        <w:trPr>
          <w:trHeight w:val="80"/>
        </w:trPr>
        <w:tc>
          <w:tcPr>
            <w:tcW w:w="376"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11</w:t>
            </w:r>
          </w:p>
        </w:tc>
        <w:tc>
          <w:tcPr>
            <w:tcW w:w="789"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Mohonganj</w:t>
            </w:r>
          </w:p>
        </w:tc>
        <w:tc>
          <w:tcPr>
            <w:tcW w:w="786"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Netrokona</w:t>
            </w:r>
          </w:p>
        </w:tc>
        <w:tc>
          <w:tcPr>
            <w:tcW w:w="832"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BRRI dhan29</w:t>
            </w:r>
          </w:p>
        </w:tc>
        <w:tc>
          <w:tcPr>
            <w:tcW w:w="613"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5.8</w:t>
            </w:r>
          </w:p>
        </w:tc>
        <w:tc>
          <w:tcPr>
            <w:tcW w:w="826"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7.2</w:t>
            </w:r>
          </w:p>
        </w:tc>
        <w:tc>
          <w:tcPr>
            <w:tcW w:w="779"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14</w:t>
            </w:r>
          </w:p>
        </w:tc>
      </w:tr>
      <w:tr w:rsidR="00374801" w:rsidRPr="006664B7" w:rsidTr="00374801">
        <w:trPr>
          <w:trHeight w:val="278"/>
        </w:trPr>
        <w:tc>
          <w:tcPr>
            <w:tcW w:w="376"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12</w:t>
            </w:r>
          </w:p>
        </w:tc>
        <w:tc>
          <w:tcPr>
            <w:tcW w:w="789"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S. Kishoreganj</w:t>
            </w:r>
          </w:p>
        </w:tc>
        <w:tc>
          <w:tcPr>
            <w:tcW w:w="786"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Kishoreganj</w:t>
            </w:r>
          </w:p>
        </w:tc>
        <w:tc>
          <w:tcPr>
            <w:tcW w:w="832"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BRRI dhan29</w:t>
            </w:r>
          </w:p>
        </w:tc>
        <w:tc>
          <w:tcPr>
            <w:tcW w:w="613"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5.8</w:t>
            </w:r>
          </w:p>
        </w:tc>
        <w:tc>
          <w:tcPr>
            <w:tcW w:w="826"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7.6</w:t>
            </w:r>
          </w:p>
        </w:tc>
        <w:tc>
          <w:tcPr>
            <w:tcW w:w="779"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31</w:t>
            </w:r>
          </w:p>
        </w:tc>
      </w:tr>
      <w:tr w:rsidR="00374801" w:rsidRPr="006664B7" w:rsidTr="00374801">
        <w:trPr>
          <w:trHeight w:val="161"/>
        </w:trPr>
        <w:tc>
          <w:tcPr>
            <w:tcW w:w="376"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13</w:t>
            </w:r>
          </w:p>
        </w:tc>
        <w:tc>
          <w:tcPr>
            <w:tcW w:w="789"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Islampur</w:t>
            </w:r>
          </w:p>
        </w:tc>
        <w:tc>
          <w:tcPr>
            <w:tcW w:w="786"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Jamalpur</w:t>
            </w:r>
          </w:p>
        </w:tc>
        <w:tc>
          <w:tcPr>
            <w:tcW w:w="832"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BRRI dhan29</w:t>
            </w:r>
          </w:p>
        </w:tc>
        <w:tc>
          <w:tcPr>
            <w:tcW w:w="613"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6.4</w:t>
            </w:r>
          </w:p>
        </w:tc>
        <w:tc>
          <w:tcPr>
            <w:tcW w:w="826"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7.5</w:t>
            </w:r>
          </w:p>
        </w:tc>
        <w:tc>
          <w:tcPr>
            <w:tcW w:w="779"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16</w:t>
            </w:r>
          </w:p>
        </w:tc>
      </w:tr>
      <w:tr w:rsidR="00374801" w:rsidRPr="006664B7" w:rsidTr="00374801">
        <w:trPr>
          <w:trHeight w:val="89"/>
        </w:trPr>
        <w:tc>
          <w:tcPr>
            <w:tcW w:w="376"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14</w:t>
            </w:r>
          </w:p>
        </w:tc>
        <w:tc>
          <w:tcPr>
            <w:tcW w:w="789"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Melandah</w:t>
            </w:r>
          </w:p>
        </w:tc>
        <w:tc>
          <w:tcPr>
            <w:tcW w:w="786"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Jamalpur</w:t>
            </w:r>
          </w:p>
        </w:tc>
        <w:tc>
          <w:tcPr>
            <w:tcW w:w="832"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BRRI dhan29</w:t>
            </w:r>
          </w:p>
        </w:tc>
        <w:tc>
          <w:tcPr>
            <w:tcW w:w="613"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6.0</w:t>
            </w:r>
          </w:p>
        </w:tc>
        <w:tc>
          <w:tcPr>
            <w:tcW w:w="826"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7.4</w:t>
            </w:r>
          </w:p>
        </w:tc>
        <w:tc>
          <w:tcPr>
            <w:tcW w:w="779"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23</w:t>
            </w:r>
          </w:p>
        </w:tc>
      </w:tr>
      <w:tr w:rsidR="00374801" w:rsidRPr="006664B7" w:rsidTr="00374801">
        <w:trPr>
          <w:trHeight w:val="179"/>
        </w:trPr>
        <w:tc>
          <w:tcPr>
            <w:tcW w:w="376"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15</w:t>
            </w:r>
          </w:p>
        </w:tc>
        <w:tc>
          <w:tcPr>
            <w:tcW w:w="789"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Sherpur</w:t>
            </w:r>
            <w:r>
              <w:rPr>
                <w:rFonts w:ascii="Times New Roman" w:hAnsi="Times New Roman" w:cs="Times New Roman"/>
              </w:rPr>
              <w:t xml:space="preserve"> Sadar</w:t>
            </w:r>
          </w:p>
        </w:tc>
        <w:tc>
          <w:tcPr>
            <w:tcW w:w="786"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Sherpur</w:t>
            </w:r>
          </w:p>
        </w:tc>
        <w:tc>
          <w:tcPr>
            <w:tcW w:w="832"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BRRI dhan28</w:t>
            </w:r>
          </w:p>
        </w:tc>
        <w:tc>
          <w:tcPr>
            <w:tcW w:w="613"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5.3</w:t>
            </w:r>
          </w:p>
        </w:tc>
        <w:tc>
          <w:tcPr>
            <w:tcW w:w="826"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6.5</w:t>
            </w:r>
          </w:p>
        </w:tc>
        <w:tc>
          <w:tcPr>
            <w:tcW w:w="779"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23</w:t>
            </w:r>
          </w:p>
        </w:tc>
      </w:tr>
      <w:tr w:rsidR="00374801" w:rsidRPr="006664B7" w:rsidTr="00374801">
        <w:trPr>
          <w:trHeight w:val="269"/>
        </w:trPr>
        <w:tc>
          <w:tcPr>
            <w:tcW w:w="376"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16</w:t>
            </w:r>
          </w:p>
        </w:tc>
        <w:tc>
          <w:tcPr>
            <w:tcW w:w="789"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Nalitabari</w:t>
            </w:r>
          </w:p>
        </w:tc>
        <w:tc>
          <w:tcPr>
            <w:tcW w:w="786" w:type="pct"/>
          </w:tcPr>
          <w:p w:rsidR="00374801" w:rsidRPr="00A427E6" w:rsidRDefault="00374801" w:rsidP="00374801">
            <w:pPr>
              <w:tabs>
                <w:tab w:val="left" w:pos="-450"/>
                <w:tab w:val="left" w:pos="900"/>
              </w:tabs>
              <w:rPr>
                <w:rFonts w:ascii="Times New Roman" w:hAnsi="Times New Roman" w:cs="Times New Roman"/>
              </w:rPr>
            </w:pPr>
            <w:r w:rsidRPr="00A427E6">
              <w:rPr>
                <w:rFonts w:ascii="Times New Roman" w:hAnsi="Times New Roman" w:cs="Times New Roman"/>
              </w:rPr>
              <w:t>Sherpur</w:t>
            </w:r>
          </w:p>
        </w:tc>
        <w:tc>
          <w:tcPr>
            <w:tcW w:w="832" w:type="pct"/>
          </w:tcPr>
          <w:p w:rsidR="00374801" w:rsidRPr="00A427E6" w:rsidRDefault="00374801" w:rsidP="00374801">
            <w:pPr>
              <w:rPr>
                <w:rFonts w:ascii="Times New Roman" w:hAnsi="Times New Roman" w:cs="Times New Roman"/>
              </w:rPr>
            </w:pPr>
            <w:r w:rsidRPr="00A427E6">
              <w:rPr>
                <w:rFonts w:ascii="Times New Roman" w:hAnsi="Times New Roman" w:cs="Times New Roman"/>
              </w:rPr>
              <w:t>BRRI dhan29</w:t>
            </w:r>
          </w:p>
        </w:tc>
        <w:tc>
          <w:tcPr>
            <w:tcW w:w="613"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6.1</w:t>
            </w:r>
          </w:p>
        </w:tc>
        <w:tc>
          <w:tcPr>
            <w:tcW w:w="826"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7.6</w:t>
            </w:r>
          </w:p>
        </w:tc>
        <w:tc>
          <w:tcPr>
            <w:tcW w:w="779" w:type="pct"/>
          </w:tcPr>
          <w:p w:rsidR="00374801" w:rsidRPr="00A427E6" w:rsidRDefault="00374801" w:rsidP="00374801">
            <w:pPr>
              <w:jc w:val="center"/>
              <w:rPr>
                <w:rFonts w:ascii="Times New Roman" w:hAnsi="Times New Roman" w:cs="Times New Roman"/>
              </w:rPr>
            </w:pPr>
            <w:r w:rsidRPr="00A427E6">
              <w:rPr>
                <w:rFonts w:ascii="Times New Roman" w:hAnsi="Times New Roman" w:cs="Times New Roman"/>
              </w:rPr>
              <w:t>25</w:t>
            </w:r>
          </w:p>
        </w:tc>
      </w:tr>
      <w:tr w:rsidR="00374801" w:rsidRPr="006664B7" w:rsidTr="00374801">
        <w:trPr>
          <w:trHeight w:val="188"/>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17</w:t>
            </w:r>
          </w:p>
        </w:tc>
        <w:tc>
          <w:tcPr>
            <w:tcW w:w="789"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Bochaganj</w:t>
            </w:r>
          </w:p>
        </w:tc>
        <w:tc>
          <w:tcPr>
            <w:tcW w:w="786"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Dinajpur</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BRRI dhan29</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6.5</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7.5</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15.4</w:t>
            </w:r>
          </w:p>
        </w:tc>
      </w:tr>
      <w:tr w:rsidR="00374801" w:rsidRPr="006664B7" w:rsidTr="00374801">
        <w:trPr>
          <w:trHeight w:val="98"/>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18</w:t>
            </w:r>
          </w:p>
        </w:tc>
        <w:tc>
          <w:tcPr>
            <w:tcW w:w="789"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Saidpur</w:t>
            </w:r>
          </w:p>
        </w:tc>
        <w:tc>
          <w:tcPr>
            <w:tcW w:w="786"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Rangpur</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BRRI dhan58</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5.28</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6.16</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16.7</w:t>
            </w:r>
          </w:p>
        </w:tc>
      </w:tr>
      <w:tr w:rsidR="00374801" w:rsidRPr="006664B7" w:rsidTr="00374801">
        <w:trPr>
          <w:trHeight w:val="98"/>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19</w:t>
            </w:r>
          </w:p>
        </w:tc>
        <w:tc>
          <w:tcPr>
            <w:tcW w:w="789" w:type="pct"/>
            <w:vAlign w:val="center"/>
          </w:tcPr>
          <w:p w:rsidR="00374801" w:rsidRPr="006664B7" w:rsidRDefault="00374801" w:rsidP="00374801">
            <w:pPr>
              <w:pStyle w:val="NoSpacing"/>
              <w:rPr>
                <w:sz w:val="22"/>
                <w:szCs w:val="22"/>
              </w:rPr>
            </w:pPr>
            <w:r w:rsidRPr="006664B7">
              <w:rPr>
                <w:sz w:val="22"/>
                <w:szCs w:val="22"/>
              </w:rPr>
              <w:t>Bogra Sadar</w:t>
            </w:r>
          </w:p>
        </w:tc>
        <w:tc>
          <w:tcPr>
            <w:tcW w:w="786" w:type="pct"/>
          </w:tcPr>
          <w:p w:rsidR="00374801" w:rsidRPr="006664B7" w:rsidRDefault="00374801" w:rsidP="00374801">
            <w:pPr>
              <w:pStyle w:val="NoSpacing"/>
              <w:rPr>
                <w:sz w:val="22"/>
                <w:szCs w:val="22"/>
              </w:rPr>
            </w:pPr>
            <w:r w:rsidRPr="006664B7">
              <w:rPr>
                <w:sz w:val="22"/>
                <w:szCs w:val="22"/>
              </w:rPr>
              <w:t>Bogra</w:t>
            </w:r>
          </w:p>
        </w:tc>
        <w:tc>
          <w:tcPr>
            <w:tcW w:w="832" w:type="pct"/>
            <w:vAlign w:val="center"/>
          </w:tcPr>
          <w:p w:rsidR="00374801" w:rsidRPr="006664B7" w:rsidRDefault="00374801" w:rsidP="00374801">
            <w:pPr>
              <w:rPr>
                <w:rFonts w:ascii="Times New Roman" w:hAnsi="Times New Roman" w:cs="Times New Roman"/>
              </w:rPr>
            </w:pPr>
            <w:r>
              <w:rPr>
                <w:rFonts w:ascii="Times New Roman" w:hAnsi="Times New Roman" w:cs="Times New Roman"/>
              </w:rPr>
              <w:t>BRRI dhan</w:t>
            </w:r>
            <w:r w:rsidRPr="006664B7">
              <w:rPr>
                <w:rFonts w:ascii="Times New Roman" w:hAnsi="Times New Roman" w:cs="Times New Roman"/>
              </w:rPr>
              <w:t>16</w:t>
            </w:r>
          </w:p>
        </w:tc>
        <w:tc>
          <w:tcPr>
            <w:tcW w:w="613" w:type="pct"/>
            <w:vAlign w:val="center"/>
          </w:tcPr>
          <w:p w:rsidR="00374801" w:rsidRPr="006664B7" w:rsidRDefault="00374801" w:rsidP="00374801">
            <w:pPr>
              <w:pStyle w:val="NoSpacing"/>
              <w:jc w:val="center"/>
              <w:rPr>
                <w:sz w:val="22"/>
                <w:szCs w:val="22"/>
              </w:rPr>
            </w:pPr>
            <w:r w:rsidRPr="006664B7">
              <w:rPr>
                <w:sz w:val="22"/>
                <w:szCs w:val="22"/>
              </w:rPr>
              <w:t>5.7</w:t>
            </w:r>
          </w:p>
        </w:tc>
        <w:tc>
          <w:tcPr>
            <w:tcW w:w="826" w:type="pct"/>
            <w:vAlign w:val="center"/>
          </w:tcPr>
          <w:p w:rsidR="00374801" w:rsidRPr="006664B7" w:rsidRDefault="00374801" w:rsidP="00374801">
            <w:pPr>
              <w:pStyle w:val="NoSpacing"/>
              <w:jc w:val="center"/>
              <w:rPr>
                <w:sz w:val="22"/>
                <w:szCs w:val="22"/>
              </w:rPr>
            </w:pPr>
            <w:r w:rsidRPr="006664B7">
              <w:rPr>
                <w:sz w:val="22"/>
                <w:szCs w:val="22"/>
              </w:rPr>
              <w:t>6.6</w:t>
            </w:r>
          </w:p>
        </w:tc>
        <w:tc>
          <w:tcPr>
            <w:tcW w:w="779" w:type="pct"/>
            <w:vAlign w:val="center"/>
          </w:tcPr>
          <w:p w:rsidR="00374801" w:rsidRPr="006664B7" w:rsidRDefault="00374801" w:rsidP="00374801">
            <w:pPr>
              <w:pStyle w:val="NoSpacing"/>
              <w:jc w:val="center"/>
              <w:rPr>
                <w:sz w:val="22"/>
                <w:szCs w:val="22"/>
              </w:rPr>
            </w:pPr>
            <w:r w:rsidRPr="006664B7">
              <w:rPr>
                <w:sz w:val="22"/>
                <w:szCs w:val="22"/>
              </w:rPr>
              <w:t>15.8</w:t>
            </w:r>
          </w:p>
        </w:tc>
      </w:tr>
      <w:tr w:rsidR="00374801" w:rsidRPr="006664B7" w:rsidTr="00374801">
        <w:trPr>
          <w:trHeight w:val="278"/>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20</w:t>
            </w:r>
          </w:p>
        </w:tc>
        <w:tc>
          <w:tcPr>
            <w:tcW w:w="789" w:type="pct"/>
            <w:vAlign w:val="center"/>
          </w:tcPr>
          <w:p w:rsidR="00374801" w:rsidRPr="006664B7" w:rsidRDefault="00374801" w:rsidP="00374801">
            <w:pPr>
              <w:pStyle w:val="NoSpacing"/>
              <w:rPr>
                <w:sz w:val="22"/>
                <w:szCs w:val="22"/>
              </w:rPr>
            </w:pPr>
            <w:r w:rsidRPr="006664B7">
              <w:rPr>
                <w:sz w:val="22"/>
                <w:szCs w:val="22"/>
              </w:rPr>
              <w:t>Kamarkhand</w:t>
            </w:r>
          </w:p>
        </w:tc>
        <w:tc>
          <w:tcPr>
            <w:tcW w:w="786" w:type="pct"/>
          </w:tcPr>
          <w:p w:rsidR="00374801" w:rsidRPr="006664B7" w:rsidRDefault="00374801" w:rsidP="00374801">
            <w:pPr>
              <w:pStyle w:val="NoSpacing"/>
              <w:rPr>
                <w:sz w:val="22"/>
                <w:szCs w:val="22"/>
              </w:rPr>
            </w:pPr>
            <w:r w:rsidRPr="006664B7">
              <w:rPr>
                <w:sz w:val="22"/>
                <w:szCs w:val="22"/>
              </w:rPr>
              <w:t>Pabna</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BRRI dhan28</w:t>
            </w:r>
          </w:p>
        </w:tc>
        <w:tc>
          <w:tcPr>
            <w:tcW w:w="613" w:type="pct"/>
            <w:vAlign w:val="center"/>
          </w:tcPr>
          <w:p w:rsidR="00374801" w:rsidRPr="006664B7" w:rsidRDefault="00374801" w:rsidP="00374801">
            <w:pPr>
              <w:pStyle w:val="NoSpacing"/>
              <w:jc w:val="center"/>
              <w:rPr>
                <w:sz w:val="22"/>
                <w:szCs w:val="22"/>
              </w:rPr>
            </w:pPr>
            <w:r w:rsidRPr="006664B7">
              <w:rPr>
                <w:sz w:val="22"/>
                <w:szCs w:val="22"/>
              </w:rPr>
              <w:t>4.8</w:t>
            </w:r>
          </w:p>
        </w:tc>
        <w:tc>
          <w:tcPr>
            <w:tcW w:w="826" w:type="pct"/>
            <w:vAlign w:val="center"/>
          </w:tcPr>
          <w:p w:rsidR="00374801" w:rsidRPr="006664B7" w:rsidRDefault="00374801" w:rsidP="00374801">
            <w:pPr>
              <w:pStyle w:val="NoSpacing"/>
              <w:jc w:val="center"/>
              <w:rPr>
                <w:sz w:val="22"/>
                <w:szCs w:val="22"/>
              </w:rPr>
            </w:pPr>
            <w:r w:rsidRPr="006664B7">
              <w:rPr>
                <w:sz w:val="22"/>
                <w:szCs w:val="22"/>
              </w:rPr>
              <w:t>6.3</w:t>
            </w:r>
          </w:p>
        </w:tc>
        <w:tc>
          <w:tcPr>
            <w:tcW w:w="779" w:type="pct"/>
            <w:vAlign w:val="center"/>
          </w:tcPr>
          <w:p w:rsidR="00374801" w:rsidRPr="006664B7" w:rsidRDefault="00374801" w:rsidP="00374801">
            <w:pPr>
              <w:pStyle w:val="NoSpacing"/>
              <w:jc w:val="center"/>
              <w:rPr>
                <w:sz w:val="22"/>
                <w:szCs w:val="22"/>
              </w:rPr>
            </w:pPr>
            <w:r w:rsidRPr="006664B7">
              <w:rPr>
                <w:sz w:val="22"/>
                <w:szCs w:val="22"/>
              </w:rPr>
              <w:t>30.0</w:t>
            </w:r>
          </w:p>
        </w:tc>
      </w:tr>
      <w:tr w:rsidR="00374801" w:rsidRPr="006664B7" w:rsidTr="00374801">
        <w:trPr>
          <w:trHeight w:val="269"/>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21</w:t>
            </w:r>
          </w:p>
        </w:tc>
        <w:tc>
          <w:tcPr>
            <w:tcW w:w="789" w:type="pct"/>
            <w:vAlign w:val="center"/>
          </w:tcPr>
          <w:p w:rsidR="00374801" w:rsidRPr="006664B7" w:rsidRDefault="00374801" w:rsidP="00374801">
            <w:pPr>
              <w:pStyle w:val="NoSpacing"/>
              <w:rPr>
                <w:sz w:val="22"/>
                <w:szCs w:val="22"/>
              </w:rPr>
            </w:pPr>
            <w:r w:rsidRPr="006664B7">
              <w:rPr>
                <w:sz w:val="22"/>
                <w:szCs w:val="22"/>
              </w:rPr>
              <w:t>Singra</w:t>
            </w:r>
          </w:p>
        </w:tc>
        <w:tc>
          <w:tcPr>
            <w:tcW w:w="786" w:type="pct"/>
          </w:tcPr>
          <w:p w:rsidR="00374801" w:rsidRPr="006664B7" w:rsidRDefault="00374801" w:rsidP="00374801">
            <w:pPr>
              <w:pStyle w:val="NoSpacing"/>
              <w:rPr>
                <w:sz w:val="22"/>
                <w:szCs w:val="22"/>
              </w:rPr>
            </w:pPr>
            <w:r w:rsidRPr="006664B7">
              <w:rPr>
                <w:sz w:val="22"/>
                <w:szCs w:val="22"/>
              </w:rPr>
              <w:t>Rajshahi</w:t>
            </w:r>
          </w:p>
        </w:tc>
        <w:tc>
          <w:tcPr>
            <w:tcW w:w="832" w:type="pct"/>
            <w:vAlign w:val="center"/>
          </w:tcPr>
          <w:p w:rsidR="00374801" w:rsidRPr="006664B7" w:rsidRDefault="00374801" w:rsidP="00374801">
            <w:pPr>
              <w:rPr>
                <w:rFonts w:ascii="Times New Roman" w:hAnsi="Times New Roman" w:cs="Times New Roman"/>
              </w:rPr>
            </w:pPr>
            <w:r>
              <w:rPr>
                <w:rFonts w:ascii="Times New Roman" w:hAnsi="Times New Roman" w:cs="Times New Roman"/>
              </w:rPr>
              <w:t>BRRI dhan</w:t>
            </w:r>
            <w:r w:rsidRPr="006664B7">
              <w:rPr>
                <w:rFonts w:ascii="Times New Roman" w:hAnsi="Times New Roman" w:cs="Times New Roman"/>
              </w:rPr>
              <w:t>28</w:t>
            </w:r>
          </w:p>
        </w:tc>
        <w:tc>
          <w:tcPr>
            <w:tcW w:w="613" w:type="pct"/>
            <w:vAlign w:val="center"/>
          </w:tcPr>
          <w:p w:rsidR="00374801" w:rsidRPr="006664B7" w:rsidRDefault="00374801" w:rsidP="00374801">
            <w:pPr>
              <w:pStyle w:val="NoSpacing"/>
              <w:jc w:val="center"/>
              <w:rPr>
                <w:sz w:val="22"/>
                <w:szCs w:val="22"/>
              </w:rPr>
            </w:pPr>
            <w:r w:rsidRPr="006664B7">
              <w:rPr>
                <w:sz w:val="22"/>
                <w:szCs w:val="22"/>
              </w:rPr>
              <w:t>5.9</w:t>
            </w:r>
          </w:p>
        </w:tc>
        <w:tc>
          <w:tcPr>
            <w:tcW w:w="826" w:type="pct"/>
            <w:vAlign w:val="center"/>
          </w:tcPr>
          <w:p w:rsidR="00374801" w:rsidRPr="006664B7" w:rsidRDefault="00374801" w:rsidP="00374801">
            <w:pPr>
              <w:pStyle w:val="NoSpacing"/>
              <w:jc w:val="center"/>
              <w:rPr>
                <w:sz w:val="22"/>
                <w:szCs w:val="22"/>
              </w:rPr>
            </w:pPr>
            <w:r w:rsidRPr="006664B7">
              <w:rPr>
                <w:sz w:val="22"/>
                <w:szCs w:val="22"/>
              </w:rPr>
              <w:t>6.5</w:t>
            </w:r>
          </w:p>
        </w:tc>
        <w:tc>
          <w:tcPr>
            <w:tcW w:w="779" w:type="pct"/>
            <w:vAlign w:val="center"/>
          </w:tcPr>
          <w:p w:rsidR="00374801" w:rsidRPr="006664B7" w:rsidRDefault="00374801" w:rsidP="00374801">
            <w:pPr>
              <w:pStyle w:val="NoSpacing"/>
              <w:jc w:val="center"/>
              <w:rPr>
                <w:sz w:val="22"/>
                <w:szCs w:val="22"/>
              </w:rPr>
            </w:pPr>
            <w:r w:rsidRPr="006664B7">
              <w:rPr>
                <w:sz w:val="22"/>
                <w:szCs w:val="22"/>
              </w:rPr>
              <w:t>10.2</w:t>
            </w:r>
          </w:p>
        </w:tc>
      </w:tr>
      <w:tr w:rsidR="00374801" w:rsidRPr="006664B7" w:rsidTr="00374801">
        <w:trPr>
          <w:trHeight w:val="179"/>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22</w:t>
            </w:r>
          </w:p>
        </w:tc>
        <w:tc>
          <w:tcPr>
            <w:tcW w:w="789" w:type="pct"/>
          </w:tcPr>
          <w:p w:rsidR="00374801" w:rsidRPr="006664B7" w:rsidRDefault="00374801" w:rsidP="00374801">
            <w:pPr>
              <w:tabs>
                <w:tab w:val="left" w:pos="-450"/>
                <w:tab w:val="left" w:pos="900"/>
              </w:tabs>
              <w:rPr>
                <w:rFonts w:ascii="Times New Roman" w:hAnsi="Times New Roman" w:cs="Times New Roman"/>
              </w:rPr>
            </w:pPr>
            <w:r>
              <w:rPr>
                <w:rFonts w:ascii="Times New Roman" w:eastAsia="Times New Roman" w:hAnsi="Times New Roman" w:cs="Times New Roman"/>
              </w:rPr>
              <w:t>Daga</w:t>
            </w:r>
            <w:r w:rsidRPr="006664B7">
              <w:rPr>
                <w:rFonts w:ascii="Times New Roman" w:eastAsia="Times New Roman" w:hAnsi="Times New Roman" w:cs="Times New Roman"/>
              </w:rPr>
              <w:t>buiya</w:t>
            </w:r>
          </w:p>
        </w:tc>
        <w:tc>
          <w:tcPr>
            <w:tcW w:w="786"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eastAsia="Times New Roman" w:hAnsi="Times New Roman" w:cs="Times New Roman"/>
              </w:rPr>
              <w:t>Feni</w:t>
            </w:r>
          </w:p>
        </w:tc>
        <w:tc>
          <w:tcPr>
            <w:tcW w:w="832" w:type="pct"/>
          </w:tcPr>
          <w:p w:rsidR="00374801" w:rsidRPr="006664B7" w:rsidRDefault="00374801" w:rsidP="00374801">
            <w:pPr>
              <w:rPr>
                <w:rFonts w:ascii="Times New Roman" w:hAnsi="Times New Roman" w:cs="Times New Roman"/>
              </w:rPr>
            </w:pPr>
            <w:r>
              <w:rPr>
                <w:rFonts w:ascii="Times New Roman" w:eastAsia="Times New Roman" w:hAnsi="Times New Roman" w:cs="Times New Roman"/>
              </w:rPr>
              <w:t>BRRI dhan</w:t>
            </w:r>
            <w:r w:rsidRPr="006664B7">
              <w:rPr>
                <w:rFonts w:ascii="Times New Roman" w:eastAsia="Times New Roman" w:hAnsi="Times New Roman" w:cs="Times New Roman"/>
              </w:rPr>
              <w:t>28</w:t>
            </w:r>
          </w:p>
        </w:tc>
        <w:tc>
          <w:tcPr>
            <w:tcW w:w="613" w:type="pct"/>
          </w:tcPr>
          <w:p w:rsidR="00374801" w:rsidRPr="006664B7" w:rsidRDefault="00374801" w:rsidP="00374801">
            <w:pPr>
              <w:pStyle w:val="NoSpacing"/>
              <w:jc w:val="center"/>
              <w:rPr>
                <w:sz w:val="22"/>
                <w:szCs w:val="22"/>
              </w:rPr>
            </w:pPr>
            <w:r w:rsidRPr="006664B7">
              <w:rPr>
                <w:sz w:val="22"/>
                <w:szCs w:val="22"/>
              </w:rPr>
              <w:t>5.0</w:t>
            </w:r>
          </w:p>
        </w:tc>
        <w:tc>
          <w:tcPr>
            <w:tcW w:w="826" w:type="pct"/>
          </w:tcPr>
          <w:p w:rsidR="00374801" w:rsidRPr="006664B7" w:rsidRDefault="00374801" w:rsidP="00374801">
            <w:pPr>
              <w:pStyle w:val="NoSpacing"/>
              <w:jc w:val="center"/>
              <w:rPr>
                <w:sz w:val="22"/>
                <w:szCs w:val="22"/>
              </w:rPr>
            </w:pPr>
            <w:r w:rsidRPr="006664B7">
              <w:rPr>
                <w:sz w:val="22"/>
                <w:szCs w:val="22"/>
              </w:rPr>
              <w:t>5.5</w:t>
            </w:r>
          </w:p>
        </w:tc>
        <w:tc>
          <w:tcPr>
            <w:tcW w:w="779" w:type="pct"/>
          </w:tcPr>
          <w:p w:rsidR="00374801" w:rsidRPr="006664B7" w:rsidRDefault="00374801" w:rsidP="00374801">
            <w:pPr>
              <w:pStyle w:val="NoSpacing"/>
              <w:jc w:val="center"/>
              <w:rPr>
                <w:sz w:val="22"/>
                <w:szCs w:val="22"/>
              </w:rPr>
            </w:pPr>
            <w:r w:rsidRPr="006664B7">
              <w:rPr>
                <w:sz w:val="22"/>
                <w:szCs w:val="22"/>
              </w:rPr>
              <w:t>10</w:t>
            </w:r>
          </w:p>
        </w:tc>
      </w:tr>
      <w:tr w:rsidR="00374801" w:rsidRPr="006664B7" w:rsidTr="00374801">
        <w:trPr>
          <w:trHeight w:val="179"/>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23</w:t>
            </w:r>
          </w:p>
        </w:tc>
        <w:tc>
          <w:tcPr>
            <w:tcW w:w="789" w:type="pct"/>
          </w:tcPr>
          <w:p w:rsidR="00374801" w:rsidRPr="006664B7" w:rsidRDefault="00374801" w:rsidP="00374801">
            <w:pPr>
              <w:tabs>
                <w:tab w:val="left" w:pos="-450"/>
                <w:tab w:val="left" w:pos="900"/>
              </w:tabs>
              <w:rPr>
                <w:rFonts w:ascii="Times New Roman" w:hAnsi="Times New Roman" w:cs="Times New Roman"/>
              </w:rPr>
            </w:pPr>
            <w:r>
              <w:rPr>
                <w:rFonts w:ascii="Times New Roman" w:eastAsia="Times New Roman" w:hAnsi="Times New Roman" w:cs="Times New Roman"/>
              </w:rPr>
              <w:t>Daga</w:t>
            </w:r>
            <w:r w:rsidRPr="006664B7">
              <w:rPr>
                <w:rFonts w:ascii="Times New Roman" w:eastAsia="Times New Roman" w:hAnsi="Times New Roman" w:cs="Times New Roman"/>
              </w:rPr>
              <w:t>buiya</w:t>
            </w:r>
          </w:p>
        </w:tc>
        <w:tc>
          <w:tcPr>
            <w:tcW w:w="786"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eastAsia="Times New Roman" w:hAnsi="Times New Roman" w:cs="Times New Roman"/>
              </w:rPr>
              <w:t>Feni</w:t>
            </w:r>
          </w:p>
        </w:tc>
        <w:tc>
          <w:tcPr>
            <w:tcW w:w="832" w:type="pct"/>
          </w:tcPr>
          <w:p w:rsidR="00374801" w:rsidRPr="006664B7" w:rsidRDefault="00374801" w:rsidP="00374801">
            <w:pPr>
              <w:rPr>
                <w:rFonts w:ascii="Times New Roman" w:hAnsi="Times New Roman" w:cs="Times New Roman"/>
              </w:rPr>
            </w:pPr>
            <w:r w:rsidRPr="006664B7">
              <w:rPr>
                <w:rFonts w:ascii="Times New Roman" w:eastAsia="Times New Roman" w:hAnsi="Times New Roman" w:cs="Times New Roman"/>
              </w:rPr>
              <w:t>BRRI</w:t>
            </w:r>
            <w:r>
              <w:rPr>
                <w:rFonts w:ascii="Times New Roman" w:eastAsia="Times New Roman" w:hAnsi="Times New Roman" w:cs="Times New Roman"/>
              </w:rPr>
              <w:t xml:space="preserve"> d</w:t>
            </w:r>
            <w:r w:rsidRPr="006664B7">
              <w:rPr>
                <w:rFonts w:ascii="Times New Roman" w:eastAsia="Times New Roman" w:hAnsi="Times New Roman" w:cs="Times New Roman"/>
              </w:rPr>
              <w:t>han29</w:t>
            </w:r>
          </w:p>
        </w:tc>
        <w:tc>
          <w:tcPr>
            <w:tcW w:w="613" w:type="pct"/>
          </w:tcPr>
          <w:p w:rsidR="00374801" w:rsidRPr="006664B7" w:rsidRDefault="00374801" w:rsidP="00374801">
            <w:pPr>
              <w:pStyle w:val="NoSpacing"/>
              <w:jc w:val="center"/>
              <w:rPr>
                <w:sz w:val="22"/>
                <w:szCs w:val="22"/>
              </w:rPr>
            </w:pPr>
            <w:r w:rsidRPr="006664B7">
              <w:rPr>
                <w:sz w:val="22"/>
                <w:szCs w:val="22"/>
              </w:rPr>
              <w:t>6.5</w:t>
            </w:r>
          </w:p>
        </w:tc>
        <w:tc>
          <w:tcPr>
            <w:tcW w:w="826" w:type="pct"/>
          </w:tcPr>
          <w:p w:rsidR="00374801" w:rsidRPr="006664B7" w:rsidRDefault="00374801" w:rsidP="00374801">
            <w:pPr>
              <w:pStyle w:val="NoSpacing"/>
              <w:jc w:val="center"/>
              <w:rPr>
                <w:sz w:val="22"/>
                <w:szCs w:val="22"/>
              </w:rPr>
            </w:pPr>
            <w:r w:rsidRPr="006664B7">
              <w:rPr>
                <w:sz w:val="22"/>
                <w:szCs w:val="22"/>
              </w:rPr>
              <w:t>7.5</w:t>
            </w:r>
          </w:p>
        </w:tc>
        <w:tc>
          <w:tcPr>
            <w:tcW w:w="779" w:type="pct"/>
          </w:tcPr>
          <w:p w:rsidR="00374801" w:rsidRPr="006664B7" w:rsidRDefault="00374801" w:rsidP="00374801">
            <w:pPr>
              <w:pStyle w:val="NoSpacing"/>
              <w:jc w:val="center"/>
              <w:rPr>
                <w:sz w:val="22"/>
                <w:szCs w:val="22"/>
              </w:rPr>
            </w:pPr>
            <w:r w:rsidRPr="006664B7">
              <w:rPr>
                <w:sz w:val="22"/>
                <w:szCs w:val="22"/>
              </w:rPr>
              <w:t>15</w:t>
            </w:r>
          </w:p>
        </w:tc>
      </w:tr>
      <w:tr w:rsidR="00374801" w:rsidRPr="006664B7" w:rsidTr="00374801">
        <w:trPr>
          <w:trHeight w:val="179"/>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24</w:t>
            </w:r>
          </w:p>
        </w:tc>
        <w:tc>
          <w:tcPr>
            <w:tcW w:w="789" w:type="pct"/>
          </w:tcPr>
          <w:p w:rsidR="00374801" w:rsidRPr="006664B7" w:rsidRDefault="00374801" w:rsidP="00374801">
            <w:pPr>
              <w:tabs>
                <w:tab w:val="left" w:pos="-450"/>
                <w:tab w:val="left" w:pos="900"/>
              </w:tabs>
              <w:rPr>
                <w:rFonts w:ascii="Times New Roman" w:hAnsi="Times New Roman" w:cs="Times New Roman"/>
              </w:rPr>
            </w:pPr>
            <w:r>
              <w:rPr>
                <w:rFonts w:ascii="Times New Roman" w:eastAsia="Times New Roman" w:hAnsi="Times New Roman" w:cs="Times New Roman"/>
              </w:rPr>
              <w:t>Daga</w:t>
            </w:r>
            <w:r w:rsidRPr="006664B7">
              <w:rPr>
                <w:rFonts w:ascii="Times New Roman" w:eastAsia="Times New Roman" w:hAnsi="Times New Roman" w:cs="Times New Roman"/>
              </w:rPr>
              <w:t>buiya</w:t>
            </w:r>
          </w:p>
        </w:tc>
        <w:tc>
          <w:tcPr>
            <w:tcW w:w="786"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Feni</w:t>
            </w:r>
          </w:p>
        </w:tc>
        <w:tc>
          <w:tcPr>
            <w:tcW w:w="832" w:type="pct"/>
          </w:tcPr>
          <w:p w:rsidR="00374801" w:rsidRPr="006664B7" w:rsidRDefault="00374801" w:rsidP="00374801">
            <w:pPr>
              <w:rPr>
                <w:rFonts w:ascii="Times New Roman" w:hAnsi="Times New Roman" w:cs="Times New Roman"/>
              </w:rPr>
            </w:pPr>
            <w:r>
              <w:rPr>
                <w:rFonts w:ascii="Times New Roman" w:eastAsia="Times New Roman" w:hAnsi="Times New Roman" w:cs="Times New Roman"/>
              </w:rPr>
              <w:t>BRRI d</w:t>
            </w:r>
            <w:r w:rsidRPr="006664B7">
              <w:rPr>
                <w:rFonts w:ascii="Times New Roman" w:eastAsia="Times New Roman" w:hAnsi="Times New Roman" w:cs="Times New Roman"/>
              </w:rPr>
              <w:t>han29</w:t>
            </w:r>
          </w:p>
        </w:tc>
        <w:tc>
          <w:tcPr>
            <w:tcW w:w="613" w:type="pct"/>
          </w:tcPr>
          <w:p w:rsidR="00374801" w:rsidRPr="006664B7" w:rsidRDefault="00374801" w:rsidP="00374801">
            <w:pPr>
              <w:pStyle w:val="NoSpacing"/>
              <w:jc w:val="center"/>
              <w:rPr>
                <w:sz w:val="22"/>
                <w:szCs w:val="22"/>
              </w:rPr>
            </w:pPr>
            <w:r w:rsidRPr="006664B7">
              <w:rPr>
                <w:sz w:val="22"/>
                <w:szCs w:val="22"/>
              </w:rPr>
              <w:t>6.6</w:t>
            </w:r>
          </w:p>
        </w:tc>
        <w:tc>
          <w:tcPr>
            <w:tcW w:w="826" w:type="pct"/>
          </w:tcPr>
          <w:p w:rsidR="00374801" w:rsidRPr="006664B7" w:rsidRDefault="00374801" w:rsidP="00374801">
            <w:pPr>
              <w:pStyle w:val="NoSpacing"/>
              <w:jc w:val="center"/>
              <w:rPr>
                <w:sz w:val="22"/>
                <w:szCs w:val="22"/>
              </w:rPr>
            </w:pPr>
            <w:r w:rsidRPr="006664B7">
              <w:rPr>
                <w:sz w:val="22"/>
                <w:szCs w:val="22"/>
              </w:rPr>
              <w:t>7.4</w:t>
            </w:r>
          </w:p>
        </w:tc>
        <w:tc>
          <w:tcPr>
            <w:tcW w:w="779" w:type="pct"/>
          </w:tcPr>
          <w:p w:rsidR="00374801" w:rsidRPr="006664B7" w:rsidRDefault="00374801" w:rsidP="00374801">
            <w:pPr>
              <w:pStyle w:val="NoSpacing"/>
              <w:jc w:val="center"/>
              <w:rPr>
                <w:sz w:val="22"/>
                <w:szCs w:val="22"/>
              </w:rPr>
            </w:pPr>
            <w:r w:rsidRPr="006664B7">
              <w:rPr>
                <w:sz w:val="22"/>
                <w:szCs w:val="22"/>
              </w:rPr>
              <w:t>12</w:t>
            </w:r>
          </w:p>
        </w:tc>
      </w:tr>
      <w:tr w:rsidR="00374801" w:rsidRPr="006664B7" w:rsidTr="00374801">
        <w:trPr>
          <w:trHeight w:val="197"/>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25</w:t>
            </w:r>
          </w:p>
        </w:tc>
        <w:tc>
          <w:tcPr>
            <w:tcW w:w="789" w:type="pct"/>
          </w:tcPr>
          <w:p w:rsidR="00374801" w:rsidRPr="006664B7" w:rsidRDefault="00374801" w:rsidP="00374801">
            <w:pPr>
              <w:tabs>
                <w:tab w:val="left" w:pos="-450"/>
                <w:tab w:val="left" w:pos="900"/>
              </w:tabs>
              <w:rPr>
                <w:rFonts w:ascii="Times New Roman" w:hAnsi="Times New Roman" w:cs="Times New Roman"/>
              </w:rPr>
            </w:pPr>
            <w:r>
              <w:rPr>
                <w:rFonts w:ascii="Times New Roman" w:eastAsia="Times New Roman" w:hAnsi="Times New Roman" w:cs="Times New Roman"/>
              </w:rPr>
              <w:t>Daga</w:t>
            </w:r>
            <w:r w:rsidRPr="006664B7">
              <w:rPr>
                <w:rFonts w:ascii="Times New Roman" w:eastAsia="Times New Roman" w:hAnsi="Times New Roman" w:cs="Times New Roman"/>
              </w:rPr>
              <w:t>buiya</w:t>
            </w:r>
          </w:p>
        </w:tc>
        <w:tc>
          <w:tcPr>
            <w:tcW w:w="786"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Feni</w:t>
            </w:r>
          </w:p>
        </w:tc>
        <w:tc>
          <w:tcPr>
            <w:tcW w:w="832" w:type="pct"/>
          </w:tcPr>
          <w:p w:rsidR="00374801" w:rsidRPr="006664B7" w:rsidRDefault="00374801" w:rsidP="00374801">
            <w:pPr>
              <w:rPr>
                <w:rFonts w:ascii="Times New Roman" w:hAnsi="Times New Roman" w:cs="Times New Roman"/>
              </w:rPr>
            </w:pPr>
            <w:r w:rsidRPr="006664B7">
              <w:rPr>
                <w:rFonts w:ascii="Times New Roman" w:eastAsia="Times New Roman" w:hAnsi="Times New Roman" w:cs="Times New Roman"/>
              </w:rPr>
              <w:t>BRRI</w:t>
            </w:r>
            <w:r>
              <w:rPr>
                <w:rFonts w:ascii="Times New Roman" w:eastAsia="Times New Roman" w:hAnsi="Times New Roman" w:cs="Times New Roman"/>
              </w:rPr>
              <w:t xml:space="preserve"> d</w:t>
            </w:r>
            <w:r w:rsidRPr="006664B7">
              <w:rPr>
                <w:rFonts w:ascii="Times New Roman" w:eastAsia="Times New Roman" w:hAnsi="Times New Roman" w:cs="Times New Roman"/>
              </w:rPr>
              <w:t>han29</w:t>
            </w:r>
          </w:p>
        </w:tc>
        <w:tc>
          <w:tcPr>
            <w:tcW w:w="613" w:type="pct"/>
          </w:tcPr>
          <w:p w:rsidR="00374801" w:rsidRPr="006664B7" w:rsidRDefault="00374801" w:rsidP="00374801">
            <w:pPr>
              <w:pStyle w:val="NoSpacing"/>
              <w:jc w:val="center"/>
              <w:rPr>
                <w:sz w:val="22"/>
                <w:szCs w:val="22"/>
              </w:rPr>
            </w:pPr>
            <w:r w:rsidRPr="006664B7">
              <w:rPr>
                <w:sz w:val="22"/>
                <w:szCs w:val="22"/>
              </w:rPr>
              <w:t>6.4</w:t>
            </w:r>
          </w:p>
        </w:tc>
        <w:tc>
          <w:tcPr>
            <w:tcW w:w="826" w:type="pct"/>
          </w:tcPr>
          <w:p w:rsidR="00374801" w:rsidRPr="006664B7" w:rsidRDefault="00374801" w:rsidP="00374801">
            <w:pPr>
              <w:pStyle w:val="NoSpacing"/>
              <w:jc w:val="center"/>
              <w:rPr>
                <w:sz w:val="22"/>
                <w:szCs w:val="22"/>
              </w:rPr>
            </w:pPr>
            <w:r w:rsidRPr="006664B7">
              <w:rPr>
                <w:sz w:val="22"/>
                <w:szCs w:val="22"/>
              </w:rPr>
              <w:t>7.3</w:t>
            </w:r>
          </w:p>
        </w:tc>
        <w:tc>
          <w:tcPr>
            <w:tcW w:w="779" w:type="pct"/>
          </w:tcPr>
          <w:p w:rsidR="00374801" w:rsidRPr="006664B7" w:rsidRDefault="00374801" w:rsidP="00374801">
            <w:pPr>
              <w:pStyle w:val="NoSpacing"/>
              <w:jc w:val="center"/>
              <w:rPr>
                <w:sz w:val="22"/>
                <w:szCs w:val="22"/>
              </w:rPr>
            </w:pPr>
            <w:r w:rsidRPr="006664B7">
              <w:rPr>
                <w:sz w:val="22"/>
                <w:szCs w:val="22"/>
              </w:rPr>
              <w:t>14</w:t>
            </w:r>
          </w:p>
        </w:tc>
      </w:tr>
      <w:tr w:rsidR="00374801" w:rsidRPr="006664B7" w:rsidTr="00374801">
        <w:trPr>
          <w:trHeight w:val="206"/>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26</w:t>
            </w:r>
          </w:p>
        </w:tc>
        <w:tc>
          <w:tcPr>
            <w:tcW w:w="789"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eastAsia="Times New Roman" w:hAnsi="Times New Roman" w:cs="Times New Roman"/>
              </w:rPr>
              <w:t>Begumgonj</w:t>
            </w:r>
          </w:p>
        </w:tc>
        <w:tc>
          <w:tcPr>
            <w:tcW w:w="786"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eastAsia="Times New Roman" w:hAnsi="Times New Roman" w:cs="Times New Roman"/>
              </w:rPr>
              <w:t>Noakhali</w:t>
            </w:r>
          </w:p>
        </w:tc>
        <w:tc>
          <w:tcPr>
            <w:tcW w:w="832" w:type="pct"/>
          </w:tcPr>
          <w:p w:rsidR="00374801" w:rsidRPr="006664B7" w:rsidRDefault="00374801" w:rsidP="00374801">
            <w:pPr>
              <w:rPr>
                <w:rFonts w:ascii="Times New Roman" w:hAnsi="Times New Roman" w:cs="Times New Roman"/>
              </w:rPr>
            </w:pPr>
            <w:r w:rsidRPr="006664B7">
              <w:rPr>
                <w:rFonts w:ascii="Times New Roman" w:eastAsia="Times New Roman" w:hAnsi="Times New Roman" w:cs="Times New Roman"/>
              </w:rPr>
              <w:t>BRRI</w:t>
            </w:r>
            <w:r>
              <w:rPr>
                <w:rFonts w:ascii="Times New Roman" w:eastAsia="Times New Roman" w:hAnsi="Times New Roman" w:cs="Times New Roman"/>
              </w:rPr>
              <w:t xml:space="preserve"> d</w:t>
            </w:r>
            <w:r w:rsidRPr="006664B7">
              <w:rPr>
                <w:rFonts w:ascii="Times New Roman" w:eastAsia="Times New Roman" w:hAnsi="Times New Roman" w:cs="Times New Roman"/>
              </w:rPr>
              <w:t>han16</w:t>
            </w:r>
          </w:p>
        </w:tc>
        <w:tc>
          <w:tcPr>
            <w:tcW w:w="613" w:type="pct"/>
          </w:tcPr>
          <w:p w:rsidR="00374801" w:rsidRPr="006664B7" w:rsidRDefault="00374801" w:rsidP="00374801">
            <w:pPr>
              <w:pStyle w:val="NoSpacing"/>
              <w:jc w:val="center"/>
              <w:rPr>
                <w:sz w:val="22"/>
                <w:szCs w:val="22"/>
              </w:rPr>
            </w:pPr>
            <w:r w:rsidRPr="006664B7">
              <w:rPr>
                <w:sz w:val="22"/>
                <w:szCs w:val="22"/>
              </w:rPr>
              <w:t>5.2</w:t>
            </w:r>
          </w:p>
        </w:tc>
        <w:tc>
          <w:tcPr>
            <w:tcW w:w="826" w:type="pct"/>
          </w:tcPr>
          <w:p w:rsidR="00374801" w:rsidRPr="006664B7" w:rsidRDefault="00374801" w:rsidP="00374801">
            <w:pPr>
              <w:pStyle w:val="NoSpacing"/>
              <w:jc w:val="center"/>
              <w:rPr>
                <w:sz w:val="22"/>
                <w:szCs w:val="22"/>
              </w:rPr>
            </w:pPr>
            <w:r w:rsidRPr="006664B7">
              <w:rPr>
                <w:sz w:val="22"/>
                <w:szCs w:val="22"/>
              </w:rPr>
              <w:t>5.8</w:t>
            </w:r>
          </w:p>
        </w:tc>
        <w:tc>
          <w:tcPr>
            <w:tcW w:w="779" w:type="pct"/>
          </w:tcPr>
          <w:p w:rsidR="00374801" w:rsidRPr="006664B7" w:rsidRDefault="00374801" w:rsidP="00374801">
            <w:pPr>
              <w:pStyle w:val="NoSpacing"/>
              <w:jc w:val="center"/>
              <w:rPr>
                <w:sz w:val="22"/>
                <w:szCs w:val="22"/>
              </w:rPr>
            </w:pPr>
            <w:r w:rsidRPr="006664B7">
              <w:rPr>
                <w:sz w:val="22"/>
                <w:szCs w:val="22"/>
              </w:rPr>
              <w:t>12</w:t>
            </w:r>
          </w:p>
        </w:tc>
      </w:tr>
      <w:tr w:rsidR="00374801" w:rsidRPr="006664B7" w:rsidTr="00374801">
        <w:trPr>
          <w:trHeight w:val="251"/>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27</w:t>
            </w:r>
          </w:p>
        </w:tc>
        <w:tc>
          <w:tcPr>
            <w:tcW w:w="789" w:type="pct"/>
          </w:tcPr>
          <w:p w:rsidR="00374801" w:rsidRPr="006664B7" w:rsidRDefault="00374801" w:rsidP="00374801">
            <w:pPr>
              <w:rPr>
                <w:rFonts w:ascii="Times New Roman" w:hAnsi="Times New Roman" w:cs="Times New Roman"/>
                <w:color w:val="000000" w:themeColor="text1"/>
              </w:rPr>
            </w:pPr>
            <w:r w:rsidRPr="008258F3">
              <w:rPr>
                <w:rFonts w:ascii="Times New Roman" w:hAnsi="Times New Roman" w:cs="Times New Roman"/>
                <w:color w:val="000000" w:themeColor="text1"/>
              </w:rPr>
              <w:t>Indurkani</w:t>
            </w:r>
          </w:p>
        </w:tc>
        <w:tc>
          <w:tcPr>
            <w:tcW w:w="786" w:type="pct"/>
          </w:tcPr>
          <w:p w:rsidR="00374801" w:rsidRPr="006664B7" w:rsidRDefault="00374801" w:rsidP="00374801">
            <w:pPr>
              <w:tabs>
                <w:tab w:val="left" w:pos="-450"/>
                <w:tab w:val="left" w:pos="900"/>
              </w:tabs>
              <w:rPr>
                <w:rFonts w:ascii="Times New Roman" w:eastAsia="Times New Roman" w:hAnsi="Times New Roman" w:cs="Times New Roman"/>
              </w:rPr>
            </w:pPr>
            <w:r w:rsidRPr="006664B7">
              <w:rPr>
                <w:rFonts w:ascii="Times New Roman" w:hAnsi="Times New Roman" w:cs="Times New Roman"/>
                <w:color w:val="000000" w:themeColor="text1"/>
              </w:rPr>
              <w:t>Pirojpur</w:t>
            </w:r>
          </w:p>
        </w:tc>
        <w:tc>
          <w:tcPr>
            <w:tcW w:w="832" w:type="pct"/>
          </w:tcPr>
          <w:p w:rsidR="00374801" w:rsidRPr="006664B7" w:rsidRDefault="00374801" w:rsidP="00374801">
            <w:pPr>
              <w:rPr>
                <w:rFonts w:ascii="Times New Roman" w:eastAsia="Times New Roman" w:hAnsi="Times New Roman" w:cs="Times New Roman"/>
                <w:bCs/>
                <w:kern w:val="24"/>
              </w:rPr>
            </w:pPr>
            <w:r w:rsidRPr="008258F3">
              <w:rPr>
                <w:rFonts w:ascii="Times New Roman" w:eastAsia="Times New Roman" w:hAnsi="Times New Roman" w:cs="Times New Roman"/>
                <w:bCs/>
                <w:kern w:val="24"/>
              </w:rPr>
              <w:t>Chilli</w:t>
            </w:r>
            <w:r>
              <w:rPr>
                <w:rFonts w:ascii="Times New Roman" w:eastAsia="Times New Roman" w:hAnsi="Times New Roman" w:cs="Times New Roman"/>
                <w:bCs/>
                <w:kern w:val="24"/>
              </w:rPr>
              <w:t xml:space="preserve"> </w:t>
            </w:r>
            <w:r w:rsidRPr="006664B7">
              <w:rPr>
                <w:rFonts w:ascii="Times New Roman" w:eastAsia="Times New Roman" w:hAnsi="Times New Roman" w:cs="Times New Roman"/>
                <w:bCs/>
                <w:kern w:val="24"/>
              </w:rPr>
              <w:t>(Local)</w:t>
            </w:r>
          </w:p>
        </w:tc>
        <w:tc>
          <w:tcPr>
            <w:tcW w:w="613" w:type="pct"/>
          </w:tcPr>
          <w:p w:rsidR="00374801" w:rsidRPr="006664B7" w:rsidRDefault="00374801" w:rsidP="00374801">
            <w:pPr>
              <w:pStyle w:val="NoSpacing"/>
              <w:jc w:val="center"/>
              <w:rPr>
                <w:sz w:val="22"/>
                <w:szCs w:val="22"/>
              </w:rPr>
            </w:pPr>
            <w:r w:rsidRPr="006664B7">
              <w:rPr>
                <w:sz w:val="22"/>
                <w:szCs w:val="22"/>
              </w:rPr>
              <w:t>1.6</w:t>
            </w:r>
          </w:p>
        </w:tc>
        <w:tc>
          <w:tcPr>
            <w:tcW w:w="826" w:type="pct"/>
          </w:tcPr>
          <w:p w:rsidR="00374801" w:rsidRPr="006664B7" w:rsidRDefault="00374801" w:rsidP="00374801">
            <w:pPr>
              <w:pStyle w:val="NoSpacing"/>
              <w:jc w:val="center"/>
              <w:rPr>
                <w:sz w:val="22"/>
                <w:szCs w:val="22"/>
              </w:rPr>
            </w:pPr>
            <w:r w:rsidRPr="006664B7">
              <w:rPr>
                <w:sz w:val="22"/>
                <w:szCs w:val="22"/>
              </w:rPr>
              <w:t>2.0</w:t>
            </w:r>
          </w:p>
        </w:tc>
        <w:tc>
          <w:tcPr>
            <w:tcW w:w="779" w:type="pct"/>
          </w:tcPr>
          <w:p w:rsidR="00374801" w:rsidRPr="006664B7" w:rsidRDefault="00374801" w:rsidP="00374801">
            <w:pPr>
              <w:pStyle w:val="NoSpacing"/>
              <w:jc w:val="center"/>
              <w:rPr>
                <w:sz w:val="22"/>
                <w:szCs w:val="22"/>
              </w:rPr>
            </w:pPr>
            <w:r w:rsidRPr="006664B7">
              <w:rPr>
                <w:sz w:val="22"/>
                <w:szCs w:val="22"/>
              </w:rPr>
              <w:t>25</w:t>
            </w:r>
          </w:p>
        </w:tc>
      </w:tr>
      <w:tr w:rsidR="00374801" w:rsidRPr="006664B7" w:rsidTr="00374801">
        <w:trPr>
          <w:trHeight w:val="224"/>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28</w:t>
            </w:r>
          </w:p>
        </w:tc>
        <w:tc>
          <w:tcPr>
            <w:tcW w:w="789" w:type="pct"/>
          </w:tcPr>
          <w:p w:rsidR="00374801" w:rsidRPr="006664B7" w:rsidRDefault="00374801" w:rsidP="00374801">
            <w:pPr>
              <w:rPr>
                <w:rFonts w:ascii="Times New Roman" w:hAnsi="Times New Roman" w:cs="Times New Roman"/>
                <w:color w:val="000000" w:themeColor="text1"/>
              </w:rPr>
            </w:pPr>
            <w:r w:rsidRPr="008258F3">
              <w:rPr>
                <w:rFonts w:ascii="Times New Roman" w:hAnsi="Times New Roman" w:cs="Times New Roman"/>
                <w:color w:val="000000" w:themeColor="text1"/>
              </w:rPr>
              <w:t>Indurkani</w:t>
            </w:r>
          </w:p>
        </w:tc>
        <w:tc>
          <w:tcPr>
            <w:tcW w:w="786" w:type="pct"/>
          </w:tcPr>
          <w:p w:rsidR="00374801" w:rsidRPr="006664B7" w:rsidRDefault="00374801" w:rsidP="00374801">
            <w:pPr>
              <w:tabs>
                <w:tab w:val="left" w:pos="-450"/>
                <w:tab w:val="left" w:pos="900"/>
              </w:tabs>
              <w:rPr>
                <w:rFonts w:ascii="Times New Roman" w:eastAsia="Times New Roman" w:hAnsi="Times New Roman" w:cs="Times New Roman"/>
              </w:rPr>
            </w:pPr>
            <w:r w:rsidRPr="006664B7">
              <w:rPr>
                <w:rFonts w:ascii="Times New Roman" w:hAnsi="Times New Roman" w:cs="Times New Roman"/>
                <w:color w:val="000000" w:themeColor="text1"/>
              </w:rPr>
              <w:t>Pirojpur</w:t>
            </w:r>
          </w:p>
        </w:tc>
        <w:tc>
          <w:tcPr>
            <w:tcW w:w="832" w:type="pct"/>
          </w:tcPr>
          <w:p w:rsidR="00374801" w:rsidRPr="006664B7" w:rsidRDefault="00374801" w:rsidP="00374801">
            <w:pPr>
              <w:rPr>
                <w:rFonts w:ascii="Times New Roman" w:eastAsia="Times New Roman" w:hAnsi="Times New Roman" w:cs="Times New Roman"/>
              </w:rPr>
            </w:pPr>
            <w:r w:rsidRPr="006664B7">
              <w:rPr>
                <w:rFonts w:ascii="Times New Roman" w:eastAsia="Times New Roman" w:hAnsi="Times New Roman" w:cs="Times New Roman"/>
                <w:bCs/>
                <w:kern w:val="24"/>
              </w:rPr>
              <w:t>Potato</w:t>
            </w:r>
            <w:r>
              <w:rPr>
                <w:rFonts w:ascii="Times New Roman" w:eastAsia="Times New Roman" w:hAnsi="Times New Roman" w:cs="Times New Roman"/>
                <w:bCs/>
                <w:kern w:val="24"/>
              </w:rPr>
              <w:t xml:space="preserve"> </w:t>
            </w:r>
            <w:r w:rsidRPr="006664B7">
              <w:rPr>
                <w:rFonts w:ascii="Times New Roman" w:eastAsia="Times New Roman" w:hAnsi="Times New Roman" w:cs="Times New Roman"/>
                <w:bCs/>
                <w:kern w:val="24"/>
              </w:rPr>
              <w:t>(Diamond</w:t>
            </w:r>
            <w:r>
              <w:rPr>
                <w:rFonts w:ascii="Times New Roman" w:eastAsia="Times New Roman" w:hAnsi="Times New Roman" w:cs="Times New Roman"/>
                <w:bCs/>
                <w:kern w:val="24"/>
              </w:rPr>
              <w:t>)</w:t>
            </w:r>
          </w:p>
        </w:tc>
        <w:tc>
          <w:tcPr>
            <w:tcW w:w="613" w:type="pct"/>
          </w:tcPr>
          <w:p w:rsidR="00374801" w:rsidRPr="006664B7" w:rsidRDefault="00374801" w:rsidP="00374801">
            <w:pPr>
              <w:pStyle w:val="NoSpacing"/>
              <w:jc w:val="center"/>
              <w:rPr>
                <w:sz w:val="22"/>
                <w:szCs w:val="22"/>
              </w:rPr>
            </w:pPr>
            <w:r w:rsidRPr="006664B7">
              <w:rPr>
                <w:sz w:val="22"/>
                <w:szCs w:val="22"/>
              </w:rPr>
              <w:t>21</w:t>
            </w:r>
          </w:p>
        </w:tc>
        <w:tc>
          <w:tcPr>
            <w:tcW w:w="826" w:type="pct"/>
          </w:tcPr>
          <w:p w:rsidR="00374801" w:rsidRPr="006664B7" w:rsidRDefault="00374801" w:rsidP="00374801">
            <w:pPr>
              <w:pStyle w:val="NoSpacing"/>
              <w:jc w:val="center"/>
              <w:rPr>
                <w:sz w:val="22"/>
                <w:szCs w:val="22"/>
              </w:rPr>
            </w:pPr>
            <w:r w:rsidRPr="006664B7">
              <w:rPr>
                <w:sz w:val="22"/>
                <w:szCs w:val="22"/>
              </w:rPr>
              <w:t>24</w:t>
            </w:r>
          </w:p>
        </w:tc>
        <w:tc>
          <w:tcPr>
            <w:tcW w:w="779" w:type="pct"/>
          </w:tcPr>
          <w:p w:rsidR="00374801" w:rsidRPr="006664B7" w:rsidRDefault="00374801" w:rsidP="00374801">
            <w:pPr>
              <w:pStyle w:val="NoSpacing"/>
              <w:jc w:val="center"/>
              <w:rPr>
                <w:sz w:val="22"/>
                <w:szCs w:val="22"/>
              </w:rPr>
            </w:pPr>
            <w:r w:rsidRPr="006664B7">
              <w:rPr>
                <w:sz w:val="22"/>
                <w:szCs w:val="22"/>
              </w:rPr>
              <w:t>14</w:t>
            </w:r>
          </w:p>
        </w:tc>
      </w:tr>
      <w:tr w:rsidR="00374801" w:rsidRPr="006664B7" w:rsidTr="00374801">
        <w:trPr>
          <w:trHeight w:val="224"/>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29</w:t>
            </w:r>
          </w:p>
        </w:tc>
        <w:tc>
          <w:tcPr>
            <w:tcW w:w="789" w:type="pct"/>
          </w:tcPr>
          <w:p w:rsidR="00374801" w:rsidRPr="006664B7" w:rsidRDefault="00374801" w:rsidP="00374801">
            <w:pPr>
              <w:rPr>
                <w:rFonts w:ascii="Times New Roman" w:hAnsi="Times New Roman" w:cs="Times New Roman"/>
                <w:color w:val="000000" w:themeColor="text1"/>
              </w:rPr>
            </w:pPr>
            <w:r w:rsidRPr="008258F3">
              <w:rPr>
                <w:rFonts w:ascii="Times New Roman" w:hAnsi="Times New Roman" w:cs="Times New Roman"/>
                <w:color w:val="000000" w:themeColor="text1"/>
              </w:rPr>
              <w:t>Indurkani</w:t>
            </w:r>
          </w:p>
        </w:tc>
        <w:tc>
          <w:tcPr>
            <w:tcW w:w="786" w:type="pct"/>
          </w:tcPr>
          <w:p w:rsidR="00374801" w:rsidRPr="006664B7" w:rsidRDefault="00374801" w:rsidP="00374801">
            <w:pPr>
              <w:tabs>
                <w:tab w:val="left" w:pos="-450"/>
                <w:tab w:val="left" w:pos="900"/>
              </w:tabs>
              <w:rPr>
                <w:rFonts w:ascii="Times New Roman" w:eastAsia="Times New Roman" w:hAnsi="Times New Roman" w:cs="Times New Roman"/>
              </w:rPr>
            </w:pPr>
            <w:r w:rsidRPr="006664B7">
              <w:rPr>
                <w:rFonts w:ascii="Times New Roman" w:hAnsi="Times New Roman" w:cs="Times New Roman"/>
                <w:color w:val="000000" w:themeColor="text1"/>
              </w:rPr>
              <w:t>Pirojpur</w:t>
            </w:r>
          </w:p>
        </w:tc>
        <w:tc>
          <w:tcPr>
            <w:tcW w:w="832" w:type="pct"/>
          </w:tcPr>
          <w:p w:rsidR="00374801" w:rsidRPr="006664B7" w:rsidRDefault="00374801" w:rsidP="00374801">
            <w:pPr>
              <w:rPr>
                <w:rFonts w:ascii="Times New Roman" w:eastAsia="Times New Roman" w:hAnsi="Times New Roman" w:cs="Times New Roman"/>
              </w:rPr>
            </w:pPr>
            <w:r w:rsidRPr="008258F3">
              <w:rPr>
                <w:rFonts w:ascii="Times New Roman" w:eastAsia="Times New Roman" w:hAnsi="Times New Roman" w:cs="Times New Roman"/>
                <w:bCs/>
                <w:kern w:val="24"/>
              </w:rPr>
              <w:t>Chilli</w:t>
            </w:r>
            <w:r>
              <w:rPr>
                <w:rFonts w:ascii="Times New Roman" w:eastAsia="Times New Roman" w:hAnsi="Times New Roman" w:cs="Times New Roman"/>
                <w:bCs/>
                <w:kern w:val="24"/>
              </w:rPr>
              <w:t xml:space="preserve"> </w:t>
            </w:r>
            <w:r w:rsidRPr="006664B7">
              <w:rPr>
                <w:rFonts w:ascii="Times New Roman" w:eastAsia="Times New Roman" w:hAnsi="Times New Roman" w:cs="Times New Roman"/>
                <w:bCs/>
                <w:kern w:val="24"/>
              </w:rPr>
              <w:t>(Local)</w:t>
            </w:r>
          </w:p>
        </w:tc>
        <w:tc>
          <w:tcPr>
            <w:tcW w:w="613" w:type="pct"/>
          </w:tcPr>
          <w:p w:rsidR="00374801" w:rsidRPr="006664B7" w:rsidRDefault="00374801" w:rsidP="00374801">
            <w:pPr>
              <w:pStyle w:val="NoSpacing"/>
              <w:jc w:val="center"/>
              <w:rPr>
                <w:sz w:val="22"/>
                <w:szCs w:val="22"/>
              </w:rPr>
            </w:pPr>
            <w:r w:rsidRPr="006664B7">
              <w:rPr>
                <w:sz w:val="22"/>
                <w:szCs w:val="22"/>
              </w:rPr>
              <w:t>1.6</w:t>
            </w:r>
          </w:p>
        </w:tc>
        <w:tc>
          <w:tcPr>
            <w:tcW w:w="826" w:type="pct"/>
          </w:tcPr>
          <w:p w:rsidR="00374801" w:rsidRPr="006664B7" w:rsidRDefault="00374801" w:rsidP="00374801">
            <w:pPr>
              <w:pStyle w:val="NoSpacing"/>
              <w:jc w:val="center"/>
              <w:rPr>
                <w:sz w:val="22"/>
                <w:szCs w:val="22"/>
              </w:rPr>
            </w:pPr>
            <w:r w:rsidRPr="006664B7">
              <w:rPr>
                <w:sz w:val="22"/>
                <w:szCs w:val="22"/>
              </w:rPr>
              <w:t>1.9</w:t>
            </w:r>
          </w:p>
        </w:tc>
        <w:tc>
          <w:tcPr>
            <w:tcW w:w="779" w:type="pct"/>
          </w:tcPr>
          <w:p w:rsidR="00374801" w:rsidRPr="006664B7" w:rsidRDefault="00374801" w:rsidP="00374801">
            <w:pPr>
              <w:pStyle w:val="NoSpacing"/>
              <w:jc w:val="center"/>
              <w:rPr>
                <w:sz w:val="22"/>
                <w:szCs w:val="22"/>
              </w:rPr>
            </w:pPr>
            <w:r w:rsidRPr="006664B7">
              <w:rPr>
                <w:sz w:val="22"/>
                <w:szCs w:val="22"/>
              </w:rPr>
              <w:t>19</w:t>
            </w:r>
          </w:p>
        </w:tc>
      </w:tr>
      <w:tr w:rsidR="00374801" w:rsidRPr="006664B7" w:rsidTr="00374801">
        <w:trPr>
          <w:trHeight w:val="197"/>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30</w:t>
            </w:r>
          </w:p>
        </w:tc>
        <w:tc>
          <w:tcPr>
            <w:tcW w:w="789" w:type="pct"/>
          </w:tcPr>
          <w:p w:rsidR="00374801" w:rsidRPr="006664B7" w:rsidRDefault="00374801" w:rsidP="00374801">
            <w:pPr>
              <w:rPr>
                <w:rFonts w:ascii="Times New Roman" w:hAnsi="Times New Roman" w:cs="Times New Roman"/>
                <w:color w:val="000000" w:themeColor="text1"/>
              </w:rPr>
            </w:pPr>
            <w:r w:rsidRPr="008258F3">
              <w:rPr>
                <w:rFonts w:ascii="Times New Roman" w:hAnsi="Times New Roman" w:cs="Times New Roman"/>
                <w:color w:val="000000" w:themeColor="text1"/>
              </w:rPr>
              <w:t>Indurkani</w:t>
            </w:r>
          </w:p>
        </w:tc>
        <w:tc>
          <w:tcPr>
            <w:tcW w:w="786" w:type="pct"/>
          </w:tcPr>
          <w:p w:rsidR="00374801" w:rsidRPr="006664B7" w:rsidRDefault="00374801" w:rsidP="00374801">
            <w:pPr>
              <w:tabs>
                <w:tab w:val="left" w:pos="-450"/>
                <w:tab w:val="left" w:pos="900"/>
              </w:tabs>
              <w:rPr>
                <w:rFonts w:ascii="Times New Roman" w:eastAsia="Times New Roman" w:hAnsi="Times New Roman" w:cs="Times New Roman"/>
              </w:rPr>
            </w:pPr>
            <w:r w:rsidRPr="006664B7">
              <w:rPr>
                <w:rFonts w:ascii="Times New Roman" w:hAnsi="Times New Roman" w:cs="Times New Roman"/>
                <w:color w:val="000000" w:themeColor="text1"/>
              </w:rPr>
              <w:t>Pirojpur</w:t>
            </w:r>
          </w:p>
        </w:tc>
        <w:tc>
          <w:tcPr>
            <w:tcW w:w="832" w:type="pct"/>
          </w:tcPr>
          <w:p w:rsidR="00374801" w:rsidRPr="006664B7" w:rsidRDefault="00374801" w:rsidP="00374801">
            <w:pPr>
              <w:rPr>
                <w:rFonts w:ascii="Times New Roman" w:eastAsia="Times New Roman" w:hAnsi="Times New Roman" w:cs="Times New Roman"/>
              </w:rPr>
            </w:pPr>
            <w:r w:rsidRPr="006664B7">
              <w:rPr>
                <w:rFonts w:ascii="Times New Roman" w:eastAsia="Times New Roman" w:hAnsi="Times New Roman" w:cs="Times New Roman"/>
                <w:bCs/>
                <w:kern w:val="24"/>
              </w:rPr>
              <w:t>Maize</w:t>
            </w:r>
          </w:p>
        </w:tc>
        <w:tc>
          <w:tcPr>
            <w:tcW w:w="613" w:type="pct"/>
          </w:tcPr>
          <w:p w:rsidR="00374801" w:rsidRPr="006664B7" w:rsidRDefault="00374801" w:rsidP="00374801">
            <w:pPr>
              <w:pStyle w:val="NoSpacing"/>
              <w:jc w:val="center"/>
              <w:rPr>
                <w:sz w:val="22"/>
                <w:szCs w:val="22"/>
              </w:rPr>
            </w:pPr>
            <w:r w:rsidRPr="006664B7">
              <w:rPr>
                <w:sz w:val="22"/>
                <w:szCs w:val="22"/>
              </w:rPr>
              <w:t>5.3</w:t>
            </w:r>
          </w:p>
        </w:tc>
        <w:tc>
          <w:tcPr>
            <w:tcW w:w="826" w:type="pct"/>
          </w:tcPr>
          <w:p w:rsidR="00374801" w:rsidRPr="006664B7" w:rsidRDefault="00374801" w:rsidP="00374801">
            <w:pPr>
              <w:pStyle w:val="NoSpacing"/>
              <w:jc w:val="center"/>
              <w:rPr>
                <w:sz w:val="22"/>
                <w:szCs w:val="22"/>
              </w:rPr>
            </w:pPr>
            <w:r w:rsidRPr="006664B7">
              <w:rPr>
                <w:sz w:val="22"/>
                <w:szCs w:val="22"/>
              </w:rPr>
              <w:t>6.6</w:t>
            </w:r>
          </w:p>
        </w:tc>
        <w:tc>
          <w:tcPr>
            <w:tcW w:w="779" w:type="pct"/>
          </w:tcPr>
          <w:p w:rsidR="00374801" w:rsidRPr="006664B7" w:rsidRDefault="00374801" w:rsidP="00374801">
            <w:pPr>
              <w:pStyle w:val="NoSpacing"/>
              <w:jc w:val="center"/>
              <w:rPr>
                <w:sz w:val="22"/>
                <w:szCs w:val="22"/>
              </w:rPr>
            </w:pPr>
            <w:r w:rsidRPr="006664B7">
              <w:rPr>
                <w:sz w:val="22"/>
                <w:szCs w:val="22"/>
              </w:rPr>
              <w:t>25</w:t>
            </w:r>
          </w:p>
        </w:tc>
      </w:tr>
      <w:tr w:rsidR="00374801" w:rsidRPr="006664B7" w:rsidTr="00374801">
        <w:trPr>
          <w:trHeight w:val="452"/>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31</w:t>
            </w:r>
          </w:p>
        </w:tc>
        <w:tc>
          <w:tcPr>
            <w:tcW w:w="789" w:type="pct"/>
          </w:tcPr>
          <w:p w:rsidR="00374801" w:rsidRPr="006664B7" w:rsidRDefault="00374801" w:rsidP="00374801">
            <w:pPr>
              <w:rPr>
                <w:rFonts w:ascii="Times New Roman" w:hAnsi="Times New Roman" w:cs="Times New Roman"/>
                <w:color w:val="000000" w:themeColor="text1"/>
              </w:rPr>
            </w:pPr>
            <w:r w:rsidRPr="008258F3">
              <w:rPr>
                <w:rFonts w:ascii="Times New Roman" w:hAnsi="Times New Roman" w:cs="Times New Roman"/>
                <w:color w:val="000000" w:themeColor="text1"/>
              </w:rPr>
              <w:t>Indurkani</w:t>
            </w:r>
          </w:p>
        </w:tc>
        <w:tc>
          <w:tcPr>
            <w:tcW w:w="786" w:type="pct"/>
          </w:tcPr>
          <w:p w:rsidR="00374801" w:rsidRPr="006664B7" w:rsidRDefault="00374801" w:rsidP="00374801">
            <w:pPr>
              <w:tabs>
                <w:tab w:val="left" w:pos="-450"/>
                <w:tab w:val="left" w:pos="900"/>
              </w:tabs>
              <w:rPr>
                <w:rFonts w:ascii="Times New Roman" w:eastAsia="Times New Roman" w:hAnsi="Times New Roman" w:cs="Times New Roman"/>
              </w:rPr>
            </w:pPr>
            <w:r w:rsidRPr="006664B7">
              <w:rPr>
                <w:rFonts w:ascii="Times New Roman" w:hAnsi="Times New Roman" w:cs="Times New Roman"/>
                <w:color w:val="000000" w:themeColor="text1"/>
              </w:rPr>
              <w:t>Pirojpur</w:t>
            </w:r>
          </w:p>
        </w:tc>
        <w:tc>
          <w:tcPr>
            <w:tcW w:w="832" w:type="pct"/>
          </w:tcPr>
          <w:p w:rsidR="00374801" w:rsidRPr="0060250E" w:rsidRDefault="00374801" w:rsidP="00374801">
            <w:pPr>
              <w:rPr>
                <w:rFonts w:ascii="Times New Roman" w:eastAsia="Times New Roman" w:hAnsi="Times New Roman" w:cs="Times New Roman"/>
              </w:rPr>
            </w:pPr>
            <w:r w:rsidRPr="0060250E">
              <w:rPr>
                <w:rFonts w:ascii="Times New Roman" w:eastAsia="Times New Roman" w:hAnsi="Times New Roman" w:cs="Times New Roman"/>
              </w:rPr>
              <w:t>Boro</w:t>
            </w:r>
          </w:p>
          <w:p w:rsidR="00374801" w:rsidRPr="006664B7" w:rsidRDefault="00374801" w:rsidP="00374801">
            <w:pPr>
              <w:rPr>
                <w:rFonts w:ascii="Times New Roman" w:eastAsia="Times New Roman" w:hAnsi="Times New Roman" w:cs="Times New Roman"/>
              </w:rPr>
            </w:pPr>
            <w:r>
              <w:rPr>
                <w:rFonts w:ascii="Times New Roman" w:eastAsia="Times New Roman" w:hAnsi="Times New Roman" w:cs="Times New Roman"/>
              </w:rPr>
              <w:t>BRRI d</w:t>
            </w:r>
            <w:r w:rsidRPr="006664B7">
              <w:rPr>
                <w:rFonts w:ascii="Times New Roman" w:eastAsia="Times New Roman" w:hAnsi="Times New Roman" w:cs="Times New Roman"/>
              </w:rPr>
              <w:t>han 29</w:t>
            </w:r>
          </w:p>
        </w:tc>
        <w:tc>
          <w:tcPr>
            <w:tcW w:w="613" w:type="pct"/>
          </w:tcPr>
          <w:p w:rsidR="00374801" w:rsidRPr="006664B7" w:rsidRDefault="00374801" w:rsidP="00374801">
            <w:pPr>
              <w:pStyle w:val="NoSpacing"/>
              <w:jc w:val="center"/>
              <w:rPr>
                <w:sz w:val="22"/>
                <w:szCs w:val="22"/>
              </w:rPr>
            </w:pPr>
            <w:r w:rsidRPr="006664B7">
              <w:rPr>
                <w:color w:val="000000" w:themeColor="text1"/>
                <w:sz w:val="22"/>
                <w:szCs w:val="22"/>
              </w:rPr>
              <w:t>4.5</w:t>
            </w:r>
          </w:p>
        </w:tc>
        <w:tc>
          <w:tcPr>
            <w:tcW w:w="826" w:type="pct"/>
          </w:tcPr>
          <w:p w:rsidR="00374801" w:rsidRPr="006664B7" w:rsidRDefault="00374801" w:rsidP="00374801">
            <w:pPr>
              <w:pStyle w:val="NoSpacing"/>
              <w:jc w:val="center"/>
              <w:rPr>
                <w:sz w:val="22"/>
                <w:szCs w:val="22"/>
              </w:rPr>
            </w:pPr>
            <w:r w:rsidRPr="006664B7">
              <w:rPr>
                <w:color w:val="000000" w:themeColor="text1"/>
                <w:sz w:val="22"/>
                <w:szCs w:val="22"/>
              </w:rPr>
              <w:t>5.7</w:t>
            </w:r>
          </w:p>
        </w:tc>
        <w:tc>
          <w:tcPr>
            <w:tcW w:w="779" w:type="pct"/>
          </w:tcPr>
          <w:p w:rsidR="00374801" w:rsidRPr="006664B7" w:rsidRDefault="00374801" w:rsidP="00374801">
            <w:pPr>
              <w:pStyle w:val="NoSpacing"/>
              <w:jc w:val="center"/>
              <w:rPr>
                <w:sz w:val="22"/>
                <w:szCs w:val="22"/>
              </w:rPr>
            </w:pPr>
            <w:r w:rsidRPr="006664B7">
              <w:rPr>
                <w:sz w:val="22"/>
                <w:szCs w:val="22"/>
              </w:rPr>
              <w:t>25</w:t>
            </w:r>
          </w:p>
        </w:tc>
      </w:tr>
      <w:tr w:rsidR="00374801" w:rsidRPr="006664B7" w:rsidTr="00374801">
        <w:trPr>
          <w:trHeight w:val="224"/>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32</w:t>
            </w:r>
          </w:p>
        </w:tc>
        <w:tc>
          <w:tcPr>
            <w:tcW w:w="789" w:type="pct"/>
          </w:tcPr>
          <w:p w:rsidR="00374801" w:rsidRPr="006664B7" w:rsidRDefault="00374801" w:rsidP="00374801">
            <w:pPr>
              <w:rPr>
                <w:rFonts w:ascii="Times New Roman" w:eastAsia="Times New Roman" w:hAnsi="Times New Roman" w:cs="Times New Roman"/>
              </w:rPr>
            </w:pPr>
            <w:r w:rsidRPr="00BA7CF7">
              <w:rPr>
                <w:rFonts w:ascii="Times New Roman" w:hAnsi="Times New Roman" w:cs="Times New Roman"/>
                <w:color w:val="000000" w:themeColor="text1"/>
              </w:rPr>
              <w:t>Bamna</w:t>
            </w:r>
          </w:p>
        </w:tc>
        <w:tc>
          <w:tcPr>
            <w:tcW w:w="786" w:type="pct"/>
          </w:tcPr>
          <w:p w:rsidR="00374801" w:rsidRPr="006664B7" w:rsidRDefault="00374801" w:rsidP="00374801">
            <w:pPr>
              <w:tabs>
                <w:tab w:val="left" w:pos="-450"/>
                <w:tab w:val="left" w:pos="900"/>
              </w:tabs>
              <w:rPr>
                <w:rFonts w:ascii="Times New Roman" w:eastAsia="Times New Roman" w:hAnsi="Times New Roman" w:cs="Times New Roman"/>
              </w:rPr>
            </w:pPr>
            <w:r w:rsidRPr="006664B7">
              <w:rPr>
                <w:rFonts w:ascii="Times New Roman" w:hAnsi="Times New Roman" w:cs="Times New Roman"/>
                <w:color w:val="000000" w:themeColor="text1"/>
              </w:rPr>
              <w:t>Barguna</w:t>
            </w:r>
          </w:p>
        </w:tc>
        <w:tc>
          <w:tcPr>
            <w:tcW w:w="832" w:type="pct"/>
          </w:tcPr>
          <w:p w:rsidR="00374801" w:rsidRPr="006664B7" w:rsidRDefault="00374801" w:rsidP="00374801">
            <w:pPr>
              <w:rPr>
                <w:rFonts w:ascii="Times New Roman" w:eastAsia="Times New Roman" w:hAnsi="Times New Roman" w:cs="Times New Roman"/>
              </w:rPr>
            </w:pPr>
            <w:r w:rsidRPr="006664B7">
              <w:rPr>
                <w:rFonts w:ascii="Times New Roman" w:eastAsia="Times New Roman" w:hAnsi="Times New Roman" w:cs="Times New Roman"/>
                <w:bCs/>
                <w:kern w:val="24"/>
              </w:rPr>
              <w:t>Potato</w:t>
            </w:r>
            <w:r>
              <w:rPr>
                <w:rFonts w:ascii="Times New Roman" w:eastAsia="Times New Roman" w:hAnsi="Times New Roman" w:cs="Times New Roman"/>
                <w:bCs/>
                <w:kern w:val="24"/>
              </w:rPr>
              <w:t xml:space="preserve"> </w:t>
            </w:r>
            <w:r w:rsidRPr="006664B7">
              <w:rPr>
                <w:rFonts w:ascii="Times New Roman" w:eastAsia="Times New Roman" w:hAnsi="Times New Roman" w:cs="Times New Roman"/>
                <w:bCs/>
                <w:kern w:val="24"/>
              </w:rPr>
              <w:t>(Diamond</w:t>
            </w:r>
          </w:p>
        </w:tc>
        <w:tc>
          <w:tcPr>
            <w:tcW w:w="613" w:type="pct"/>
          </w:tcPr>
          <w:p w:rsidR="00374801" w:rsidRPr="006664B7" w:rsidRDefault="00374801" w:rsidP="00374801">
            <w:pPr>
              <w:pStyle w:val="NoSpacing"/>
              <w:jc w:val="center"/>
              <w:rPr>
                <w:sz w:val="22"/>
                <w:szCs w:val="22"/>
              </w:rPr>
            </w:pPr>
            <w:r w:rsidRPr="006664B7">
              <w:rPr>
                <w:color w:val="000000" w:themeColor="text1"/>
                <w:sz w:val="22"/>
                <w:szCs w:val="22"/>
              </w:rPr>
              <w:t>22</w:t>
            </w:r>
          </w:p>
        </w:tc>
        <w:tc>
          <w:tcPr>
            <w:tcW w:w="826" w:type="pct"/>
          </w:tcPr>
          <w:p w:rsidR="00374801" w:rsidRPr="006664B7" w:rsidRDefault="00374801" w:rsidP="00374801">
            <w:pPr>
              <w:pStyle w:val="NoSpacing"/>
              <w:jc w:val="center"/>
              <w:rPr>
                <w:sz w:val="22"/>
                <w:szCs w:val="22"/>
              </w:rPr>
            </w:pPr>
            <w:r w:rsidRPr="006664B7">
              <w:rPr>
                <w:color w:val="000000" w:themeColor="text1"/>
                <w:sz w:val="22"/>
                <w:szCs w:val="22"/>
              </w:rPr>
              <w:t>30</w:t>
            </w:r>
          </w:p>
        </w:tc>
        <w:tc>
          <w:tcPr>
            <w:tcW w:w="779" w:type="pct"/>
          </w:tcPr>
          <w:p w:rsidR="00374801" w:rsidRPr="006664B7" w:rsidRDefault="00374801" w:rsidP="00374801">
            <w:pPr>
              <w:pStyle w:val="NoSpacing"/>
              <w:jc w:val="center"/>
              <w:rPr>
                <w:sz w:val="22"/>
                <w:szCs w:val="22"/>
              </w:rPr>
            </w:pPr>
            <w:r w:rsidRPr="006664B7">
              <w:rPr>
                <w:color w:val="000000" w:themeColor="text1"/>
                <w:sz w:val="22"/>
                <w:szCs w:val="22"/>
              </w:rPr>
              <w:t>36</w:t>
            </w:r>
          </w:p>
        </w:tc>
      </w:tr>
      <w:tr w:rsidR="00374801" w:rsidRPr="006664B7" w:rsidTr="00374801">
        <w:trPr>
          <w:trHeight w:val="251"/>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33</w:t>
            </w:r>
          </w:p>
        </w:tc>
        <w:tc>
          <w:tcPr>
            <w:tcW w:w="789" w:type="pct"/>
          </w:tcPr>
          <w:p w:rsidR="00374801" w:rsidRPr="006664B7" w:rsidRDefault="00374801" w:rsidP="00374801">
            <w:pPr>
              <w:rPr>
                <w:rFonts w:ascii="Times New Roman" w:eastAsia="Times New Roman" w:hAnsi="Times New Roman" w:cs="Times New Roman"/>
              </w:rPr>
            </w:pPr>
            <w:r w:rsidRPr="00BA7CF7">
              <w:rPr>
                <w:rFonts w:ascii="Times New Roman" w:hAnsi="Times New Roman" w:cs="Times New Roman"/>
                <w:color w:val="000000" w:themeColor="text1"/>
              </w:rPr>
              <w:t>Bamna</w:t>
            </w:r>
          </w:p>
        </w:tc>
        <w:tc>
          <w:tcPr>
            <w:tcW w:w="786" w:type="pct"/>
          </w:tcPr>
          <w:p w:rsidR="00374801" w:rsidRPr="006664B7" w:rsidRDefault="00374801" w:rsidP="00374801">
            <w:pPr>
              <w:tabs>
                <w:tab w:val="left" w:pos="-450"/>
                <w:tab w:val="left" w:pos="900"/>
              </w:tabs>
              <w:rPr>
                <w:rFonts w:ascii="Times New Roman" w:eastAsia="Times New Roman" w:hAnsi="Times New Roman" w:cs="Times New Roman"/>
              </w:rPr>
            </w:pPr>
            <w:r w:rsidRPr="006664B7">
              <w:rPr>
                <w:rFonts w:ascii="Times New Roman" w:hAnsi="Times New Roman" w:cs="Times New Roman"/>
                <w:color w:val="000000" w:themeColor="text1"/>
              </w:rPr>
              <w:t>Barguna</w:t>
            </w:r>
          </w:p>
        </w:tc>
        <w:tc>
          <w:tcPr>
            <w:tcW w:w="832" w:type="pct"/>
          </w:tcPr>
          <w:p w:rsidR="00374801" w:rsidRPr="006664B7" w:rsidRDefault="00374801" w:rsidP="00374801">
            <w:pPr>
              <w:rPr>
                <w:rFonts w:ascii="Times New Roman" w:eastAsia="Times New Roman" w:hAnsi="Times New Roman" w:cs="Times New Roman"/>
              </w:rPr>
            </w:pPr>
            <w:r w:rsidRPr="006664B7">
              <w:rPr>
                <w:rFonts w:ascii="Times New Roman" w:eastAsia="Times New Roman" w:hAnsi="Times New Roman" w:cs="Times New Roman"/>
                <w:bCs/>
                <w:kern w:val="24"/>
              </w:rPr>
              <w:t>Potato</w:t>
            </w:r>
            <w:r>
              <w:rPr>
                <w:rFonts w:ascii="Times New Roman" w:eastAsia="Times New Roman" w:hAnsi="Times New Roman" w:cs="Times New Roman"/>
                <w:bCs/>
                <w:kern w:val="24"/>
              </w:rPr>
              <w:t xml:space="preserve"> </w:t>
            </w:r>
            <w:r w:rsidRPr="006664B7">
              <w:rPr>
                <w:rFonts w:ascii="Times New Roman" w:eastAsia="Times New Roman" w:hAnsi="Times New Roman" w:cs="Times New Roman"/>
                <w:bCs/>
                <w:kern w:val="24"/>
              </w:rPr>
              <w:t>(Diamond</w:t>
            </w:r>
          </w:p>
        </w:tc>
        <w:tc>
          <w:tcPr>
            <w:tcW w:w="613" w:type="pct"/>
          </w:tcPr>
          <w:p w:rsidR="00374801" w:rsidRPr="006664B7" w:rsidRDefault="00374801" w:rsidP="00374801">
            <w:pPr>
              <w:pStyle w:val="NoSpacing"/>
              <w:jc w:val="center"/>
              <w:rPr>
                <w:sz w:val="22"/>
                <w:szCs w:val="22"/>
              </w:rPr>
            </w:pPr>
            <w:r w:rsidRPr="006664B7">
              <w:rPr>
                <w:color w:val="000000" w:themeColor="text1"/>
                <w:sz w:val="22"/>
                <w:szCs w:val="22"/>
              </w:rPr>
              <w:t>20</w:t>
            </w:r>
          </w:p>
        </w:tc>
        <w:tc>
          <w:tcPr>
            <w:tcW w:w="826" w:type="pct"/>
          </w:tcPr>
          <w:p w:rsidR="00374801" w:rsidRPr="006664B7" w:rsidRDefault="00374801" w:rsidP="00374801">
            <w:pPr>
              <w:pStyle w:val="NoSpacing"/>
              <w:jc w:val="center"/>
              <w:rPr>
                <w:sz w:val="22"/>
                <w:szCs w:val="22"/>
              </w:rPr>
            </w:pPr>
            <w:r w:rsidRPr="006664B7">
              <w:rPr>
                <w:color w:val="000000" w:themeColor="text1"/>
                <w:sz w:val="22"/>
                <w:szCs w:val="22"/>
              </w:rPr>
              <w:t>26</w:t>
            </w:r>
          </w:p>
        </w:tc>
        <w:tc>
          <w:tcPr>
            <w:tcW w:w="779" w:type="pct"/>
          </w:tcPr>
          <w:p w:rsidR="00374801" w:rsidRPr="006664B7" w:rsidRDefault="00374801" w:rsidP="00374801">
            <w:pPr>
              <w:pStyle w:val="NoSpacing"/>
              <w:jc w:val="center"/>
              <w:rPr>
                <w:sz w:val="22"/>
                <w:szCs w:val="22"/>
              </w:rPr>
            </w:pPr>
            <w:r w:rsidRPr="006664B7">
              <w:rPr>
                <w:color w:val="000000" w:themeColor="text1"/>
                <w:sz w:val="22"/>
                <w:szCs w:val="22"/>
              </w:rPr>
              <w:t>30</w:t>
            </w:r>
          </w:p>
        </w:tc>
      </w:tr>
      <w:tr w:rsidR="00374801" w:rsidRPr="006664B7" w:rsidTr="00374801">
        <w:trPr>
          <w:trHeight w:val="359"/>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34</w:t>
            </w:r>
          </w:p>
        </w:tc>
        <w:tc>
          <w:tcPr>
            <w:tcW w:w="789" w:type="pct"/>
          </w:tcPr>
          <w:p w:rsidR="00374801" w:rsidRPr="006664B7" w:rsidRDefault="00374801" w:rsidP="00374801">
            <w:pPr>
              <w:rPr>
                <w:rFonts w:ascii="Times New Roman" w:eastAsia="Times New Roman" w:hAnsi="Times New Roman" w:cs="Times New Roman"/>
              </w:rPr>
            </w:pPr>
            <w:r w:rsidRPr="00BA7CF7">
              <w:rPr>
                <w:rFonts w:ascii="Times New Roman" w:hAnsi="Times New Roman" w:cs="Times New Roman"/>
                <w:color w:val="000000" w:themeColor="text1"/>
              </w:rPr>
              <w:t>Bamna</w:t>
            </w:r>
          </w:p>
        </w:tc>
        <w:tc>
          <w:tcPr>
            <w:tcW w:w="786" w:type="pct"/>
          </w:tcPr>
          <w:p w:rsidR="00374801" w:rsidRPr="006664B7" w:rsidRDefault="00374801" w:rsidP="00374801">
            <w:pPr>
              <w:tabs>
                <w:tab w:val="left" w:pos="-450"/>
                <w:tab w:val="left" w:pos="900"/>
              </w:tabs>
              <w:rPr>
                <w:rFonts w:ascii="Times New Roman" w:eastAsia="Times New Roman" w:hAnsi="Times New Roman" w:cs="Times New Roman"/>
              </w:rPr>
            </w:pPr>
            <w:r w:rsidRPr="006664B7">
              <w:rPr>
                <w:rFonts w:ascii="Times New Roman" w:hAnsi="Times New Roman" w:cs="Times New Roman"/>
                <w:color w:val="000000" w:themeColor="text1"/>
              </w:rPr>
              <w:t>Barguna</w:t>
            </w:r>
          </w:p>
        </w:tc>
        <w:tc>
          <w:tcPr>
            <w:tcW w:w="832" w:type="pct"/>
          </w:tcPr>
          <w:p w:rsidR="00374801" w:rsidRPr="006664B7" w:rsidRDefault="00374801" w:rsidP="00374801">
            <w:pPr>
              <w:rPr>
                <w:rFonts w:ascii="Times New Roman" w:eastAsia="Times New Roman" w:hAnsi="Times New Roman" w:cs="Times New Roman"/>
              </w:rPr>
            </w:pPr>
            <w:r w:rsidRPr="006664B7">
              <w:rPr>
                <w:rFonts w:ascii="Times New Roman" w:eastAsia="Times New Roman" w:hAnsi="Times New Roman" w:cs="Times New Roman"/>
                <w:bCs/>
                <w:kern w:val="24"/>
              </w:rPr>
              <w:t>Potato</w:t>
            </w:r>
            <w:r>
              <w:rPr>
                <w:rFonts w:ascii="Times New Roman" w:eastAsia="Times New Roman" w:hAnsi="Times New Roman" w:cs="Times New Roman"/>
                <w:bCs/>
                <w:kern w:val="24"/>
              </w:rPr>
              <w:t xml:space="preserve"> </w:t>
            </w:r>
            <w:r w:rsidRPr="006664B7">
              <w:rPr>
                <w:rFonts w:ascii="Times New Roman" w:eastAsia="Times New Roman" w:hAnsi="Times New Roman" w:cs="Times New Roman"/>
                <w:bCs/>
                <w:kern w:val="24"/>
              </w:rPr>
              <w:t>(Diamond</w:t>
            </w:r>
          </w:p>
        </w:tc>
        <w:tc>
          <w:tcPr>
            <w:tcW w:w="613" w:type="pct"/>
          </w:tcPr>
          <w:p w:rsidR="00374801" w:rsidRPr="006664B7" w:rsidRDefault="00374801" w:rsidP="00374801">
            <w:pPr>
              <w:pStyle w:val="NoSpacing"/>
              <w:jc w:val="center"/>
              <w:rPr>
                <w:sz w:val="22"/>
                <w:szCs w:val="22"/>
              </w:rPr>
            </w:pPr>
            <w:r w:rsidRPr="006664B7">
              <w:rPr>
                <w:color w:val="000000" w:themeColor="text1"/>
                <w:sz w:val="22"/>
                <w:szCs w:val="22"/>
              </w:rPr>
              <w:t>22</w:t>
            </w:r>
          </w:p>
        </w:tc>
        <w:tc>
          <w:tcPr>
            <w:tcW w:w="826" w:type="pct"/>
          </w:tcPr>
          <w:p w:rsidR="00374801" w:rsidRPr="006664B7" w:rsidRDefault="00374801" w:rsidP="00374801">
            <w:pPr>
              <w:pStyle w:val="NoSpacing"/>
              <w:jc w:val="center"/>
              <w:rPr>
                <w:sz w:val="22"/>
                <w:szCs w:val="22"/>
              </w:rPr>
            </w:pPr>
            <w:r w:rsidRPr="006664B7">
              <w:rPr>
                <w:color w:val="000000" w:themeColor="text1"/>
                <w:sz w:val="22"/>
                <w:szCs w:val="22"/>
              </w:rPr>
              <w:t>28</w:t>
            </w:r>
          </w:p>
        </w:tc>
        <w:tc>
          <w:tcPr>
            <w:tcW w:w="779" w:type="pct"/>
          </w:tcPr>
          <w:p w:rsidR="00374801" w:rsidRPr="006664B7" w:rsidRDefault="00374801" w:rsidP="00374801">
            <w:pPr>
              <w:pStyle w:val="NoSpacing"/>
              <w:jc w:val="center"/>
              <w:rPr>
                <w:sz w:val="22"/>
                <w:szCs w:val="22"/>
              </w:rPr>
            </w:pPr>
            <w:r w:rsidRPr="006664B7">
              <w:rPr>
                <w:color w:val="000000" w:themeColor="text1"/>
                <w:sz w:val="22"/>
                <w:szCs w:val="22"/>
              </w:rPr>
              <w:t>27</w:t>
            </w:r>
          </w:p>
        </w:tc>
      </w:tr>
      <w:tr w:rsidR="00374801" w:rsidRPr="006664B7" w:rsidTr="00374801">
        <w:trPr>
          <w:trHeight w:val="206"/>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lastRenderedPageBreak/>
              <w:t>35</w:t>
            </w:r>
          </w:p>
        </w:tc>
        <w:tc>
          <w:tcPr>
            <w:tcW w:w="789" w:type="pct"/>
          </w:tcPr>
          <w:p w:rsidR="00374801" w:rsidRPr="006664B7" w:rsidRDefault="00374801" w:rsidP="00374801">
            <w:pPr>
              <w:rPr>
                <w:rFonts w:ascii="Times New Roman" w:eastAsia="Times New Roman" w:hAnsi="Times New Roman" w:cs="Times New Roman"/>
              </w:rPr>
            </w:pPr>
            <w:r>
              <w:rPr>
                <w:rFonts w:ascii="Times New Roman" w:hAnsi="Times New Roman" w:cs="Times New Roman"/>
                <w:color w:val="000000" w:themeColor="text1"/>
              </w:rPr>
              <w:t>Bamna</w:t>
            </w:r>
          </w:p>
        </w:tc>
        <w:tc>
          <w:tcPr>
            <w:tcW w:w="786" w:type="pct"/>
          </w:tcPr>
          <w:p w:rsidR="00374801" w:rsidRPr="006664B7" w:rsidRDefault="00374801" w:rsidP="00374801">
            <w:pPr>
              <w:tabs>
                <w:tab w:val="left" w:pos="-450"/>
                <w:tab w:val="left" w:pos="900"/>
              </w:tabs>
              <w:rPr>
                <w:rFonts w:ascii="Times New Roman" w:eastAsia="Times New Roman" w:hAnsi="Times New Roman" w:cs="Times New Roman"/>
              </w:rPr>
            </w:pPr>
            <w:r w:rsidRPr="006664B7">
              <w:rPr>
                <w:rFonts w:ascii="Times New Roman" w:hAnsi="Times New Roman" w:cs="Times New Roman"/>
                <w:color w:val="000000" w:themeColor="text1"/>
              </w:rPr>
              <w:t>Barguna</w:t>
            </w:r>
          </w:p>
        </w:tc>
        <w:tc>
          <w:tcPr>
            <w:tcW w:w="832" w:type="pct"/>
          </w:tcPr>
          <w:p w:rsidR="00374801" w:rsidRPr="006664B7" w:rsidRDefault="00374801" w:rsidP="00374801">
            <w:pPr>
              <w:rPr>
                <w:rFonts w:ascii="Times New Roman" w:eastAsia="Times New Roman" w:hAnsi="Times New Roman" w:cs="Times New Roman"/>
              </w:rPr>
            </w:pPr>
            <w:r w:rsidRPr="006664B7">
              <w:rPr>
                <w:rFonts w:ascii="Times New Roman" w:eastAsia="Times New Roman" w:hAnsi="Times New Roman" w:cs="Times New Roman"/>
                <w:bCs/>
                <w:kern w:val="24"/>
              </w:rPr>
              <w:t>Potato</w:t>
            </w:r>
            <w:r>
              <w:rPr>
                <w:rFonts w:ascii="Times New Roman" w:eastAsia="Times New Roman" w:hAnsi="Times New Roman" w:cs="Times New Roman"/>
                <w:bCs/>
                <w:kern w:val="24"/>
              </w:rPr>
              <w:t xml:space="preserve"> </w:t>
            </w:r>
            <w:r w:rsidRPr="006664B7">
              <w:rPr>
                <w:rFonts w:ascii="Times New Roman" w:eastAsia="Times New Roman" w:hAnsi="Times New Roman" w:cs="Times New Roman"/>
                <w:bCs/>
                <w:kern w:val="24"/>
              </w:rPr>
              <w:t>(Diamond</w:t>
            </w:r>
          </w:p>
        </w:tc>
        <w:tc>
          <w:tcPr>
            <w:tcW w:w="613" w:type="pct"/>
          </w:tcPr>
          <w:p w:rsidR="00374801" w:rsidRPr="006664B7" w:rsidRDefault="00374801" w:rsidP="00374801">
            <w:pPr>
              <w:pStyle w:val="NoSpacing"/>
              <w:jc w:val="center"/>
              <w:rPr>
                <w:sz w:val="22"/>
                <w:szCs w:val="22"/>
              </w:rPr>
            </w:pPr>
            <w:r w:rsidRPr="006664B7">
              <w:rPr>
                <w:color w:val="000000" w:themeColor="text1"/>
                <w:sz w:val="22"/>
                <w:szCs w:val="22"/>
              </w:rPr>
              <w:t>20</w:t>
            </w:r>
          </w:p>
        </w:tc>
        <w:tc>
          <w:tcPr>
            <w:tcW w:w="826" w:type="pct"/>
          </w:tcPr>
          <w:p w:rsidR="00374801" w:rsidRPr="006664B7" w:rsidRDefault="00374801" w:rsidP="00374801">
            <w:pPr>
              <w:pStyle w:val="NoSpacing"/>
              <w:jc w:val="center"/>
              <w:rPr>
                <w:sz w:val="22"/>
                <w:szCs w:val="22"/>
              </w:rPr>
            </w:pPr>
            <w:r w:rsidRPr="006664B7">
              <w:rPr>
                <w:color w:val="000000" w:themeColor="text1"/>
                <w:sz w:val="22"/>
                <w:szCs w:val="22"/>
              </w:rPr>
              <w:t>28</w:t>
            </w:r>
          </w:p>
        </w:tc>
        <w:tc>
          <w:tcPr>
            <w:tcW w:w="779" w:type="pct"/>
          </w:tcPr>
          <w:p w:rsidR="00374801" w:rsidRPr="006664B7" w:rsidRDefault="00374801" w:rsidP="00374801">
            <w:pPr>
              <w:pStyle w:val="NoSpacing"/>
              <w:jc w:val="center"/>
              <w:rPr>
                <w:sz w:val="22"/>
                <w:szCs w:val="22"/>
              </w:rPr>
            </w:pPr>
            <w:r w:rsidRPr="006664B7">
              <w:rPr>
                <w:color w:val="000000" w:themeColor="text1"/>
                <w:sz w:val="22"/>
                <w:szCs w:val="22"/>
              </w:rPr>
              <w:t>40</w:t>
            </w:r>
          </w:p>
        </w:tc>
      </w:tr>
      <w:tr w:rsidR="00374801" w:rsidRPr="006664B7" w:rsidTr="00374801">
        <w:trPr>
          <w:trHeight w:val="323"/>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36</w:t>
            </w:r>
          </w:p>
        </w:tc>
        <w:tc>
          <w:tcPr>
            <w:tcW w:w="789" w:type="pct"/>
          </w:tcPr>
          <w:p w:rsidR="00374801" w:rsidRPr="009F0F3F" w:rsidRDefault="00374801" w:rsidP="00374801">
            <w:pPr>
              <w:rPr>
                <w:rFonts w:ascii="Times New Roman" w:hAnsi="Times New Roman" w:cs="Times New Roman"/>
                <w:color w:val="000000" w:themeColor="text1"/>
              </w:rPr>
            </w:pPr>
            <w:r>
              <w:rPr>
                <w:rFonts w:ascii="Times New Roman" w:hAnsi="Times New Roman" w:cs="Times New Roman"/>
                <w:color w:val="000000" w:themeColor="text1"/>
              </w:rPr>
              <w:t>Bamna</w:t>
            </w:r>
          </w:p>
        </w:tc>
        <w:tc>
          <w:tcPr>
            <w:tcW w:w="786" w:type="pct"/>
          </w:tcPr>
          <w:p w:rsidR="00374801" w:rsidRPr="006664B7" w:rsidRDefault="00374801" w:rsidP="00374801">
            <w:pPr>
              <w:tabs>
                <w:tab w:val="left" w:pos="-450"/>
                <w:tab w:val="left" w:pos="900"/>
              </w:tabs>
              <w:rPr>
                <w:rFonts w:ascii="Times New Roman" w:eastAsia="Times New Roman" w:hAnsi="Times New Roman" w:cs="Times New Roman"/>
              </w:rPr>
            </w:pPr>
            <w:r w:rsidRPr="006664B7">
              <w:rPr>
                <w:rFonts w:ascii="Times New Roman" w:hAnsi="Times New Roman" w:cs="Times New Roman"/>
                <w:color w:val="000000" w:themeColor="text1"/>
              </w:rPr>
              <w:t>Barguna</w:t>
            </w:r>
          </w:p>
        </w:tc>
        <w:tc>
          <w:tcPr>
            <w:tcW w:w="832" w:type="pct"/>
          </w:tcPr>
          <w:p w:rsidR="00374801" w:rsidRPr="006664B7" w:rsidRDefault="00374801" w:rsidP="00374801">
            <w:pPr>
              <w:rPr>
                <w:rFonts w:ascii="Times New Roman" w:eastAsia="Times New Roman" w:hAnsi="Times New Roman" w:cs="Times New Roman"/>
              </w:rPr>
            </w:pPr>
            <w:r w:rsidRPr="006664B7">
              <w:rPr>
                <w:rFonts w:ascii="Times New Roman" w:eastAsia="Times New Roman" w:hAnsi="Times New Roman" w:cs="Times New Roman"/>
                <w:bCs/>
                <w:kern w:val="24"/>
              </w:rPr>
              <w:t>Potato</w:t>
            </w:r>
            <w:r>
              <w:rPr>
                <w:rFonts w:ascii="Times New Roman" w:eastAsia="Times New Roman" w:hAnsi="Times New Roman" w:cs="Times New Roman"/>
                <w:bCs/>
                <w:kern w:val="24"/>
              </w:rPr>
              <w:t xml:space="preserve"> </w:t>
            </w:r>
            <w:r w:rsidRPr="006664B7">
              <w:rPr>
                <w:rFonts w:ascii="Times New Roman" w:eastAsia="Times New Roman" w:hAnsi="Times New Roman" w:cs="Times New Roman"/>
                <w:bCs/>
                <w:kern w:val="24"/>
              </w:rPr>
              <w:t>(Diamond</w:t>
            </w:r>
          </w:p>
        </w:tc>
        <w:tc>
          <w:tcPr>
            <w:tcW w:w="613" w:type="pct"/>
          </w:tcPr>
          <w:p w:rsidR="00374801" w:rsidRPr="006664B7" w:rsidRDefault="00374801" w:rsidP="00374801">
            <w:pPr>
              <w:pStyle w:val="NoSpacing"/>
              <w:jc w:val="center"/>
              <w:rPr>
                <w:sz w:val="22"/>
                <w:szCs w:val="22"/>
              </w:rPr>
            </w:pPr>
            <w:r w:rsidRPr="006664B7">
              <w:rPr>
                <w:color w:val="000000" w:themeColor="text1"/>
                <w:sz w:val="22"/>
                <w:szCs w:val="22"/>
              </w:rPr>
              <w:t>23</w:t>
            </w:r>
          </w:p>
        </w:tc>
        <w:tc>
          <w:tcPr>
            <w:tcW w:w="826" w:type="pct"/>
          </w:tcPr>
          <w:p w:rsidR="00374801" w:rsidRPr="006664B7" w:rsidRDefault="00374801" w:rsidP="00374801">
            <w:pPr>
              <w:pStyle w:val="NoSpacing"/>
              <w:jc w:val="center"/>
              <w:rPr>
                <w:sz w:val="22"/>
                <w:szCs w:val="22"/>
              </w:rPr>
            </w:pPr>
            <w:r w:rsidRPr="006664B7">
              <w:rPr>
                <w:color w:val="000000" w:themeColor="text1"/>
                <w:sz w:val="22"/>
                <w:szCs w:val="22"/>
              </w:rPr>
              <w:t>30</w:t>
            </w:r>
          </w:p>
        </w:tc>
        <w:tc>
          <w:tcPr>
            <w:tcW w:w="779" w:type="pct"/>
          </w:tcPr>
          <w:p w:rsidR="00374801" w:rsidRPr="006664B7" w:rsidRDefault="00374801" w:rsidP="00374801">
            <w:pPr>
              <w:pStyle w:val="NoSpacing"/>
              <w:jc w:val="center"/>
              <w:rPr>
                <w:sz w:val="22"/>
                <w:szCs w:val="22"/>
              </w:rPr>
            </w:pPr>
            <w:r w:rsidRPr="006664B7">
              <w:rPr>
                <w:color w:val="000000" w:themeColor="text1"/>
                <w:sz w:val="22"/>
                <w:szCs w:val="22"/>
              </w:rPr>
              <w:t>30</w:t>
            </w:r>
          </w:p>
        </w:tc>
      </w:tr>
      <w:tr w:rsidR="00374801" w:rsidRPr="006664B7" w:rsidTr="00374801">
        <w:trPr>
          <w:trHeight w:val="287"/>
        </w:trPr>
        <w:tc>
          <w:tcPr>
            <w:tcW w:w="376" w:type="pct"/>
          </w:tcPr>
          <w:p w:rsidR="00374801" w:rsidRPr="006664B7" w:rsidRDefault="00374801" w:rsidP="00374801">
            <w:pPr>
              <w:pStyle w:val="NormalWeb"/>
              <w:spacing w:before="0" w:beforeAutospacing="0" w:after="0" w:afterAutospacing="0"/>
              <w:rPr>
                <w:color w:val="000000"/>
                <w:kern w:val="24"/>
                <w:sz w:val="22"/>
                <w:szCs w:val="22"/>
              </w:rPr>
            </w:pPr>
            <w:r w:rsidRPr="006664B7">
              <w:rPr>
                <w:color w:val="000000"/>
                <w:kern w:val="24"/>
                <w:sz w:val="22"/>
                <w:szCs w:val="22"/>
              </w:rPr>
              <w:t>37</w:t>
            </w:r>
          </w:p>
        </w:tc>
        <w:tc>
          <w:tcPr>
            <w:tcW w:w="789"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Fakirhat</w:t>
            </w:r>
          </w:p>
        </w:tc>
        <w:tc>
          <w:tcPr>
            <w:tcW w:w="786"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Bagerhat</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BRRI dhan28</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5.2</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5.7</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9.6</w:t>
            </w:r>
          </w:p>
        </w:tc>
      </w:tr>
      <w:tr w:rsidR="00374801" w:rsidRPr="006664B7" w:rsidTr="00374801">
        <w:trPr>
          <w:trHeight w:val="269"/>
        </w:trPr>
        <w:tc>
          <w:tcPr>
            <w:tcW w:w="376" w:type="pct"/>
          </w:tcPr>
          <w:p w:rsidR="00374801" w:rsidRPr="006664B7" w:rsidRDefault="00374801" w:rsidP="00374801">
            <w:pPr>
              <w:pStyle w:val="NormalWeb"/>
              <w:spacing w:before="0" w:beforeAutospacing="0" w:after="0" w:afterAutospacing="0"/>
              <w:rPr>
                <w:color w:val="000000"/>
                <w:kern w:val="24"/>
                <w:sz w:val="22"/>
                <w:szCs w:val="22"/>
              </w:rPr>
            </w:pPr>
            <w:r w:rsidRPr="006664B7">
              <w:rPr>
                <w:color w:val="000000"/>
                <w:kern w:val="24"/>
                <w:sz w:val="22"/>
                <w:szCs w:val="22"/>
              </w:rPr>
              <w:t>38</w:t>
            </w:r>
          </w:p>
        </w:tc>
        <w:tc>
          <w:tcPr>
            <w:tcW w:w="789"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Fakirhat</w:t>
            </w:r>
          </w:p>
        </w:tc>
        <w:tc>
          <w:tcPr>
            <w:tcW w:w="786"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Bagerhat</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BRRI dhan28</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4.8</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5.5</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14.6</w:t>
            </w:r>
          </w:p>
        </w:tc>
      </w:tr>
      <w:tr w:rsidR="00374801" w:rsidRPr="006664B7" w:rsidTr="00374801">
        <w:trPr>
          <w:trHeight w:val="260"/>
        </w:trPr>
        <w:tc>
          <w:tcPr>
            <w:tcW w:w="376" w:type="pct"/>
          </w:tcPr>
          <w:p w:rsidR="00374801" w:rsidRPr="006664B7" w:rsidRDefault="00374801" w:rsidP="00374801">
            <w:pPr>
              <w:pStyle w:val="NormalWeb"/>
              <w:spacing w:before="0" w:beforeAutospacing="0" w:after="0" w:afterAutospacing="0"/>
              <w:rPr>
                <w:color w:val="000000"/>
                <w:kern w:val="24"/>
                <w:sz w:val="22"/>
                <w:szCs w:val="22"/>
              </w:rPr>
            </w:pPr>
            <w:r w:rsidRPr="006664B7">
              <w:rPr>
                <w:color w:val="000000"/>
                <w:kern w:val="24"/>
                <w:sz w:val="22"/>
                <w:szCs w:val="22"/>
              </w:rPr>
              <w:t>39</w:t>
            </w:r>
          </w:p>
        </w:tc>
        <w:tc>
          <w:tcPr>
            <w:tcW w:w="789"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Mollahat</w:t>
            </w:r>
          </w:p>
        </w:tc>
        <w:tc>
          <w:tcPr>
            <w:tcW w:w="786"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Bagerhat</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BRRI dhan28</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5.5</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6.1</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10.9</w:t>
            </w:r>
          </w:p>
        </w:tc>
      </w:tr>
      <w:tr w:rsidR="00374801" w:rsidRPr="006664B7" w:rsidTr="00374801">
        <w:trPr>
          <w:trHeight w:val="452"/>
        </w:trPr>
        <w:tc>
          <w:tcPr>
            <w:tcW w:w="376" w:type="pct"/>
          </w:tcPr>
          <w:p w:rsidR="00374801" w:rsidRPr="006664B7" w:rsidRDefault="00374801" w:rsidP="00374801">
            <w:pPr>
              <w:pStyle w:val="NormalWeb"/>
              <w:spacing w:before="0" w:beforeAutospacing="0" w:after="0" w:afterAutospacing="0"/>
              <w:rPr>
                <w:color w:val="000000"/>
                <w:kern w:val="24"/>
                <w:sz w:val="22"/>
                <w:szCs w:val="22"/>
              </w:rPr>
            </w:pPr>
            <w:r w:rsidRPr="006664B7">
              <w:rPr>
                <w:color w:val="000000"/>
                <w:kern w:val="24"/>
                <w:sz w:val="22"/>
                <w:szCs w:val="22"/>
              </w:rPr>
              <w:t>40</w:t>
            </w:r>
          </w:p>
        </w:tc>
        <w:tc>
          <w:tcPr>
            <w:tcW w:w="789"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Mollahat</w:t>
            </w:r>
          </w:p>
        </w:tc>
        <w:tc>
          <w:tcPr>
            <w:tcW w:w="786"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Bagerhat</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BARI Gom26</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2.4</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2.7</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12.5</w:t>
            </w:r>
          </w:p>
        </w:tc>
      </w:tr>
      <w:tr w:rsidR="00374801" w:rsidRPr="006664B7" w:rsidTr="00374801">
        <w:trPr>
          <w:trHeight w:val="269"/>
        </w:trPr>
        <w:tc>
          <w:tcPr>
            <w:tcW w:w="376" w:type="pct"/>
          </w:tcPr>
          <w:p w:rsidR="00374801" w:rsidRPr="006664B7" w:rsidRDefault="00374801" w:rsidP="00374801">
            <w:pPr>
              <w:pStyle w:val="NormalWeb"/>
              <w:spacing w:before="0" w:beforeAutospacing="0" w:after="0" w:afterAutospacing="0"/>
              <w:rPr>
                <w:color w:val="000000"/>
                <w:kern w:val="24"/>
                <w:sz w:val="22"/>
                <w:szCs w:val="22"/>
              </w:rPr>
            </w:pPr>
            <w:r w:rsidRPr="006664B7">
              <w:rPr>
                <w:color w:val="000000"/>
                <w:kern w:val="24"/>
                <w:sz w:val="22"/>
                <w:szCs w:val="22"/>
              </w:rPr>
              <w:t>41</w:t>
            </w:r>
          </w:p>
        </w:tc>
        <w:tc>
          <w:tcPr>
            <w:tcW w:w="789"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Sreepur</w:t>
            </w:r>
          </w:p>
        </w:tc>
        <w:tc>
          <w:tcPr>
            <w:tcW w:w="78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Magura</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BARI Gom26</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3.1</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3.5</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12.9</w:t>
            </w:r>
          </w:p>
        </w:tc>
      </w:tr>
      <w:tr w:rsidR="00374801" w:rsidRPr="006664B7" w:rsidTr="00374801">
        <w:trPr>
          <w:trHeight w:val="350"/>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42</w:t>
            </w:r>
          </w:p>
        </w:tc>
        <w:tc>
          <w:tcPr>
            <w:tcW w:w="789"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Sreepur</w:t>
            </w:r>
          </w:p>
        </w:tc>
        <w:tc>
          <w:tcPr>
            <w:tcW w:w="78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Magura</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BARI Mosur6</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1.4</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1.6</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14.3</w:t>
            </w:r>
          </w:p>
        </w:tc>
      </w:tr>
      <w:tr w:rsidR="00374801" w:rsidRPr="006664B7" w:rsidTr="00374801">
        <w:trPr>
          <w:trHeight w:val="242"/>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43</w:t>
            </w:r>
          </w:p>
        </w:tc>
        <w:tc>
          <w:tcPr>
            <w:tcW w:w="789"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Sreepur</w:t>
            </w:r>
          </w:p>
        </w:tc>
        <w:tc>
          <w:tcPr>
            <w:tcW w:w="78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Magura</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BARI Mosur6</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1.6</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1.7</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6.3</w:t>
            </w:r>
          </w:p>
        </w:tc>
      </w:tr>
      <w:tr w:rsidR="00374801" w:rsidRPr="006664B7" w:rsidTr="00374801">
        <w:trPr>
          <w:trHeight w:val="323"/>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44</w:t>
            </w:r>
          </w:p>
        </w:tc>
        <w:tc>
          <w:tcPr>
            <w:tcW w:w="789"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Sreepur</w:t>
            </w:r>
          </w:p>
        </w:tc>
        <w:tc>
          <w:tcPr>
            <w:tcW w:w="78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Magura</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BARI Gom26</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3.3</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3.5</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6.1</w:t>
            </w:r>
          </w:p>
        </w:tc>
      </w:tr>
      <w:tr w:rsidR="00374801" w:rsidRPr="006664B7" w:rsidTr="00374801">
        <w:trPr>
          <w:trHeight w:val="260"/>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45</w:t>
            </w:r>
          </w:p>
        </w:tc>
        <w:tc>
          <w:tcPr>
            <w:tcW w:w="789"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Sreepur</w:t>
            </w:r>
          </w:p>
        </w:tc>
        <w:tc>
          <w:tcPr>
            <w:tcW w:w="78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Magura</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Sarisha (Tori7)</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1.5</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1.6</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6.7</w:t>
            </w:r>
          </w:p>
        </w:tc>
      </w:tr>
      <w:tr w:rsidR="00374801" w:rsidRPr="006664B7" w:rsidTr="00374801">
        <w:trPr>
          <w:trHeight w:val="323"/>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46</w:t>
            </w:r>
          </w:p>
        </w:tc>
        <w:tc>
          <w:tcPr>
            <w:tcW w:w="789"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Abhoynagar</w:t>
            </w:r>
          </w:p>
        </w:tc>
        <w:tc>
          <w:tcPr>
            <w:tcW w:w="78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Jessore</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BRRI dhan28</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5.2</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5.5</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5.8</w:t>
            </w:r>
          </w:p>
        </w:tc>
      </w:tr>
      <w:tr w:rsidR="00374801" w:rsidRPr="006664B7" w:rsidTr="00374801">
        <w:trPr>
          <w:trHeight w:val="323"/>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47</w:t>
            </w:r>
          </w:p>
        </w:tc>
        <w:tc>
          <w:tcPr>
            <w:tcW w:w="789"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Abhoynagar</w:t>
            </w:r>
          </w:p>
        </w:tc>
        <w:tc>
          <w:tcPr>
            <w:tcW w:w="78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Jessore</w:t>
            </w:r>
          </w:p>
        </w:tc>
        <w:tc>
          <w:tcPr>
            <w:tcW w:w="832" w:type="pct"/>
            <w:vAlign w:val="center"/>
          </w:tcPr>
          <w:p w:rsidR="00374801" w:rsidRPr="006664B7" w:rsidRDefault="00374801" w:rsidP="00374801">
            <w:pPr>
              <w:rPr>
                <w:rFonts w:ascii="Times New Roman" w:hAnsi="Times New Roman" w:cs="Times New Roman"/>
              </w:rPr>
            </w:pPr>
            <w:r>
              <w:rPr>
                <w:rFonts w:ascii="Times New Roman" w:hAnsi="Times New Roman" w:cs="Times New Roman"/>
              </w:rPr>
              <w:t>BRRI dhan</w:t>
            </w:r>
            <w:r w:rsidRPr="006664B7">
              <w:rPr>
                <w:rFonts w:ascii="Times New Roman" w:hAnsi="Times New Roman" w:cs="Times New Roman"/>
              </w:rPr>
              <w:t>28</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5.4</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5.9</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9.3</w:t>
            </w:r>
          </w:p>
        </w:tc>
      </w:tr>
      <w:tr w:rsidR="00374801" w:rsidRPr="006664B7" w:rsidTr="00374801">
        <w:trPr>
          <w:trHeight w:val="305"/>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48</w:t>
            </w:r>
          </w:p>
        </w:tc>
        <w:tc>
          <w:tcPr>
            <w:tcW w:w="789"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Abhoynagar</w:t>
            </w:r>
          </w:p>
        </w:tc>
        <w:tc>
          <w:tcPr>
            <w:tcW w:w="78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Jessore</w:t>
            </w:r>
          </w:p>
        </w:tc>
        <w:tc>
          <w:tcPr>
            <w:tcW w:w="832" w:type="pct"/>
            <w:vAlign w:val="center"/>
          </w:tcPr>
          <w:p w:rsidR="00374801" w:rsidRPr="006664B7" w:rsidRDefault="00374801" w:rsidP="00374801">
            <w:pPr>
              <w:rPr>
                <w:rFonts w:ascii="Times New Roman" w:hAnsi="Times New Roman" w:cs="Times New Roman"/>
              </w:rPr>
            </w:pPr>
            <w:r>
              <w:rPr>
                <w:rFonts w:ascii="Times New Roman" w:hAnsi="Times New Roman" w:cs="Times New Roman"/>
              </w:rPr>
              <w:t>BRRI dhan</w:t>
            </w:r>
            <w:r w:rsidRPr="006664B7">
              <w:rPr>
                <w:rFonts w:ascii="Times New Roman" w:hAnsi="Times New Roman" w:cs="Times New Roman"/>
              </w:rPr>
              <w:t>28</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5.1</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5.8</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13.7</w:t>
            </w:r>
          </w:p>
        </w:tc>
      </w:tr>
      <w:tr w:rsidR="00374801" w:rsidRPr="006664B7" w:rsidTr="00374801">
        <w:trPr>
          <w:trHeight w:val="296"/>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49</w:t>
            </w:r>
          </w:p>
        </w:tc>
        <w:tc>
          <w:tcPr>
            <w:tcW w:w="789"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Abhoynagar</w:t>
            </w:r>
          </w:p>
        </w:tc>
        <w:tc>
          <w:tcPr>
            <w:tcW w:w="78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Jessore</w:t>
            </w:r>
          </w:p>
        </w:tc>
        <w:tc>
          <w:tcPr>
            <w:tcW w:w="832" w:type="pct"/>
            <w:vAlign w:val="center"/>
          </w:tcPr>
          <w:p w:rsidR="00374801" w:rsidRPr="006664B7" w:rsidRDefault="00374801" w:rsidP="00374801">
            <w:pPr>
              <w:rPr>
                <w:rFonts w:ascii="Times New Roman" w:hAnsi="Times New Roman" w:cs="Times New Roman"/>
              </w:rPr>
            </w:pPr>
            <w:r>
              <w:rPr>
                <w:rFonts w:ascii="Times New Roman" w:hAnsi="Times New Roman" w:cs="Times New Roman"/>
              </w:rPr>
              <w:t>BARI Gom</w:t>
            </w:r>
            <w:r w:rsidRPr="006664B7">
              <w:rPr>
                <w:rFonts w:ascii="Times New Roman" w:hAnsi="Times New Roman" w:cs="Times New Roman"/>
              </w:rPr>
              <w:t>25</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3.2</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3.5</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9.4</w:t>
            </w:r>
          </w:p>
        </w:tc>
      </w:tr>
      <w:tr w:rsidR="00374801" w:rsidRPr="006664B7" w:rsidTr="00374801">
        <w:trPr>
          <w:trHeight w:val="296"/>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50</w:t>
            </w:r>
          </w:p>
        </w:tc>
        <w:tc>
          <w:tcPr>
            <w:tcW w:w="789"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Abhoynagar</w:t>
            </w:r>
          </w:p>
        </w:tc>
        <w:tc>
          <w:tcPr>
            <w:tcW w:w="78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Jessore</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Boro (Hybrid)</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6.5</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7.4</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13.8</w:t>
            </w:r>
          </w:p>
        </w:tc>
      </w:tr>
      <w:tr w:rsidR="00374801" w:rsidRPr="006664B7" w:rsidTr="00374801">
        <w:trPr>
          <w:trHeight w:val="452"/>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51</w:t>
            </w:r>
          </w:p>
        </w:tc>
        <w:tc>
          <w:tcPr>
            <w:tcW w:w="789" w:type="pct"/>
            <w:vAlign w:val="center"/>
          </w:tcPr>
          <w:p w:rsidR="00374801" w:rsidRPr="006664B7" w:rsidRDefault="00374801" w:rsidP="00374801">
            <w:pPr>
              <w:tabs>
                <w:tab w:val="left" w:pos="540"/>
              </w:tabs>
              <w:rPr>
                <w:rFonts w:ascii="Times New Roman" w:hAnsi="Times New Roman" w:cs="Times New Roman"/>
              </w:rPr>
            </w:pPr>
            <w:r w:rsidRPr="006664B7">
              <w:rPr>
                <w:rFonts w:ascii="Times New Roman" w:hAnsi="Times New Roman" w:cs="Times New Roman"/>
              </w:rPr>
              <w:t>K</w:t>
            </w:r>
            <w:r>
              <w:rPr>
                <w:rFonts w:ascii="Times New Roman" w:hAnsi="Times New Roman" w:cs="Times New Roman"/>
              </w:rPr>
              <w:t>h</w:t>
            </w:r>
            <w:r w:rsidRPr="006664B7">
              <w:rPr>
                <w:rFonts w:ascii="Times New Roman" w:hAnsi="Times New Roman" w:cs="Times New Roman"/>
              </w:rPr>
              <w:t>oksha</w:t>
            </w:r>
          </w:p>
        </w:tc>
        <w:tc>
          <w:tcPr>
            <w:tcW w:w="786" w:type="pct"/>
            <w:vAlign w:val="center"/>
          </w:tcPr>
          <w:p w:rsidR="00374801" w:rsidRPr="006664B7" w:rsidRDefault="00374801" w:rsidP="00374801">
            <w:pPr>
              <w:tabs>
                <w:tab w:val="left" w:pos="540"/>
              </w:tabs>
              <w:rPr>
                <w:rFonts w:ascii="Times New Roman" w:hAnsi="Times New Roman" w:cs="Times New Roman"/>
              </w:rPr>
            </w:pPr>
            <w:r w:rsidRPr="006664B7">
              <w:rPr>
                <w:rFonts w:ascii="Times New Roman" w:hAnsi="Times New Roman" w:cs="Times New Roman"/>
              </w:rPr>
              <w:t>Kushtia</w:t>
            </w:r>
          </w:p>
        </w:tc>
        <w:tc>
          <w:tcPr>
            <w:tcW w:w="832" w:type="pct"/>
            <w:vAlign w:val="center"/>
          </w:tcPr>
          <w:p w:rsidR="00374801" w:rsidRPr="006664B7" w:rsidRDefault="00374801" w:rsidP="00374801">
            <w:pPr>
              <w:rPr>
                <w:rFonts w:ascii="Times New Roman" w:hAnsi="Times New Roman" w:cs="Times New Roman"/>
              </w:rPr>
            </w:pPr>
            <w:r>
              <w:rPr>
                <w:rFonts w:ascii="Times New Roman" w:hAnsi="Times New Roman" w:cs="Times New Roman"/>
              </w:rPr>
              <w:t>Lentil (Barimasur</w:t>
            </w:r>
            <w:r w:rsidRPr="006664B7">
              <w:rPr>
                <w:rFonts w:ascii="Times New Roman" w:hAnsi="Times New Roman" w:cs="Times New Roman"/>
              </w:rPr>
              <w:t>6</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1.1</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1.2</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8.3</w:t>
            </w:r>
          </w:p>
        </w:tc>
      </w:tr>
      <w:tr w:rsidR="00374801" w:rsidRPr="006664B7" w:rsidTr="00374801">
        <w:trPr>
          <w:trHeight w:val="260"/>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52</w:t>
            </w:r>
          </w:p>
        </w:tc>
        <w:tc>
          <w:tcPr>
            <w:tcW w:w="789" w:type="pct"/>
          </w:tcPr>
          <w:p w:rsidR="00374801" w:rsidRDefault="00374801" w:rsidP="00374801">
            <w:r w:rsidRPr="008D720D">
              <w:rPr>
                <w:rFonts w:ascii="Times New Roman" w:hAnsi="Times New Roman" w:cs="Times New Roman"/>
              </w:rPr>
              <w:t>Khoksha</w:t>
            </w:r>
          </w:p>
        </w:tc>
        <w:tc>
          <w:tcPr>
            <w:tcW w:w="786" w:type="pct"/>
            <w:vAlign w:val="center"/>
          </w:tcPr>
          <w:p w:rsidR="00374801" w:rsidRPr="006664B7" w:rsidRDefault="00374801" w:rsidP="00374801">
            <w:pPr>
              <w:tabs>
                <w:tab w:val="left" w:pos="540"/>
              </w:tabs>
              <w:rPr>
                <w:rFonts w:ascii="Times New Roman" w:hAnsi="Times New Roman" w:cs="Times New Roman"/>
              </w:rPr>
            </w:pPr>
            <w:r w:rsidRPr="006664B7">
              <w:rPr>
                <w:rFonts w:ascii="Times New Roman" w:hAnsi="Times New Roman" w:cs="Times New Roman"/>
              </w:rPr>
              <w:t>Kushtia</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 xml:space="preserve">Onion </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13</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15</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13.3</w:t>
            </w:r>
          </w:p>
        </w:tc>
      </w:tr>
      <w:tr w:rsidR="00374801" w:rsidRPr="006664B7" w:rsidTr="00374801">
        <w:trPr>
          <w:trHeight w:val="452"/>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53</w:t>
            </w:r>
          </w:p>
        </w:tc>
        <w:tc>
          <w:tcPr>
            <w:tcW w:w="789" w:type="pct"/>
          </w:tcPr>
          <w:p w:rsidR="00374801" w:rsidRDefault="00374801" w:rsidP="00374801">
            <w:r w:rsidRPr="008D720D">
              <w:rPr>
                <w:rFonts w:ascii="Times New Roman" w:hAnsi="Times New Roman" w:cs="Times New Roman"/>
              </w:rPr>
              <w:t>Khoksha</w:t>
            </w:r>
          </w:p>
        </w:tc>
        <w:tc>
          <w:tcPr>
            <w:tcW w:w="786" w:type="pct"/>
            <w:vAlign w:val="center"/>
          </w:tcPr>
          <w:p w:rsidR="00374801" w:rsidRPr="006664B7" w:rsidRDefault="00374801" w:rsidP="00374801">
            <w:pPr>
              <w:tabs>
                <w:tab w:val="left" w:pos="540"/>
              </w:tabs>
              <w:rPr>
                <w:rFonts w:ascii="Times New Roman" w:hAnsi="Times New Roman" w:cs="Times New Roman"/>
              </w:rPr>
            </w:pPr>
            <w:r w:rsidRPr="006664B7">
              <w:rPr>
                <w:rFonts w:ascii="Times New Roman" w:hAnsi="Times New Roman" w:cs="Times New Roman"/>
              </w:rPr>
              <w:t>Kushtia</w:t>
            </w:r>
          </w:p>
        </w:tc>
        <w:tc>
          <w:tcPr>
            <w:tcW w:w="832" w:type="pct"/>
            <w:vAlign w:val="center"/>
          </w:tcPr>
          <w:p w:rsidR="00374801" w:rsidRPr="006664B7" w:rsidRDefault="00374801" w:rsidP="00374801">
            <w:pPr>
              <w:rPr>
                <w:rFonts w:ascii="Times New Roman" w:hAnsi="Times New Roman" w:cs="Times New Roman"/>
              </w:rPr>
            </w:pPr>
            <w:r>
              <w:rPr>
                <w:rFonts w:ascii="Times New Roman" w:hAnsi="Times New Roman" w:cs="Times New Roman"/>
              </w:rPr>
              <w:t>Lentil (Barimasur</w:t>
            </w:r>
            <w:r w:rsidRPr="006664B7">
              <w:rPr>
                <w:rFonts w:ascii="Times New Roman" w:hAnsi="Times New Roman" w:cs="Times New Roman"/>
              </w:rPr>
              <w:t>6)</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1.1</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1.2</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8.3</w:t>
            </w:r>
          </w:p>
        </w:tc>
      </w:tr>
      <w:tr w:rsidR="00374801" w:rsidRPr="006664B7" w:rsidTr="00374801">
        <w:trPr>
          <w:trHeight w:val="452"/>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54</w:t>
            </w:r>
          </w:p>
        </w:tc>
        <w:tc>
          <w:tcPr>
            <w:tcW w:w="789" w:type="pct"/>
          </w:tcPr>
          <w:p w:rsidR="00374801" w:rsidRDefault="00374801" w:rsidP="00374801">
            <w:r w:rsidRPr="008D720D">
              <w:rPr>
                <w:rFonts w:ascii="Times New Roman" w:hAnsi="Times New Roman" w:cs="Times New Roman"/>
              </w:rPr>
              <w:t>Khoksha</w:t>
            </w:r>
          </w:p>
        </w:tc>
        <w:tc>
          <w:tcPr>
            <w:tcW w:w="786" w:type="pct"/>
            <w:vAlign w:val="center"/>
          </w:tcPr>
          <w:p w:rsidR="00374801" w:rsidRPr="006664B7" w:rsidRDefault="00374801" w:rsidP="00374801">
            <w:pPr>
              <w:tabs>
                <w:tab w:val="left" w:pos="540"/>
              </w:tabs>
              <w:rPr>
                <w:rFonts w:ascii="Times New Roman" w:hAnsi="Times New Roman" w:cs="Times New Roman"/>
              </w:rPr>
            </w:pPr>
            <w:r w:rsidRPr="006664B7">
              <w:rPr>
                <w:rFonts w:ascii="Times New Roman" w:hAnsi="Times New Roman" w:cs="Times New Roman"/>
              </w:rPr>
              <w:t>Kushtia</w:t>
            </w:r>
          </w:p>
        </w:tc>
        <w:tc>
          <w:tcPr>
            <w:tcW w:w="832" w:type="pct"/>
            <w:vAlign w:val="center"/>
          </w:tcPr>
          <w:p w:rsidR="00374801" w:rsidRPr="006664B7" w:rsidRDefault="00374801" w:rsidP="00374801">
            <w:pPr>
              <w:rPr>
                <w:rFonts w:ascii="Times New Roman" w:hAnsi="Times New Roman" w:cs="Times New Roman"/>
              </w:rPr>
            </w:pPr>
            <w:r>
              <w:rPr>
                <w:rFonts w:ascii="Times New Roman" w:hAnsi="Times New Roman" w:cs="Times New Roman"/>
              </w:rPr>
              <w:t>Lentil (Barimasur</w:t>
            </w:r>
            <w:r w:rsidRPr="006664B7">
              <w:rPr>
                <w:rFonts w:ascii="Times New Roman" w:hAnsi="Times New Roman" w:cs="Times New Roman"/>
              </w:rPr>
              <w:t>6)</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1.1</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1.2</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8.3</w:t>
            </w:r>
          </w:p>
        </w:tc>
      </w:tr>
      <w:tr w:rsidR="00374801" w:rsidRPr="006664B7" w:rsidTr="00374801">
        <w:trPr>
          <w:trHeight w:val="287"/>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55</w:t>
            </w:r>
          </w:p>
        </w:tc>
        <w:tc>
          <w:tcPr>
            <w:tcW w:w="789" w:type="pct"/>
          </w:tcPr>
          <w:p w:rsidR="00374801" w:rsidRDefault="00374801" w:rsidP="00374801">
            <w:r w:rsidRPr="008D720D">
              <w:rPr>
                <w:rFonts w:ascii="Times New Roman" w:hAnsi="Times New Roman" w:cs="Times New Roman"/>
              </w:rPr>
              <w:t>Khoksha</w:t>
            </w:r>
          </w:p>
        </w:tc>
        <w:tc>
          <w:tcPr>
            <w:tcW w:w="786" w:type="pct"/>
            <w:vAlign w:val="center"/>
          </w:tcPr>
          <w:p w:rsidR="00374801" w:rsidRPr="006664B7" w:rsidRDefault="00374801" w:rsidP="00374801">
            <w:pPr>
              <w:tabs>
                <w:tab w:val="left" w:pos="540"/>
              </w:tabs>
              <w:rPr>
                <w:rFonts w:ascii="Times New Roman" w:hAnsi="Times New Roman" w:cs="Times New Roman"/>
              </w:rPr>
            </w:pPr>
            <w:r w:rsidRPr="006664B7">
              <w:rPr>
                <w:rFonts w:ascii="Times New Roman" w:hAnsi="Times New Roman" w:cs="Times New Roman"/>
              </w:rPr>
              <w:t>Kushtia</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Onion</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13</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14</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7.1</w:t>
            </w:r>
          </w:p>
        </w:tc>
      </w:tr>
      <w:tr w:rsidR="00374801" w:rsidRPr="006664B7" w:rsidTr="00374801">
        <w:trPr>
          <w:trHeight w:val="452"/>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56</w:t>
            </w:r>
          </w:p>
        </w:tc>
        <w:tc>
          <w:tcPr>
            <w:tcW w:w="789" w:type="pct"/>
          </w:tcPr>
          <w:p w:rsidR="00374801" w:rsidRDefault="00374801" w:rsidP="00374801">
            <w:r w:rsidRPr="008D720D">
              <w:rPr>
                <w:rFonts w:ascii="Times New Roman" w:hAnsi="Times New Roman" w:cs="Times New Roman"/>
              </w:rPr>
              <w:t>Khoksha</w:t>
            </w:r>
          </w:p>
        </w:tc>
        <w:tc>
          <w:tcPr>
            <w:tcW w:w="786" w:type="pct"/>
            <w:vAlign w:val="center"/>
          </w:tcPr>
          <w:p w:rsidR="00374801" w:rsidRPr="006664B7" w:rsidRDefault="00374801" w:rsidP="00374801">
            <w:pPr>
              <w:tabs>
                <w:tab w:val="left" w:pos="540"/>
              </w:tabs>
              <w:rPr>
                <w:rFonts w:ascii="Times New Roman" w:hAnsi="Times New Roman" w:cs="Times New Roman"/>
              </w:rPr>
            </w:pPr>
            <w:r w:rsidRPr="006664B7">
              <w:rPr>
                <w:rFonts w:ascii="Times New Roman" w:hAnsi="Times New Roman" w:cs="Times New Roman"/>
              </w:rPr>
              <w:t>Kushtia</w:t>
            </w:r>
          </w:p>
        </w:tc>
        <w:tc>
          <w:tcPr>
            <w:tcW w:w="832" w:type="pct"/>
            <w:vAlign w:val="center"/>
          </w:tcPr>
          <w:p w:rsidR="00374801" w:rsidRPr="006664B7" w:rsidRDefault="00374801" w:rsidP="00374801">
            <w:pPr>
              <w:rPr>
                <w:rFonts w:ascii="Times New Roman" w:hAnsi="Times New Roman" w:cs="Times New Roman"/>
              </w:rPr>
            </w:pPr>
            <w:r>
              <w:rPr>
                <w:rFonts w:ascii="Times New Roman" w:hAnsi="Times New Roman" w:cs="Times New Roman"/>
              </w:rPr>
              <w:t>Lentil (Barimasur</w:t>
            </w:r>
            <w:r w:rsidRPr="006664B7">
              <w:rPr>
                <w:rFonts w:ascii="Times New Roman" w:hAnsi="Times New Roman" w:cs="Times New Roman"/>
              </w:rPr>
              <w:t>6)</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1.1</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1.2</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8.3</w:t>
            </w:r>
          </w:p>
        </w:tc>
      </w:tr>
      <w:tr w:rsidR="00374801" w:rsidRPr="006664B7" w:rsidTr="00374801">
        <w:trPr>
          <w:trHeight w:val="224"/>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57</w:t>
            </w:r>
          </w:p>
        </w:tc>
        <w:tc>
          <w:tcPr>
            <w:tcW w:w="789" w:type="pct"/>
          </w:tcPr>
          <w:p w:rsidR="00374801" w:rsidRDefault="00374801" w:rsidP="00374801">
            <w:r w:rsidRPr="008D720D">
              <w:rPr>
                <w:rFonts w:ascii="Times New Roman" w:hAnsi="Times New Roman" w:cs="Times New Roman"/>
              </w:rPr>
              <w:t>Khoksha</w:t>
            </w:r>
          </w:p>
        </w:tc>
        <w:tc>
          <w:tcPr>
            <w:tcW w:w="786" w:type="pct"/>
            <w:vAlign w:val="center"/>
          </w:tcPr>
          <w:p w:rsidR="00374801" w:rsidRPr="006664B7" w:rsidRDefault="00374801" w:rsidP="00374801">
            <w:pPr>
              <w:tabs>
                <w:tab w:val="left" w:pos="540"/>
              </w:tabs>
              <w:rPr>
                <w:rFonts w:ascii="Times New Roman" w:hAnsi="Times New Roman" w:cs="Times New Roman"/>
              </w:rPr>
            </w:pPr>
            <w:r w:rsidRPr="006664B7">
              <w:rPr>
                <w:rFonts w:ascii="Times New Roman" w:hAnsi="Times New Roman" w:cs="Times New Roman"/>
              </w:rPr>
              <w:t>Kushtia</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 xml:space="preserve">Garlic </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9.5</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10</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5.0</w:t>
            </w:r>
          </w:p>
        </w:tc>
      </w:tr>
      <w:tr w:rsidR="00374801" w:rsidRPr="006664B7" w:rsidTr="00374801">
        <w:trPr>
          <w:trHeight w:val="287"/>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58</w:t>
            </w:r>
          </w:p>
        </w:tc>
        <w:tc>
          <w:tcPr>
            <w:tcW w:w="789" w:type="pct"/>
          </w:tcPr>
          <w:p w:rsidR="00374801" w:rsidRDefault="00374801" w:rsidP="00374801">
            <w:r w:rsidRPr="008D720D">
              <w:rPr>
                <w:rFonts w:ascii="Times New Roman" w:hAnsi="Times New Roman" w:cs="Times New Roman"/>
              </w:rPr>
              <w:t>Khoksha</w:t>
            </w:r>
          </w:p>
        </w:tc>
        <w:tc>
          <w:tcPr>
            <w:tcW w:w="786" w:type="pct"/>
            <w:vAlign w:val="center"/>
          </w:tcPr>
          <w:p w:rsidR="00374801" w:rsidRPr="006664B7" w:rsidRDefault="00374801" w:rsidP="00374801">
            <w:pPr>
              <w:tabs>
                <w:tab w:val="left" w:pos="540"/>
              </w:tabs>
              <w:rPr>
                <w:rFonts w:ascii="Times New Roman" w:hAnsi="Times New Roman" w:cs="Times New Roman"/>
              </w:rPr>
            </w:pPr>
            <w:r w:rsidRPr="006664B7">
              <w:rPr>
                <w:rFonts w:ascii="Times New Roman" w:hAnsi="Times New Roman" w:cs="Times New Roman"/>
              </w:rPr>
              <w:t>Kushtia</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Garlic</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9.5</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10</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5.0</w:t>
            </w:r>
          </w:p>
        </w:tc>
      </w:tr>
      <w:tr w:rsidR="00374801" w:rsidRPr="006664B7" w:rsidTr="00374801">
        <w:trPr>
          <w:trHeight w:val="197"/>
        </w:trPr>
        <w:tc>
          <w:tcPr>
            <w:tcW w:w="376"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59</w:t>
            </w:r>
          </w:p>
        </w:tc>
        <w:tc>
          <w:tcPr>
            <w:tcW w:w="789" w:type="pct"/>
          </w:tcPr>
          <w:p w:rsidR="00374801" w:rsidRDefault="00374801" w:rsidP="00374801">
            <w:r w:rsidRPr="008D720D">
              <w:rPr>
                <w:rFonts w:ascii="Times New Roman" w:hAnsi="Times New Roman" w:cs="Times New Roman"/>
              </w:rPr>
              <w:t>Khoksha</w:t>
            </w:r>
          </w:p>
        </w:tc>
        <w:tc>
          <w:tcPr>
            <w:tcW w:w="786" w:type="pct"/>
            <w:vAlign w:val="center"/>
          </w:tcPr>
          <w:p w:rsidR="00374801" w:rsidRPr="006664B7" w:rsidRDefault="00374801" w:rsidP="00374801">
            <w:pPr>
              <w:tabs>
                <w:tab w:val="left" w:pos="540"/>
              </w:tabs>
              <w:rPr>
                <w:rFonts w:ascii="Times New Roman" w:hAnsi="Times New Roman" w:cs="Times New Roman"/>
              </w:rPr>
            </w:pPr>
            <w:r w:rsidRPr="006664B7">
              <w:rPr>
                <w:rFonts w:ascii="Times New Roman" w:hAnsi="Times New Roman" w:cs="Times New Roman"/>
              </w:rPr>
              <w:t>Kushtia</w:t>
            </w:r>
          </w:p>
        </w:tc>
        <w:tc>
          <w:tcPr>
            <w:tcW w:w="832" w:type="pct"/>
            <w:vAlign w:val="center"/>
          </w:tcPr>
          <w:p w:rsidR="00374801" w:rsidRPr="006664B7" w:rsidRDefault="00374801" w:rsidP="00374801">
            <w:pPr>
              <w:rPr>
                <w:rFonts w:ascii="Times New Roman" w:hAnsi="Times New Roman" w:cs="Times New Roman"/>
              </w:rPr>
            </w:pPr>
            <w:r w:rsidRPr="006664B7">
              <w:rPr>
                <w:rFonts w:ascii="Times New Roman" w:hAnsi="Times New Roman" w:cs="Times New Roman"/>
              </w:rPr>
              <w:t>Mustard</w:t>
            </w:r>
          </w:p>
        </w:tc>
        <w:tc>
          <w:tcPr>
            <w:tcW w:w="613"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0.95</w:t>
            </w:r>
          </w:p>
        </w:tc>
        <w:tc>
          <w:tcPr>
            <w:tcW w:w="826"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1.1</w:t>
            </w:r>
          </w:p>
        </w:tc>
        <w:tc>
          <w:tcPr>
            <w:tcW w:w="779" w:type="pct"/>
            <w:vAlign w:val="center"/>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13.6</w:t>
            </w:r>
          </w:p>
        </w:tc>
      </w:tr>
    </w:tbl>
    <w:p w:rsidR="00374801" w:rsidRDefault="00374801" w:rsidP="00374801">
      <w:pPr>
        <w:spacing w:after="0" w:line="240" w:lineRule="auto"/>
        <w:jc w:val="both"/>
        <w:rPr>
          <w:rFonts w:ascii="Times New Roman" w:hAnsi="Times New Roman" w:cs="Times New Roman"/>
          <w:bCs/>
          <w:sz w:val="20"/>
        </w:rPr>
      </w:pPr>
    </w:p>
    <w:p w:rsidR="00374801" w:rsidRDefault="00374801" w:rsidP="00374801">
      <w:pPr>
        <w:spacing w:after="0" w:line="240" w:lineRule="auto"/>
        <w:jc w:val="both"/>
        <w:rPr>
          <w:rFonts w:ascii="Times New Roman" w:hAnsi="Times New Roman" w:cs="Times New Roman"/>
        </w:rPr>
      </w:pPr>
    </w:p>
    <w:p w:rsidR="00374801" w:rsidRPr="00EF0E13" w:rsidRDefault="00374801" w:rsidP="00374801">
      <w:pPr>
        <w:spacing w:after="0" w:line="240" w:lineRule="auto"/>
        <w:jc w:val="both"/>
        <w:rPr>
          <w:rFonts w:ascii="Times New Roman" w:hAnsi="Times New Roman" w:cs="Times New Roman"/>
          <w:sz w:val="24"/>
          <w:szCs w:val="24"/>
        </w:rPr>
      </w:pPr>
      <w:r w:rsidRPr="00EF0E13">
        <w:rPr>
          <w:rFonts w:ascii="Times New Roman" w:hAnsi="Times New Roman" w:cs="Times New Roman"/>
          <w:bCs/>
          <w:sz w:val="24"/>
          <w:szCs w:val="24"/>
        </w:rPr>
        <w:t xml:space="preserve">Table </w:t>
      </w:r>
      <w:r>
        <w:rPr>
          <w:rFonts w:ascii="Times New Roman" w:hAnsi="Times New Roman" w:cs="Times New Roman"/>
          <w:bCs/>
          <w:sz w:val="24"/>
          <w:szCs w:val="24"/>
        </w:rPr>
        <w:t>35</w:t>
      </w:r>
      <w:r w:rsidRPr="00EF0E13">
        <w:rPr>
          <w:rFonts w:ascii="Times New Roman" w:hAnsi="Times New Roman" w:cs="Times New Roman"/>
          <w:bCs/>
          <w:sz w:val="24"/>
          <w:szCs w:val="24"/>
        </w:rPr>
        <w:t>:</w:t>
      </w:r>
      <w:r>
        <w:rPr>
          <w:rFonts w:ascii="Times New Roman" w:hAnsi="Times New Roman" w:cs="Times New Roman"/>
          <w:bCs/>
          <w:sz w:val="24"/>
          <w:szCs w:val="24"/>
        </w:rPr>
        <w:t xml:space="preserve"> </w:t>
      </w:r>
      <w:r w:rsidRPr="00EF0E13">
        <w:rPr>
          <w:rFonts w:ascii="Times New Roman" w:hAnsi="Times New Roman" w:cs="Times New Roman"/>
          <w:sz w:val="24"/>
          <w:szCs w:val="24"/>
        </w:rPr>
        <w:t>Comparative yield between MSTL provided FRC based fertilized crop and farmer’s practice in Kharif 2017</w:t>
      </w:r>
    </w:p>
    <w:p w:rsidR="00374801" w:rsidRDefault="00374801" w:rsidP="00374801">
      <w:pPr>
        <w:spacing w:after="0" w:line="240" w:lineRule="auto"/>
        <w:jc w:val="both"/>
        <w:rPr>
          <w:rFonts w:ascii="Times New Roman" w:hAnsi="Times New Roman" w:cs="Times New Roman"/>
          <w:sz w:val="20"/>
        </w:rPr>
      </w:pPr>
    </w:p>
    <w:tbl>
      <w:tblPr>
        <w:tblStyle w:val="TableGrid6"/>
        <w:tblW w:w="5216" w:type="pct"/>
        <w:tblLayout w:type="fixed"/>
        <w:tblLook w:val="04A0" w:firstRow="1" w:lastRow="0" w:firstColumn="1" w:lastColumn="0" w:noHBand="0" w:noVBand="1"/>
      </w:tblPr>
      <w:tblGrid>
        <w:gridCol w:w="883"/>
        <w:gridCol w:w="1429"/>
        <w:gridCol w:w="1437"/>
        <w:gridCol w:w="1566"/>
        <w:gridCol w:w="1227"/>
        <w:gridCol w:w="1944"/>
        <w:gridCol w:w="1504"/>
      </w:tblGrid>
      <w:tr w:rsidR="00374801" w:rsidRPr="00101568" w:rsidTr="00374801">
        <w:trPr>
          <w:trHeight w:val="288"/>
        </w:trPr>
        <w:tc>
          <w:tcPr>
            <w:tcW w:w="442" w:type="pct"/>
            <w:vMerge w:val="restart"/>
          </w:tcPr>
          <w:p w:rsidR="00374801" w:rsidRPr="00101568" w:rsidRDefault="00374801" w:rsidP="00374801">
            <w:pPr>
              <w:rPr>
                <w:rFonts w:ascii="Times New Roman" w:hAnsi="Times New Roman" w:cs="Times New Roman"/>
              </w:rPr>
            </w:pPr>
            <w:r w:rsidRPr="00101568">
              <w:rPr>
                <w:rFonts w:ascii="Times New Roman" w:hAnsi="Times New Roman" w:cs="Times New Roman"/>
              </w:rPr>
              <w:t>Sl No.</w:t>
            </w:r>
          </w:p>
        </w:tc>
        <w:tc>
          <w:tcPr>
            <w:tcW w:w="715" w:type="pct"/>
            <w:vMerge w:val="restart"/>
          </w:tcPr>
          <w:p w:rsidR="00374801" w:rsidRPr="00101568" w:rsidRDefault="00374801" w:rsidP="00374801">
            <w:pPr>
              <w:rPr>
                <w:rFonts w:ascii="Times New Roman" w:hAnsi="Times New Roman" w:cs="Times New Roman"/>
              </w:rPr>
            </w:pPr>
            <w:r w:rsidRPr="00101568">
              <w:rPr>
                <w:rFonts w:ascii="Times New Roman" w:hAnsi="Times New Roman" w:cs="Times New Roman"/>
              </w:rPr>
              <w:t>Name of Upazila</w:t>
            </w:r>
          </w:p>
        </w:tc>
        <w:tc>
          <w:tcPr>
            <w:tcW w:w="719" w:type="pct"/>
            <w:vMerge w:val="restart"/>
          </w:tcPr>
          <w:p w:rsidR="00374801" w:rsidRPr="00101568" w:rsidRDefault="00374801" w:rsidP="00374801">
            <w:pPr>
              <w:rPr>
                <w:rFonts w:ascii="Times New Roman" w:hAnsi="Times New Roman" w:cs="Times New Roman"/>
              </w:rPr>
            </w:pPr>
            <w:r w:rsidRPr="00101568">
              <w:rPr>
                <w:rFonts w:ascii="Times New Roman" w:hAnsi="Times New Roman" w:cs="Times New Roman"/>
              </w:rPr>
              <w:t>District</w:t>
            </w:r>
          </w:p>
        </w:tc>
        <w:tc>
          <w:tcPr>
            <w:tcW w:w="784" w:type="pct"/>
            <w:vMerge w:val="restart"/>
          </w:tcPr>
          <w:p w:rsidR="00374801" w:rsidRPr="00101568" w:rsidRDefault="00374801" w:rsidP="00374801">
            <w:pPr>
              <w:rPr>
                <w:rFonts w:ascii="Times New Roman" w:hAnsi="Times New Roman" w:cs="Times New Roman"/>
              </w:rPr>
            </w:pPr>
            <w:r w:rsidRPr="00101568">
              <w:rPr>
                <w:rFonts w:ascii="Times New Roman" w:hAnsi="Times New Roman" w:cs="Times New Roman"/>
              </w:rPr>
              <w:t>Crop &amp; Variety</w:t>
            </w:r>
          </w:p>
          <w:p w:rsidR="00374801" w:rsidRPr="00101568" w:rsidRDefault="00374801" w:rsidP="00374801">
            <w:pPr>
              <w:rPr>
                <w:rFonts w:ascii="Times New Roman" w:hAnsi="Times New Roman" w:cs="Times New Roman"/>
              </w:rPr>
            </w:pPr>
            <w:r w:rsidRPr="00101568">
              <w:rPr>
                <w:rFonts w:ascii="Times New Roman" w:hAnsi="Times New Roman" w:cs="Times New Roman"/>
              </w:rPr>
              <w:t>(</w:t>
            </w:r>
            <w:r>
              <w:rPr>
                <w:rFonts w:ascii="Times New Roman" w:hAnsi="Times New Roman" w:cs="Times New Roman"/>
              </w:rPr>
              <w:t>Rice/Jute/</w:t>
            </w:r>
            <w:r w:rsidRPr="00101568">
              <w:rPr>
                <w:rFonts w:ascii="Times New Roman" w:hAnsi="Times New Roman" w:cs="Times New Roman"/>
              </w:rPr>
              <w:t>)</w:t>
            </w:r>
          </w:p>
        </w:tc>
        <w:tc>
          <w:tcPr>
            <w:tcW w:w="2340" w:type="pct"/>
            <w:gridSpan w:val="3"/>
          </w:tcPr>
          <w:p w:rsidR="00374801" w:rsidRPr="00101568" w:rsidRDefault="00374801" w:rsidP="00374801">
            <w:pPr>
              <w:jc w:val="center"/>
              <w:rPr>
                <w:rFonts w:ascii="Times New Roman" w:hAnsi="Times New Roman" w:cs="Times New Roman"/>
              </w:rPr>
            </w:pPr>
            <w:r w:rsidRPr="00101568">
              <w:rPr>
                <w:rFonts w:ascii="Times New Roman" w:hAnsi="Times New Roman" w:cs="Times New Roman"/>
              </w:rPr>
              <w:t>Average Yield (t/ha)</w:t>
            </w:r>
          </w:p>
        </w:tc>
      </w:tr>
      <w:tr w:rsidR="00374801" w:rsidRPr="00101568" w:rsidTr="00374801">
        <w:trPr>
          <w:trHeight w:val="501"/>
        </w:trPr>
        <w:tc>
          <w:tcPr>
            <w:tcW w:w="442" w:type="pct"/>
            <w:vMerge/>
          </w:tcPr>
          <w:p w:rsidR="00374801" w:rsidRPr="00101568" w:rsidRDefault="00374801" w:rsidP="00374801">
            <w:pPr>
              <w:rPr>
                <w:rFonts w:ascii="Times New Roman" w:hAnsi="Times New Roman" w:cs="Times New Roman"/>
              </w:rPr>
            </w:pPr>
          </w:p>
        </w:tc>
        <w:tc>
          <w:tcPr>
            <w:tcW w:w="715" w:type="pct"/>
            <w:vMerge/>
          </w:tcPr>
          <w:p w:rsidR="00374801" w:rsidRPr="00101568" w:rsidRDefault="00374801" w:rsidP="00374801">
            <w:pPr>
              <w:rPr>
                <w:rFonts w:ascii="Times New Roman" w:hAnsi="Times New Roman" w:cs="Times New Roman"/>
              </w:rPr>
            </w:pPr>
          </w:p>
        </w:tc>
        <w:tc>
          <w:tcPr>
            <w:tcW w:w="719" w:type="pct"/>
            <w:vMerge/>
          </w:tcPr>
          <w:p w:rsidR="00374801" w:rsidRPr="00101568" w:rsidRDefault="00374801" w:rsidP="00374801">
            <w:pPr>
              <w:rPr>
                <w:rFonts w:ascii="Times New Roman" w:hAnsi="Times New Roman" w:cs="Times New Roman"/>
              </w:rPr>
            </w:pPr>
          </w:p>
        </w:tc>
        <w:tc>
          <w:tcPr>
            <w:tcW w:w="784" w:type="pct"/>
            <w:vMerge/>
          </w:tcPr>
          <w:p w:rsidR="00374801" w:rsidRPr="00101568" w:rsidRDefault="00374801" w:rsidP="00374801">
            <w:pPr>
              <w:rPr>
                <w:rFonts w:ascii="Times New Roman" w:hAnsi="Times New Roman" w:cs="Times New Roman"/>
              </w:rPr>
            </w:pPr>
          </w:p>
        </w:tc>
        <w:tc>
          <w:tcPr>
            <w:tcW w:w="614" w:type="pct"/>
          </w:tcPr>
          <w:p w:rsidR="00374801" w:rsidRPr="00101568" w:rsidRDefault="00374801" w:rsidP="00374801">
            <w:pPr>
              <w:jc w:val="center"/>
              <w:rPr>
                <w:rFonts w:ascii="Times New Roman" w:hAnsi="Times New Roman" w:cs="Times New Roman"/>
              </w:rPr>
            </w:pPr>
            <w:r w:rsidRPr="00101568">
              <w:rPr>
                <w:rFonts w:ascii="Times New Roman" w:hAnsi="Times New Roman" w:cs="Times New Roman"/>
              </w:rPr>
              <w:t>Farmers Field (t/ha)</w:t>
            </w:r>
          </w:p>
        </w:tc>
        <w:tc>
          <w:tcPr>
            <w:tcW w:w="973" w:type="pct"/>
          </w:tcPr>
          <w:p w:rsidR="00374801" w:rsidRPr="00101568" w:rsidRDefault="00374801" w:rsidP="00374801">
            <w:pPr>
              <w:jc w:val="center"/>
              <w:rPr>
                <w:rFonts w:ascii="Times New Roman" w:hAnsi="Times New Roman" w:cs="Times New Roman"/>
              </w:rPr>
            </w:pPr>
            <w:r w:rsidRPr="00101568">
              <w:rPr>
                <w:rFonts w:ascii="Times New Roman" w:hAnsi="Times New Roman" w:cs="Times New Roman"/>
              </w:rPr>
              <w:t>Demonstration Plot (t/ha)</w:t>
            </w:r>
          </w:p>
        </w:tc>
        <w:tc>
          <w:tcPr>
            <w:tcW w:w="753" w:type="pct"/>
          </w:tcPr>
          <w:p w:rsidR="00374801" w:rsidRPr="00101568" w:rsidRDefault="00374801" w:rsidP="00374801">
            <w:pPr>
              <w:ind w:right="-1602"/>
              <w:rPr>
                <w:rFonts w:ascii="Times New Roman" w:hAnsi="Times New Roman" w:cs="Times New Roman"/>
              </w:rPr>
            </w:pPr>
            <w:r w:rsidRPr="00101568">
              <w:rPr>
                <w:rFonts w:ascii="Times New Roman" w:hAnsi="Times New Roman" w:cs="Times New Roman"/>
              </w:rPr>
              <w:t>Yield</w:t>
            </w:r>
          </w:p>
          <w:p w:rsidR="00374801" w:rsidRPr="00101568" w:rsidRDefault="00374801" w:rsidP="00374801">
            <w:pPr>
              <w:ind w:right="-1602"/>
              <w:rPr>
                <w:rFonts w:ascii="Times New Roman" w:hAnsi="Times New Roman" w:cs="Times New Roman"/>
              </w:rPr>
            </w:pPr>
            <w:proofErr w:type="gramStart"/>
            <w:r w:rsidRPr="00101568">
              <w:rPr>
                <w:rFonts w:ascii="Times New Roman" w:hAnsi="Times New Roman" w:cs="Times New Roman"/>
              </w:rPr>
              <w:t>increase</w:t>
            </w:r>
            <w:proofErr w:type="gramEnd"/>
            <w:r w:rsidRPr="00101568">
              <w:rPr>
                <w:rFonts w:ascii="Times New Roman" w:hAnsi="Times New Roman" w:cs="Times New Roman"/>
              </w:rPr>
              <w:t xml:space="preserve"> (%)</w:t>
            </w:r>
          </w:p>
        </w:tc>
      </w:tr>
      <w:tr w:rsidR="00374801" w:rsidRPr="006664B7" w:rsidTr="00374801">
        <w:trPr>
          <w:trHeight w:val="251"/>
        </w:trPr>
        <w:tc>
          <w:tcPr>
            <w:tcW w:w="442"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1</w:t>
            </w:r>
          </w:p>
        </w:tc>
        <w:tc>
          <w:tcPr>
            <w:tcW w:w="715"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Dhamrai</w:t>
            </w:r>
          </w:p>
        </w:tc>
        <w:tc>
          <w:tcPr>
            <w:tcW w:w="719"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Manikganj</w:t>
            </w:r>
          </w:p>
        </w:tc>
        <w:tc>
          <w:tcPr>
            <w:tcW w:w="784"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BRRI dhan49</w:t>
            </w:r>
          </w:p>
        </w:tc>
        <w:tc>
          <w:tcPr>
            <w:tcW w:w="614"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5.2</w:t>
            </w:r>
          </w:p>
        </w:tc>
        <w:tc>
          <w:tcPr>
            <w:tcW w:w="97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6.5</w:t>
            </w:r>
          </w:p>
        </w:tc>
        <w:tc>
          <w:tcPr>
            <w:tcW w:w="75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25</w:t>
            </w:r>
          </w:p>
        </w:tc>
      </w:tr>
      <w:tr w:rsidR="00374801" w:rsidRPr="006664B7" w:rsidTr="00374801">
        <w:trPr>
          <w:trHeight w:val="251"/>
        </w:trPr>
        <w:tc>
          <w:tcPr>
            <w:tcW w:w="442"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2</w:t>
            </w:r>
          </w:p>
        </w:tc>
        <w:tc>
          <w:tcPr>
            <w:tcW w:w="715"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S. Gazipur</w:t>
            </w:r>
          </w:p>
        </w:tc>
        <w:tc>
          <w:tcPr>
            <w:tcW w:w="719"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Gazipur</w:t>
            </w:r>
          </w:p>
        </w:tc>
        <w:tc>
          <w:tcPr>
            <w:tcW w:w="784"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BRRI dhan49</w:t>
            </w:r>
          </w:p>
        </w:tc>
        <w:tc>
          <w:tcPr>
            <w:tcW w:w="614"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5.0</w:t>
            </w:r>
          </w:p>
        </w:tc>
        <w:tc>
          <w:tcPr>
            <w:tcW w:w="97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6.1</w:t>
            </w:r>
          </w:p>
        </w:tc>
        <w:tc>
          <w:tcPr>
            <w:tcW w:w="75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22</w:t>
            </w:r>
          </w:p>
        </w:tc>
      </w:tr>
      <w:tr w:rsidR="00374801" w:rsidRPr="006664B7" w:rsidTr="00374801">
        <w:trPr>
          <w:trHeight w:val="260"/>
        </w:trPr>
        <w:tc>
          <w:tcPr>
            <w:tcW w:w="442"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3</w:t>
            </w:r>
          </w:p>
        </w:tc>
        <w:tc>
          <w:tcPr>
            <w:tcW w:w="715"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Sonargoan</w:t>
            </w:r>
          </w:p>
        </w:tc>
        <w:tc>
          <w:tcPr>
            <w:tcW w:w="719"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Narayanganj</w:t>
            </w:r>
          </w:p>
        </w:tc>
        <w:tc>
          <w:tcPr>
            <w:tcW w:w="784"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BRRI dhan49</w:t>
            </w:r>
          </w:p>
        </w:tc>
        <w:tc>
          <w:tcPr>
            <w:tcW w:w="614"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4.9</w:t>
            </w:r>
          </w:p>
        </w:tc>
        <w:tc>
          <w:tcPr>
            <w:tcW w:w="97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5.9</w:t>
            </w:r>
          </w:p>
        </w:tc>
        <w:tc>
          <w:tcPr>
            <w:tcW w:w="75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20</w:t>
            </w:r>
          </w:p>
        </w:tc>
      </w:tr>
      <w:tr w:rsidR="00374801" w:rsidRPr="006664B7" w:rsidTr="00374801">
        <w:trPr>
          <w:trHeight w:val="260"/>
        </w:trPr>
        <w:tc>
          <w:tcPr>
            <w:tcW w:w="442"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4</w:t>
            </w:r>
          </w:p>
        </w:tc>
        <w:tc>
          <w:tcPr>
            <w:tcW w:w="715"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Ghatail</w:t>
            </w:r>
          </w:p>
        </w:tc>
        <w:tc>
          <w:tcPr>
            <w:tcW w:w="719"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Tangail</w:t>
            </w:r>
          </w:p>
        </w:tc>
        <w:tc>
          <w:tcPr>
            <w:tcW w:w="784"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BRRI dhan49</w:t>
            </w:r>
          </w:p>
        </w:tc>
        <w:tc>
          <w:tcPr>
            <w:tcW w:w="614"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5.0</w:t>
            </w:r>
          </w:p>
        </w:tc>
        <w:tc>
          <w:tcPr>
            <w:tcW w:w="97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6.3</w:t>
            </w:r>
          </w:p>
        </w:tc>
        <w:tc>
          <w:tcPr>
            <w:tcW w:w="75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26</w:t>
            </w:r>
          </w:p>
        </w:tc>
      </w:tr>
      <w:tr w:rsidR="00374801" w:rsidRPr="006664B7" w:rsidTr="00374801">
        <w:trPr>
          <w:trHeight w:val="260"/>
        </w:trPr>
        <w:tc>
          <w:tcPr>
            <w:tcW w:w="442"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5</w:t>
            </w:r>
          </w:p>
        </w:tc>
        <w:tc>
          <w:tcPr>
            <w:tcW w:w="715"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Madhupur</w:t>
            </w:r>
          </w:p>
        </w:tc>
        <w:tc>
          <w:tcPr>
            <w:tcW w:w="719"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Tangail</w:t>
            </w:r>
          </w:p>
        </w:tc>
        <w:tc>
          <w:tcPr>
            <w:tcW w:w="784"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Pajam</w:t>
            </w:r>
          </w:p>
        </w:tc>
        <w:tc>
          <w:tcPr>
            <w:tcW w:w="614"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4.5</w:t>
            </w:r>
          </w:p>
        </w:tc>
        <w:tc>
          <w:tcPr>
            <w:tcW w:w="97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5.2</w:t>
            </w:r>
          </w:p>
        </w:tc>
        <w:tc>
          <w:tcPr>
            <w:tcW w:w="75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16</w:t>
            </w:r>
          </w:p>
        </w:tc>
      </w:tr>
      <w:tr w:rsidR="00374801" w:rsidRPr="006664B7" w:rsidTr="00374801">
        <w:trPr>
          <w:trHeight w:val="269"/>
        </w:trPr>
        <w:tc>
          <w:tcPr>
            <w:tcW w:w="442"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6</w:t>
            </w:r>
          </w:p>
        </w:tc>
        <w:tc>
          <w:tcPr>
            <w:tcW w:w="715"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S. Faridpur</w:t>
            </w:r>
          </w:p>
        </w:tc>
        <w:tc>
          <w:tcPr>
            <w:tcW w:w="719"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Faridpur</w:t>
            </w:r>
          </w:p>
        </w:tc>
        <w:tc>
          <w:tcPr>
            <w:tcW w:w="784"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JuteTosha</w:t>
            </w:r>
          </w:p>
        </w:tc>
        <w:tc>
          <w:tcPr>
            <w:tcW w:w="614"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3.00</w:t>
            </w:r>
          </w:p>
        </w:tc>
        <w:tc>
          <w:tcPr>
            <w:tcW w:w="97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3.45</w:t>
            </w:r>
          </w:p>
        </w:tc>
        <w:tc>
          <w:tcPr>
            <w:tcW w:w="75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15</w:t>
            </w:r>
          </w:p>
        </w:tc>
      </w:tr>
      <w:tr w:rsidR="00374801" w:rsidRPr="006664B7" w:rsidTr="00374801">
        <w:trPr>
          <w:trHeight w:val="224"/>
        </w:trPr>
        <w:tc>
          <w:tcPr>
            <w:tcW w:w="442"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7</w:t>
            </w:r>
          </w:p>
        </w:tc>
        <w:tc>
          <w:tcPr>
            <w:tcW w:w="715"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Pangsha</w:t>
            </w:r>
          </w:p>
        </w:tc>
        <w:tc>
          <w:tcPr>
            <w:tcW w:w="719"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Rajbari</w:t>
            </w:r>
          </w:p>
        </w:tc>
        <w:tc>
          <w:tcPr>
            <w:tcW w:w="784"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JuteTosha</w:t>
            </w:r>
          </w:p>
        </w:tc>
        <w:tc>
          <w:tcPr>
            <w:tcW w:w="614"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3.20</w:t>
            </w:r>
          </w:p>
        </w:tc>
        <w:tc>
          <w:tcPr>
            <w:tcW w:w="97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3.58</w:t>
            </w:r>
          </w:p>
        </w:tc>
        <w:tc>
          <w:tcPr>
            <w:tcW w:w="75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12</w:t>
            </w:r>
          </w:p>
        </w:tc>
      </w:tr>
      <w:tr w:rsidR="00374801" w:rsidRPr="006664B7" w:rsidTr="00374801">
        <w:trPr>
          <w:trHeight w:val="269"/>
        </w:trPr>
        <w:tc>
          <w:tcPr>
            <w:tcW w:w="442"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lastRenderedPageBreak/>
              <w:t>8</w:t>
            </w:r>
          </w:p>
        </w:tc>
        <w:tc>
          <w:tcPr>
            <w:tcW w:w="715"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Kashiani</w:t>
            </w:r>
          </w:p>
        </w:tc>
        <w:tc>
          <w:tcPr>
            <w:tcW w:w="719"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Gopalganj</w:t>
            </w:r>
          </w:p>
        </w:tc>
        <w:tc>
          <w:tcPr>
            <w:tcW w:w="784"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JuteTosha</w:t>
            </w:r>
          </w:p>
        </w:tc>
        <w:tc>
          <w:tcPr>
            <w:tcW w:w="614"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3.1</w:t>
            </w:r>
          </w:p>
        </w:tc>
        <w:tc>
          <w:tcPr>
            <w:tcW w:w="97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3.5</w:t>
            </w:r>
          </w:p>
        </w:tc>
        <w:tc>
          <w:tcPr>
            <w:tcW w:w="75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13</w:t>
            </w:r>
          </w:p>
        </w:tc>
      </w:tr>
      <w:tr w:rsidR="00374801" w:rsidRPr="006664B7" w:rsidTr="00374801">
        <w:trPr>
          <w:trHeight w:val="224"/>
        </w:trPr>
        <w:tc>
          <w:tcPr>
            <w:tcW w:w="442"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9</w:t>
            </w:r>
          </w:p>
        </w:tc>
        <w:tc>
          <w:tcPr>
            <w:tcW w:w="715"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S. Shariatpur</w:t>
            </w:r>
          </w:p>
        </w:tc>
        <w:tc>
          <w:tcPr>
            <w:tcW w:w="719"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Shariatpur</w:t>
            </w:r>
          </w:p>
        </w:tc>
        <w:tc>
          <w:tcPr>
            <w:tcW w:w="784"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JuteTosha</w:t>
            </w:r>
          </w:p>
        </w:tc>
        <w:tc>
          <w:tcPr>
            <w:tcW w:w="614"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3.2</w:t>
            </w:r>
          </w:p>
        </w:tc>
        <w:tc>
          <w:tcPr>
            <w:tcW w:w="97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3.6</w:t>
            </w:r>
          </w:p>
        </w:tc>
        <w:tc>
          <w:tcPr>
            <w:tcW w:w="75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13</w:t>
            </w:r>
          </w:p>
        </w:tc>
      </w:tr>
      <w:tr w:rsidR="00374801" w:rsidRPr="006664B7" w:rsidTr="00374801">
        <w:trPr>
          <w:trHeight w:val="260"/>
        </w:trPr>
        <w:tc>
          <w:tcPr>
            <w:tcW w:w="442"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10</w:t>
            </w:r>
          </w:p>
        </w:tc>
        <w:tc>
          <w:tcPr>
            <w:tcW w:w="715"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Gaforgoan</w:t>
            </w:r>
          </w:p>
        </w:tc>
        <w:tc>
          <w:tcPr>
            <w:tcW w:w="719"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Mymensingh</w:t>
            </w:r>
          </w:p>
        </w:tc>
        <w:tc>
          <w:tcPr>
            <w:tcW w:w="784"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BR</w:t>
            </w:r>
            <w:r>
              <w:rPr>
                <w:rFonts w:ascii="Times New Roman" w:hAnsi="Times New Roman" w:cs="Times New Roman"/>
              </w:rPr>
              <w:t xml:space="preserve"> </w:t>
            </w:r>
            <w:r w:rsidRPr="006664B7">
              <w:rPr>
                <w:rFonts w:ascii="Times New Roman" w:hAnsi="Times New Roman" w:cs="Times New Roman"/>
              </w:rPr>
              <w:t>11</w:t>
            </w:r>
          </w:p>
        </w:tc>
        <w:tc>
          <w:tcPr>
            <w:tcW w:w="614"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5.0</w:t>
            </w:r>
          </w:p>
        </w:tc>
        <w:tc>
          <w:tcPr>
            <w:tcW w:w="97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6.3</w:t>
            </w:r>
          </w:p>
        </w:tc>
        <w:tc>
          <w:tcPr>
            <w:tcW w:w="75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26</w:t>
            </w:r>
          </w:p>
        </w:tc>
      </w:tr>
      <w:tr w:rsidR="00374801" w:rsidRPr="006664B7" w:rsidTr="00374801">
        <w:trPr>
          <w:trHeight w:val="260"/>
        </w:trPr>
        <w:tc>
          <w:tcPr>
            <w:tcW w:w="442"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11</w:t>
            </w:r>
          </w:p>
        </w:tc>
        <w:tc>
          <w:tcPr>
            <w:tcW w:w="715"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Kalmakanda</w:t>
            </w:r>
          </w:p>
        </w:tc>
        <w:tc>
          <w:tcPr>
            <w:tcW w:w="719"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Netrokona</w:t>
            </w:r>
          </w:p>
        </w:tc>
        <w:tc>
          <w:tcPr>
            <w:tcW w:w="784"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BR</w:t>
            </w:r>
            <w:r>
              <w:rPr>
                <w:rFonts w:ascii="Times New Roman" w:hAnsi="Times New Roman" w:cs="Times New Roman"/>
              </w:rPr>
              <w:t xml:space="preserve"> </w:t>
            </w:r>
            <w:r w:rsidRPr="006664B7">
              <w:rPr>
                <w:rFonts w:ascii="Times New Roman" w:hAnsi="Times New Roman" w:cs="Times New Roman"/>
              </w:rPr>
              <w:t>11</w:t>
            </w:r>
          </w:p>
        </w:tc>
        <w:tc>
          <w:tcPr>
            <w:tcW w:w="614"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5.2</w:t>
            </w:r>
          </w:p>
        </w:tc>
        <w:tc>
          <w:tcPr>
            <w:tcW w:w="97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6.5</w:t>
            </w:r>
          </w:p>
        </w:tc>
        <w:tc>
          <w:tcPr>
            <w:tcW w:w="75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25</w:t>
            </w:r>
          </w:p>
        </w:tc>
      </w:tr>
      <w:tr w:rsidR="00374801" w:rsidRPr="006664B7" w:rsidTr="00374801">
        <w:trPr>
          <w:trHeight w:val="260"/>
        </w:trPr>
        <w:tc>
          <w:tcPr>
            <w:tcW w:w="442"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12</w:t>
            </w:r>
          </w:p>
        </w:tc>
        <w:tc>
          <w:tcPr>
            <w:tcW w:w="715"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Tarail</w:t>
            </w:r>
          </w:p>
        </w:tc>
        <w:tc>
          <w:tcPr>
            <w:tcW w:w="719"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Kishoreganj</w:t>
            </w:r>
          </w:p>
        </w:tc>
        <w:tc>
          <w:tcPr>
            <w:tcW w:w="784"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BR</w:t>
            </w:r>
            <w:r>
              <w:rPr>
                <w:rFonts w:ascii="Times New Roman" w:hAnsi="Times New Roman" w:cs="Times New Roman"/>
              </w:rPr>
              <w:t xml:space="preserve"> </w:t>
            </w:r>
            <w:r w:rsidRPr="006664B7">
              <w:rPr>
                <w:rFonts w:ascii="Times New Roman" w:hAnsi="Times New Roman" w:cs="Times New Roman"/>
              </w:rPr>
              <w:t>11</w:t>
            </w:r>
          </w:p>
        </w:tc>
        <w:tc>
          <w:tcPr>
            <w:tcW w:w="614"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5.5</w:t>
            </w:r>
          </w:p>
        </w:tc>
        <w:tc>
          <w:tcPr>
            <w:tcW w:w="97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6.6</w:t>
            </w:r>
          </w:p>
        </w:tc>
        <w:tc>
          <w:tcPr>
            <w:tcW w:w="75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20</w:t>
            </w:r>
          </w:p>
        </w:tc>
      </w:tr>
      <w:tr w:rsidR="00374801" w:rsidRPr="006664B7" w:rsidTr="00374801">
        <w:trPr>
          <w:trHeight w:val="269"/>
        </w:trPr>
        <w:tc>
          <w:tcPr>
            <w:tcW w:w="442"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13</w:t>
            </w:r>
          </w:p>
        </w:tc>
        <w:tc>
          <w:tcPr>
            <w:tcW w:w="715"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Bakshiganj</w:t>
            </w:r>
          </w:p>
        </w:tc>
        <w:tc>
          <w:tcPr>
            <w:tcW w:w="719"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Jamalpur</w:t>
            </w:r>
          </w:p>
        </w:tc>
        <w:tc>
          <w:tcPr>
            <w:tcW w:w="784"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BRRI dhan-49</w:t>
            </w:r>
          </w:p>
        </w:tc>
        <w:tc>
          <w:tcPr>
            <w:tcW w:w="614"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4.9</w:t>
            </w:r>
          </w:p>
        </w:tc>
        <w:tc>
          <w:tcPr>
            <w:tcW w:w="97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6.0</w:t>
            </w:r>
          </w:p>
        </w:tc>
        <w:tc>
          <w:tcPr>
            <w:tcW w:w="75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22</w:t>
            </w:r>
          </w:p>
        </w:tc>
      </w:tr>
      <w:tr w:rsidR="00374801" w:rsidRPr="006664B7" w:rsidTr="00374801">
        <w:trPr>
          <w:trHeight w:val="251"/>
        </w:trPr>
        <w:tc>
          <w:tcPr>
            <w:tcW w:w="442"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14</w:t>
            </w:r>
          </w:p>
        </w:tc>
        <w:tc>
          <w:tcPr>
            <w:tcW w:w="715"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Sharishabari</w:t>
            </w:r>
          </w:p>
        </w:tc>
        <w:tc>
          <w:tcPr>
            <w:tcW w:w="719"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Jamalpur</w:t>
            </w:r>
          </w:p>
        </w:tc>
        <w:tc>
          <w:tcPr>
            <w:tcW w:w="784"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BRRI dhan49</w:t>
            </w:r>
          </w:p>
        </w:tc>
        <w:tc>
          <w:tcPr>
            <w:tcW w:w="614"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5.3</w:t>
            </w:r>
          </w:p>
        </w:tc>
        <w:tc>
          <w:tcPr>
            <w:tcW w:w="97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6.4</w:t>
            </w:r>
          </w:p>
        </w:tc>
        <w:tc>
          <w:tcPr>
            <w:tcW w:w="75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20</w:t>
            </w:r>
          </w:p>
        </w:tc>
      </w:tr>
      <w:tr w:rsidR="00374801" w:rsidRPr="006664B7" w:rsidTr="00374801">
        <w:trPr>
          <w:trHeight w:val="251"/>
        </w:trPr>
        <w:tc>
          <w:tcPr>
            <w:tcW w:w="442"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15</w:t>
            </w:r>
          </w:p>
        </w:tc>
        <w:tc>
          <w:tcPr>
            <w:tcW w:w="715"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Nakla</w:t>
            </w:r>
          </w:p>
        </w:tc>
        <w:tc>
          <w:tcPr>
            <w:tcW w:w="719"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Sherpur</w:t>
            </w:r>
          </w:p>
        </w:tc>
        <w:tc>
          <w:tcPr>
            <w:tcW w:w="784"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BRRI dhan-49</w:t>
            </w:r>
          </w:p>
        </w:tc>
        <w:tc>
          <w:tcPr>
            <w:tcW w:w="614"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5.6</w:t>
            </w:r>
          </w:p>
        </w:tc>
        <w:tc>
          <w:tcPr>
            <w:tcW w:w="97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6.7</w:t>
            </w:r>
          </w:p>
        </w:tc>
        <w:tc>
          <w:tcPr>
            <w:tcW w:w="75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20</w:t>
            </w:r>
          </w:p>
        </w:tc>
      </w:tr>
      <w:tr w:rsidR="00374801" w:rsidRPr="006664B7" w:rsidTr="00374801">
        <w:trPr>
          <w:trHeight w:val="179"/>
        </w:trPr>
        <w:tc>
          <w:tcPr>
            <w:tcW w:w="442"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16</w:t>
            </w:r>
          </w:p>
        </w:tc>
        <w:tc>
          <w:tcPr>
            <w:tcW w:w="715"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Sreebardi</w:t>
            </w:r>
          </w:p>
        </w:tc>
        <w:tc>
          <w:tcPr>
            <w:tcW w:w="719" w:type="pct"/>
          </w:tcPr>
          <w:p w:rsidR="00374801" w:rsidRPr="006664B7" w:rsidRDefault="00374801" w:rsidP="00374801">
            <w:pPr>
              <w:tabs>
                <w:tab w:val="left" w:pos="-450"/>
                <w:tab w:val="left" w:pos="900"/>
              </w:tabs>
              <w:rPr>
                <w:rFonts w:ascii="Times New Roman" w:hAnsi="Times New Roman" w:cs="Times New Roman"/>
              </w:rPr>
            </w:pPr>
            <w:r w:rsidRPr="006664B7">
              <w:rPr>
                <w:rFonts w:ascii="Times New Roman" w:hAnsi="Times New Roman" w:cs="Times New Roman"/>
              </w:rPr>
              <w:t>Sherpur</w:t>
            </w:r>
          </w:p>
        </w:tc>
        <w:tc>
          <w:tcPr>
            <w:tcW w:w="784" w:type="pct"/>
          </w:tcPr>
          <w:p w:rsidR="00374801" w:rsidRPr="006664B7" w:rsidRDefault="00374801" w:rsidP="00374801">
            <w:pPr>
              <w:rPr>
                <w:rFonts w:ascii="Times New Roman" w:hAnsi="Times New Roman" w:cs="Times New Roman"/>
              </w:rPr>
            </w:pPr>
            <w:r w:rsidRPr="006664B7">
              <w:rPr>
                <w:rFonts w:ascii="Times New Roman" w:hAnsi="Times New Roman" w:cs="Times New Roman"/>
              </w:rPr>
              <w:t>BRRI dhan-49</w:t>
            </w:r>
          </w:p>
        </w:tc>
        <w:tc>
          <w:tcPr>
            <w:tcW w:w="614"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5.3</w:t>
            </w:r>
          </w:p>
        </w:tc>
        <w:tc>
          <w:tcPr>
            <w:tcW w:w="97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6.3</w:t>
            </w:r>
          </w:p>
        </w:tc>
        <w:tc>
          <w:tcPr>
            <w:tcW w:w="753" w:type="pct"/>
          </w:tcPr>
          <w:p w:rsidR="00374801" w:rsidRPr="006664B7" w:rsidRDefault="00374801" w:rsidP="00374801">
            <w:pPr>
              <w:jc w:val="center"/>
              <w:rPr>
                <w:rFonts w:ascii="Times New Roman" w:hAnsi="Times New Roman" w:cs="Times New Roman"/>
              </w:rPr>
            </w:pPr>
            <w:r w:rsidRPr="006664B7">
              <w:rPr>
                <w:rFonts w:ascii="Times New Roman" w:hAnsi="Times New Roman" w:cs="Times New Roman"/>
              </w:rPr>
              <w:t>19</w:t>
            </w:r>
          </w:p>
        </w:tc>
      </w:tr>
    </w:tbl>
    <w:p w:rsidR="00374801" w:rsidRDefault="00374801" w:rsidP="00374801">
      <w:pPr>
        <w:spacing w:after="0" w:line="240" w:lineRule="auto"/>
        <w:jc w:val="both"/>
        <w:rPr>
          <w:rFonts w:ascii="Times New Roman" w:hAnsi="Times New Roman" w:cs="Times New Roman"/>
          <w:sz w:val="20"/>
        </w:rPr>
      </w:pPr>
    </w:p>
    <w:p w:rsidR="00374801" w:rsidRPr="00AE3DC0" w:rsidRDefault="00374801" w:rsidP="00374801">
      <w:pPr>
        <w:spacing w:after="0" w:line="240" w:lineRule="auto"/>
        <w:jc w:val="both"/>
        <w:rPr>
          <w:rFonts w:ascii="Times New Roman" w:hAnsi="Times New Roman" w:cs="Times New Roman"/>
        </w:rPr>
      </w:pPr>
    </w:p>
    <w:p w:rsidR="00374801" w:rsidRPr="0052453F" w:rsidRDefault="00374801" w:rsidP="00374801">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Conclusion</w:t>
      </w:r>
    </w:p>
    <w:p w:rsidR="00374801" w:rsidRDefault="00374801" w:rsidP="0037480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Soil testing and fertilizer recommendation service in Rabi-2016 and Kharif-2017 seasons for selected farmers through MSTL resulted 5.8</w:t>
      </w:r>
      <w:r w:rsidRPr="0052453F">
        <w:rPr>
          <w:rFonts w:ascii="Times New Roman" w:hAnsi="Times New Roman" w:cs="Times New Roman"/>
          <w:sz w:val="24"/>
          <w:szCs w:val="24"/>
        </w:rPr>
        <w:t xml:space="preserve"> to 26 percentincreased</w:t>
      </w:r>
      <w:r>
        <w:rPr>
          <w:rFonts w:ascii="Times New Roman" w:hAnsi="Times New Roman" w:cs="Times New Roman"/>
          <w:sz w:val="24"/>
          <w:szCs w:val="24"/>
        </w:rPr>
        <w:t>yieldof rice crops over normal practice, while 5 to 40% increased yield was obtained in non-rice crops.</w:t>
      </w:r>
      <w:r w:rsidRPr="0052453F">
        <w:rPr>
          <w:rFonts w:ascii="Times New Roman" w:hAnsi="Times New Roman" w:cs="Times New Roman"/>
          <w:sz w:val="24"/>
          <w:szCs w:val="24"/>
        </w:rPr>
        <w:t xml:space="preserve"> Motivation activities may help farmers’ in using balanced fertilizers </w:t>
      </w:r>
      <w:r>
        <w:rPr>
          <w:rFonts w:ascii="Times New Roman" w:hAnsi="Times New Roman" w:cs="Times New Roman"/>
          <w:sz w:val="24"/>
          <w:szCs w:val="24"/>
        </w:rPr>
        <w:t xml:space="preserve">following </w:t>
      </w:r>
      <w:r w:rsidRPr="0052453F">
        <w:rPr>
          <w:rFonts w:ascii="Times New Roman" w:hAnsi="Times New Roman" w:cs="Times New Roman"/>
          <w:sz w:val="24"/>
          <w:szCs w:val="24"/>
        </w:rPr>
        <w:t>Fertilizer Recommendation Cards provided by MSTL. This in turn will increase crop production in the country.</w:t>
      </w:r>
    </w:p>
    <w:p w:rsidR="00374801" w:rsidRDefault="00374801" w:rsidP="00374801">
      <w:pPr>
        <w:spacing w:after="0" w:line="240" w:lineRule="auto"/>
        <w:jc w:val="both"/>
        <w:rPr>
          <w:rFonts w:ascii="Times New Roman" w:hAnsi="Times New Roman" w:cs="Times New Roman"/>
          <w:b/>
          <w:color w:val="548DD4" w:themeColor="text2" w:themeTint="99"/>
          <w:sz w:val="40"/>
          <w:szCs w:val="40"/>
        </w:rPr>
      </w:pPr>
    </w:p>
    <w:p w:rsidR="00374801" w:rsidRPr="00100556" w:rsidRDefault="00374801" w:rsidP="00374801">
      <w:pPr>
        <w:spacing w:after="0" w:line="240" w:lineRule="auto"/>
        <w:jc w:val="both"/>
        <w:rPr>
          <w:rFonts w:ascii="Times New Roman" w:hAnsi="Times New Roman" w:cs="Times New Roman"/>
          <w:sz w:val="24"/>
          <w:szCs w:val="24"/>
        </w:rPr>
      </w:pPr>
      <w:r w:rsidRPr="00545E99">
        <w:rPr>
          <w:rFonts w:ascii="Times New Roman" w:hAnsi="Times New Roman" w:cs="Times New Roman"/>
          <w:b/>
          <w:color w:val="548DD4" w:themeColor="text2" w:themeTint="99"/>
          <w:sz w:val="40"/>
          <w:szCs w:val="40"/>
        </w:rPr>
        <w:t xml:space="preserve">Program 3.5: </w:t>
      </w:r>
      <w:r w:rsidRPr="00545E99">
        <w:rPr>
          <w:rFonts w:ascii="Times New Roman" w:hAnsi="Times New Roman" w:cs="Times New Roman"/>
          <w:b/>
          <w:bCs/>
          <w:color w:val="548DD4" w:themeColor="text2" w:themeTint="99"/>
          <w:sz w:val="40"/>
          <w:szCs w:val="40"/>
        </w:rPr>
        <w:t>Distribution</w:t>
      </w:r>
      <w:r>
        <w:rPr>
          <w:rFonts w:ascii="Times New Roman" w:hAnsi="Times New Roman" w:cs="Times New Roman"/>
          <w:b/>
          <w:color w:val="548DD4" w:themeColor="text2" w:themeTint="99"/>
          <w:sz w:val="40"/>
          <w:szCs w:val="40"/>
        </w:rPr>
        <w:t xml:space="preserve"> and Monitoring of </w:t>
      </w:r>
      <w:r w:rsidRPr="00545E99">
        <w:rPr>
          <w:rFonts w:ascii="Times New Roman" w:hAnsi="Times New Roman" w:cs="Times New Roman"/>
          <w:b/>
          <w:color w:val="548DD4" w:themeColor="text2" w:themeTint="99"/>
          <w:sz w:val="40"/>
          <w:szCs w:val="40"/>
        </w:rPr>
        <w:t>Fertilizer Recommendation Card (FRC) based on Upazila Nirdeshika soil test value (STV)</w:t>
      </w:r>
    </w:p>
    <w:p w:rsidR="00374801" w:rsidRPr="0052453F" w:rsidRDefault="00374801" w:rsidP="00374801">
      <w:pPr>
        <w:tabs>
          <w:tab w:val="left" w:pos="1665"/>
        </w:tabs>
        <w:spacing w:after="0" w:line="240" w:lineRule="auto"/>
        <w:rPr>
          <w:rFonts w:ascii="Times New Roman" w:hAnsi="Times New Roman" w:cs="Times New Roman"/>
          <w:b/>
          <w:sz w:val="24"/>
          <w:szCs w:val="24"/>
        </w:rPr>
      </w:pPr>
    </w:p>
    <w:p w:rsidR="00374801" w:rsidRPr="0052453F" w:rsidRDefault="00374801" w:rsidP="00374801">
      <w:pPr>
        <w:spacing w:after="0" w:line="240" w:lineRule="auto"/>
        <w:rPr>
          <w:rFonts w:ascii="Times New Roman" w:eastAsia="Calibri" w:hAnsi="Times New Roman" w:cs="Times New Roman"/>
          <w:b/>
          <w:bCs/>
          <w:sz w:val="24"/>
          <w:szCs w:val="24"/>
        </w:rPr>
      </w:pPr>
      <w:r w:rsidRPr="0052453F">
        <w:rPr>
          <w:rFonts w:ascii="Times New Roman" w:eastAsia="Calibri" w:hAnsi="Times New Roman" w:cs="Times New Roman"/>
          <w:b/>
          <w:bCs/>
          <w:sz w:val="24"/>
          <w:szCs w:val="24"/>
        </w:rPr>
        <w:t>Objectives</w:t>
      </w:r>
    </w:p>
    <w:p w:rsidR="00374801" w:rsidRPr="00800034" w:rsidRDefault="00374801" w:rsidP="00374801">
      <w:pPr>
        <w:spacing w:after="0" w:line="240" w:lineRule="auto"/>
        <w:ind w:left="284" w:hanging="284"/>
        <w:jc w:val="both"/>
        <w:rPr>
          <w:rFonts w:ascii="Times New Roman" w:eastAsia="Calibri" w:hAnsi="Times New Roman" w:cs="Times New Roman"/>
          <w:b/>
          <w:bCs/>
          <w:sz w:val="24"/>
          <w:szCs w:val="24"/>
        </w:rPr>
      </w:pPr>
      <w:r w:rsidRPr="00800034">
        <w:rPr>
          <w:rFonts w:ascii="Times New Roman" w:hAnsi="Times New Roman" w:cs="Times New Roman"/>
          <w:sz w:val="24"/>
          <w:szCs w:val="24"/>
        </w:rPr>
        <w:t>The main objectives of the farmer’s services are as follows-</w:t>
      </w:r>
    </w:p>
    <w:p w:rsidR="00374801" w:rsidRPr="00800034" w:rsidRDefault="00374801" w:rsidP="00556E11">
      <w:pPr>
        <w:pStyle w:val="BodyTextIndent"/>
        <w:numPr>
          <w:ilvl w:val="0"/>
          <w:numId w:val="24"/>
        </w:numPr>
        <w:tabs>
          <w:tab w:val="clear" w:pos="1140"/>
          <w:tab w:val="num" w:pos="426"/>
        </w:tabs>
        <w:ind w:left="284" w:hanging="284"/>
        <w:rPr>
          <w:sz w:val="24"/>
          <w:szCs w:val="24"/>
        </w:rPr>
      </w:pPr>
      <w:r w:rsidRPr="00800034">
        <w:rPr>
          <w:sz w:val="24"/>
          <w:szCs w:val="24"/>
        </w:rPr>
        <w:t>To serve the farmers with balanced fertilizer recommendation on the basis of soil test values and crop requirement.</w:t>
      </w:r>
    </w:p>
    <w:p w:rsidR="00374801" w:rsidRPr="00800034" w:rsidRDefault="00374801" w:rsidP="00556E11">
      <w:pPr>
        <w:pStyle w:val="BodyTextIndent"/>
        <w:numPr>
          <w:ilvl w:val="0"/>
          <w:numId w:val="24"/>
        </w:numPr>
        <w:tabs>
          <w:tab w:val="clear" w:pos="1140"/>
          <w:tab w:val="num" w:pos="426"/>
        </w:tabs>
        <w:ind w:left="284" w:hanging="284"/>
        <w:rPr>
          <w:sz w:val="24"/>
          <w:szCs w:val="24"/>
        </w:rPr>
      </w:pPr>
      <w:r w:rsidRPr="00800034">
        <w:rPr>
          <w:sz w:val="24"/>
          <w:szCs w:val="24"/>
        </w:rPr>
        <w:t>To make the farmers aware of Soil Health for sustainable crop production.</w:t>
      </w:r>
    </w:p>
    <w:p w:rsidR="00374801" w:rsidRPr="00800034" w:rsidRDefault="00374801" w:rsidP="00556E11">
      <w:pPr>
        <w:pStyle w:val="BodyTextIndent"/>
        <w:numPr>
          <w:ilvl w:val="0"/>
          <w:numId w:val="24"/>
        </w:numPr>
        <w:tabs>
          <w:tab w:val="clear" w:pos="1140"/>
          <w:tab w:val="num" w:pos="426"/>
        </w:tabs>
        <w:ind w:left="284" w:hanging="284"/>
        <w:rPr>
          <w:sz w:val="24"/>
          <w:szCs w:val="24"/>
        </w:rPr>
      </w:pPr>
      <w:r w:rsidRPr="00800034">
        <w:rPr>
          <w:sz w:val="24"/>
          <w:szCs w:val="24"/>
        </w:rPr>
        <w:t>To evaluate temporal changes of soil fertility.</w:t>
      </w:r>
    </w:p>
    <w:p w:rsidR="00374801" w:rsidRPr="00800034" w:rsidRDefault="00374801" w:rsidP="00374801">
      <w:pPr>
        <w:spacing w:after="0" w:line="240" w:lineRule="auto"/>
        <w:jc w:val="both"/>
        <w:rPr>
          <w:rFonts w:ascii="Times New Roman" w:hAnsi="Times New Roman" w:cs="Times New Roman"/>
          <w:b/>
          <w:bCs/>
          <w:sz w:val="24"/>
          <w:szCs w:val="24"/>
        </w:rPr>
      </w:pPr>
    </w:p>
    <w:p w:rsidR="00374801" w:rsidRPr="00800034" w:rsidRDefault="00374801" w:rsidP="00374801">
      <w:pPr>
        <w:spacing w:after="0" w:line="240" w:lineRule="auto"/>
        <w:jc w:val="both"/>
        <w:rPr>
          <w:rFonts w:ascii="Times New Roman" w:hAnsi="Times New Roman" w:cs="Times New Roman"/>
          <w:b/>
          <w:bCs/>
          <w:sz w:val="24"/>
          <w:szCs w:val="24"/>
        </w:rPr>
      </w:pPr>
    </w:p>
    <w:p w:rsidR="00374801" w:rsidRPr="005D7EE7" w:rsidRDefault="00374801" w:rsidP="00374801">
      <w:pPr>
        <w:spacing w:after="0" w:line="240" w:lineRule="auto"/>
        <w:jc w:val="both"/>
        <w:rPr>
          <w:rFonts w:ascii="Times New Roman" w:hAnsi="Times New Roman" w:cs="Times New Roman"/>
          <w:b/>
          <w:bCs/>
          <w:sz w:val="24"/>
          <w:szCs w:val="24"/>
        </w:rPr>
      </w:pPr>
      <w:r w:rsidRPr="005D7EE7">
        <w:rPr>
          <w:rFonts w:ascii="Times New Roman" w:hAnsi="Times New Roman" w:cs="Times New Roman"/>
          <w:b/>
          <w:bCs/>
          <w:sz w:val="24"/>
          <w:szCs w:val="24"/>
        </w:rPr>
        <w:t>Methodology</w:t>
      </w:r>
    </w:p>
    <w:p w:rsidR="00374801" w:rsidRPr="0052453F" w:rsidRDefault="00374801" w:rsidP="00374801">
      <w:pPr>
        <w:spacing w:after="0" w:line="240" w:lineRule="auto"/>
        <w:jc w:val="both"/>
        <w:rPr>
          <w:rFonts w:ascii="Times New Roman" w:hAnsi="Times New Roman" w:cs="Times New Roman"/>
          <w:sz w:val="24"/>
          <w:szCs w:val="24"/>
        </w:rPr>
      </w:pPr>
      <w:r w:rsidRPr="0052453F">
        <w:rPr>
          <w:rFonts w:ascii="Times New Roman" w:hAnsi="Times New Roman" w:cs="Times New Roman"/>
          <w:sz w:val="24"/>
          <w:szCs w:val="24"/>
        </w:rPr>
        <w:t xml:space="preserve">Farmers are selected on the basis of their potentiality. Farmers plot is selected on the basis </w:t>
      </w:r>
      <w:r>
        <w:rPr>
          <w:rFonts w:ascii="Times New Roman" w:hAnsi="Times New Roman" w:cs="Times New Roman"/>
          <w:sz w:val="24"/>
          <w:szCs w:val="24"/>
        </w:rPr>
        <w:t xml:space="preserve">of </w:t>
      </w:r>
      <w:r w:rsidRPr="0052453F">
        <w:rPr>
          <w:rFonts w:ascii="Times New Roman" w:hAnsi="Times New Roman" w:cs="Times New Roman"/>
          <w:sz w:val="24"/>
          <w:szCs w:val="24"/>
        </w:rPr>
        <w:t>soil and land qualities. Soil test based fertility status is determined from chapter 2 of Upazila Nirdeshika (mapping unit, land type and soil group). Preparation of Fertilizer Recommendation Card (FRC) for crops/cropping pattern and di</w:t>
      </w:r>
      <w:r>
        <w:rPr>
          <w:rFonts w:ascii="Times New Roman" w:hAnsi="Times New Roman" w:cs="Times New Roman"/>
          <w:sz w:val="24"/>
          <w:szCs w:val="24"/>
        </w:rPr>
        <w:t>stribution of FRC among farmers are done.</w:t>
      </w:r>
      <w:r w:rsidRPr="0052453F">
        <w:rPr>
          <w:rFonts w:ascii="Times New Roman" w:hAnsi="Times New Roman" w:cs="Times New Roman"/>
          <w:sz w:val="24"/>
          <w:szCs w:val="24"/>
        </w:rPr>
        <w:t xml:space="preserve"> Farmers fertilizer applications are monitored and crop production data are recorded.  </w:t>
      </w:r>
    </w:p>
    <w:p w:rsidR="00374801" w:rsidRPr="0052453F" w:rsidRDefault="00374801" w:rsidP="00374801">
      <w:pPr>
        <w:spacing w:after="0" w:line="240" w:lineRule="auto"/>
        <w:jc w:val="both"/>
        <w:rPr>
          <w:rFonts w:ascii="Times New Roman" w:hAnsi="Times New Roman" w:cs="Times New Roman"/>
          <w:sz w:val="24"/>
          <w:szCs w:val="24"/>
        </w:rPr>
      </w:pPr>
    </w:p>
    <w:p w:rsidR="00374801" w:rsidRDefault="00374801" w:rsidP="00374801">
      <w:pPr>
        <w:spacing w:after="0" w:line="240" w:lineRule="auto"/>
        <w:jc w:val="both"/>
        <w:rPr>
          <w:rFonts w:ascii="Times New Roman" w:hAnsi="Times New Roman" w:cs="Times New Roman"/>
          <w:b/>
          <w:bCs/>
          <w:sz w:val="24"/>
          <w:szCs w:val="24"/>
        </w:rPr>
      </w:pPr>
    </w:p>
    <w:p w:rsidR="00374801" w:rsidRDefault="00374801" w:rsidP="00374801">
      <w:pPr>
        <w:spacing w:after="0" w:line="240" w:lineRule="auto"/>
        <w:jc w:val="both"/>
        <w:rPr>
          <w:rFonts w:ascii="Times New Roman" w:hAnsi="Times New Roman" w:cs="Times New Roman"/>
          <w:b/>
          <w:bCs/>
          <w:sz w:val="24"/>
          <w:szCs w:val="24"/>
        </w:rPr>
      </w:pPr>
    </w:p>
    <w:p w:rsidR="00374801" w:rsidRDefault="00374801" w:rsidP="00374801">
      <w:pPr>
        <w:spacing w:after="0" w:line="240" w:lineRule="auto"/>
        <w:jc w:val="both"/>
        <w:rPr>
          <w:rFonts w:ascii="Times New Roman" w:hAnsi="Times New Roman" w:cs="Times New Roman"/>
          <w:b/>
          <w:bCs/>
          <w:sz w:val="24"/>
          <w:szCs w:val="24"/>
        </w:rPr>
      </w:pPr>
    </w:p>
    <w:p w:rsidR="00374801" w:rsidRDefault="00374801" w:rsidP="00374801">
      <w:pPr>
        <w:spacing w:after="0" w:line="240" w:lineRule="auto"/>
        <w:jc w:val="both"/>
        <w:rPr>
          <w:rFonts w:ascii="Times New Roman" w:hAnsi="Times New Roman" w:cs="Times New Roman"/>
          <w:b/>
          <w:bCs/>
          <w:sz w:val="24"/>
          <w:szCs w:val="24"/>
        </w:rPr>
      </w:pPr>
    </w:p>
    <w:p w:rsidR="00374801" w:rsidRDefault="00374801" w:rsidP="00374801">
      <w:pPr>
        <w:spacing w:after="0" w:line="240" w:lineRule="auto"/>
        <w:jc w:val="both"/>
        <w:rPr>
          <w:rFonts w:ascii="Times New Roman" w:hAnsi="Times New Roman" w:cs="Times New Roman"/>
          <w:b/>
          <w:bCs/>
          <w:sz w:val="24"/>
          <w:szCs w:val="24"/>
        </w:rPr>
      </w:pPr>
    </w:p>
    <w:p w:rsidR="00374801" w:rsidRPr="005D7EE7" w:rsidRDefault="00374801" w:rsidP="00374801">
      <w:pPr>
        <w:spacing w:after="0" w:line="240" w:lineRule="auto"/>
        <w:jc w:val="both"/>
        <w:rPr>
          <w:rFonts w:ascii="Times New Roman" w:hAnsi="Times New Roman" w:cs="Times New Roman"/>
          <w:b/>
          <w:bCs/>
          <w:sz w:val="24"/>
          <w:szCs w:val="24"/>
        </w:rPr>
      </w:pPr>
      <w:r w:rsidRPr="005D7EE7">
        <w:rPr>
          <w:rFonts w:ascii="Times New Roman" w:hAnsi="Times New Roman" w:cs="Times New Roman"/>
          <w:b/>
          <w:bCs/>
          <w:sz w:val="24"/>
          <w:szCs w:val="24"/>
        </w:rPr>
        <w:t>Results and Discussion:</w:t>
      </w:r>
    </w:p>
    <w:p w:rsidR="00374801" w:rsidRDefault="00374801" w:rsidP="00374801">
      <w:pPr>
        <w:tabs>
          <w:tab w:val="left" w:pos="-450"/>
          <w:tab w:val="left" w:pos="900"/>
        </w:tabs>
        <w:spacing w:after="0"/>
        <w:ind w:left="-450"/>
        <w:rPr>
          <w:rFonts w:ascii="Times New Roman" w:hAnsi="Times New Roman" w:cs="Times New Roman"/>
          <w:b/>
        </w:rPr>
      </w:pPr>
    </w:p>
    <w:p w:rsidR="00374801" w:rsidRPr="004222DD" w:rsidRDefault="00374801" w:rsidP="00374801">
      <w:pPr>
        <w:spacing w:after="0"/>
        <w:rPr>
          <w:rFonts w:ascii="Times New Roman" w:hAnsi="Times New Roman" w:cs="Times New Roman"/>
          <w:sz w:val="24"/>
          <w:szCs w:val="24"/>
        </w:rPr>
      </w:pPr>
      <w:proofErr w:type="gramStart"/>
      <w:r>
        <w:rPr>
          <w:rFonts w:ascii="Times New Roman" w:hAnsi="Times New Roman" w:cs="Times New Roman"/>
          <w:sz w:val="24"/>
          <w:szCs w:val="24"/>
        </w:rPr>
        <w:lastRenderedPageBreak/>
        <w:t>Table 36</w:t>
      </w:r>
      <w:r w:rsidRPr="004222DD">
        <w:rPr>
          <w:rFonts w:ascii="Times New Roman" w:hAnsi="Times New Roman" w:cs="Times New Roman"/>
          <w:sz w:val="24"/>
          <w:szCs w:val="24"/>
        </w:rPr>
        <w:t>.</w:t>
      </w:r>
      <w:proofErr w:type="gramEnd"/>
      <w:r>
        <w:rPr>
          <w:rFonts w:ascii="Times New Roman" w:hAnsi="Times New Roman" w:cs="Times New Roman"/>
          <w:sz w:val="24"/>
          <w:szCs w:val="24"/>
        </w:rPr>
        <w:t xml:space="preserve"> Distribution of FRC a</w:t>
      </w:r>
      <w:r w:rsidRPr="004222DD">
        <w:rPr>
          <w:rFonts w:ascii="Times New Roman" w:hAnsi="Times New Roman" w:cs="Times New Roman"/>
          <w:sz w:val="24"/>
          <w:szCs w:val="24"/>
        </w:rPr>
        <w:t xml:space="preserve">ccording to Upazila Nirdeshika </w:t>
      </w:r>
      <w:r>
        <w:rPr>
          <w:rFonts w:ascii="Times New Roman" w:hAnsi="Times New Roman" w:cs="Times New Roman"/>
          <w:sz w:val="24"/>
          <w:szCs w:val="24"/>
        </w:rPr>
        <w:t>database</w:t>
      </w:r>
    </w:p>
    <w:tbl>
      <w:tblPr>
        <w:tblStyle w:val="TableGrid7"/>
        <w:tblW w:w="7769" w:type="dxa"/>
        <w:tblLook w:val="04A0" w:firstRow="1" w:lastRow="0" w:firstColumn="1" w:lastColumn="0" w:noHBand="0" w:noVBand="1"/>
      </w:tblPr>
      <w:tblGrid>
        <w:gridCol w:w="2517"/>
        <w:gridCol w:w="2626"/>
        <w:gridCol w:w="2626"/>
      </w:tblGrid>
      <w:tr w:rsidR="00374801" w:rsidRPr="004222DD" w:rsidTr="00374801">
        <w:trPr>
          <w:trHeight w:val="254"/>
        </w:trPr>
        <w:tc>
          <w:tcPr>
            <w:tcW w:w="2517" w:type="dxa"/>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Office</w:t>
            </w:r>
          </w:p>
        </w:tc>
        <w:tc>
          <w:tcPr>
            <w:tcW w:w="2626" w:type="dxa"/>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Target</w:t>
            </w:r>
          </w:p>
        </w:tc>
        <w:tc>
          <w:tcPr>
            <w:tcW w:w="2626" w:type="dxa"/>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Achievement</w:t>
            </w:r>
          </w:p>
        </w:tc>
      </w:tr>
      <w:tr w:rsidR="00374801" w:rsidRPr="007663EC" w:rsidTr="00374801">
        <w:trPr>
          <w:trHeight w:val="269"/>
        </w:trPr>
        <w:tc>
          <w:tcPr>
            <w:tcW w:w="2517" w:type="dxa"/>
          </w:tcPr>
          <w:p w:rsidR="00374801" w:rsidRPr="005D2259" w:rsidRDefault="00374801" w:rsidP="00374801">
            <w:pPr>
              <w:tabs>
                <w:tab w:val="left" w:pos="-450"/>
                <w:tab w:val="left" w:pos="900"/>
              </w:tabs>
              <w:jc w:val="center"/>
              <w:rPr>
                <w:rFonts w:ascii="Times New Roman" w:hAnsi="Times New Roman" w:cs="Times New Roman"/>
              </w:rPr>
            </w:pPr>
            <w:r w:rsidRPr="005D2259">
              <w:rPr>
                <w:rFonts w:ascii="Times New Roman" w:hAnsi="Times New Roman" w:cs="Times New Roman"/>
              </w:rPr>
              <w:t>Tangail</w:t>
            </w:r>
          </w:p>
        </w:tc>
        <w:tc>
          <w:tcPr>
            <w:tcW w:w="2626" w:type="dxa"/>
          </w:tcPr>
          <w:p w:rsidR="00374801" w:rsidRPr="005D2259" w:rsidRDefault="00374801" w:rsidP="00374801">
            <w:pPr>
              <w:tabs>
                <w:tab w:val="left" w:pos="-450"/>
                <w:tab w:val="left" w:pos="900"/>
              </w:tabs>
              <w:jc w:val="center"/>
              <w:rPr>
                <w:rFonts w:ascii="Times New Roman" w:hAnsi="Times New Roman" w:cs="Times New Roman"/>
              </w:rPr>
            </w:pPr>
            <w:r w:rsidRPr="005D2259">
              <w:rPr>
                <w:rFonts w:ascii="Times New Roman" w:hAnsi="Times New Roman" w:cs="Times New Roman"/>
              </w:rPr>
              <w:t>100</w:t>
            </w:r>
          </w:p>
        </w:tc>
        <w:tc>
          <w:tcPr>
            <w:tcW w:w="2626" w:type="dxa"/>
          </w:tcPr>
          <w:p w:rsidR="00374801" w:rsidRPr="005D2259" w:rsidRDefault="00374801" w:rsidP="00374801">
            <w:pPr>
              <w:tabs>
                <w:tab w:val="left" w:pos="-450"/>
                <w:tab w:val="left" w:pos="900"/>
              </w:tabs>
              <w:jc w:val="center"/>
              <w:rPr>
                <w:rFonts w:ascii="Times New Roman" w:hAnsi="Times New Roman" w:cs="Times New Roman"/>
              </w:rPr>
            </w:pPr>
            <w:r w:rsidRPr="005D2259">
              <w:rPr>
                <w:rFonts w:ascii="Times New Roman" w:hAnsi="Times New Roman" w:cs="Times New Roman"/>
              </w:rPr>
              <w:t>100</w:t>
            </w:r>
          </w:p>
        </w:tc>
      </w:tr>
      <w:tr w:rsidR="00374801" w:rsidRPr="007663EC" w:rsidTr="00374801">
        <w:trPr>
          <w:trHeight w:val="269"/>
        </w:trPr>
        <w:tc>
          <w:tcPr>
            <w:tcW w:w="2517" w:type="dxa"/>
          </w:tcPr>
          <w:p w:rsidR="00374801" w:rsidRPr="005D2259" w:rsidRDefault="00374801" w:rsidP="00374801">
            <w:pPr>
              <w:tabs>
                <w:tab w:val="left" w:pos="-450"/>
                <w:tab w:val="left" w:pos="900"/>
              </w:tabs>
              <w:jc w:val="center"/>
              <w:rPr>
                <w:rFonts w:ascii="Times New Roman" w:hAnsi="Times New Roman" w:cs="Times New Roman"/>
              </w:rPr>
            </w:pPr>
            <w:r w:rsidRPr="005D2259">
              <w:rPr>
                <w:rFonts w:ascii="Times New Roman" w:hAnsi="Times New Roman" w:cs="Times New Roman"/>
              </w:rPr>
              <w:t>Mymensingh</w:t>
            </w:r>
          </w:p>
        </w:tc>
        <w:tc>
          <w:tcPr>
            <w:tcW w:w="2626" w:type="dxa"/>
          </w:tcPr>
          <w:p w:rsidR="00374801" w:rsidRPr="005D2259" w:rsidRDefault="00374801" w:rsidP="00374801">
            <w:pPr>
              <w:tabs>
                <w:tab w:val="left" w:pos="-450"/>
                <w:tab w:val="left" w:pos="900"/>
              </w:tabs>
              <w:jc w:val="center"/>
              <w:rPr>
                <w:rFonts w:ascii="Times New Roman" w:hAnsi="Times New Roman" w:cs="Times New Roman"/>
              </w:rPr>
            </w:pPr>
            <w:r w:rsidRPr="005D2259">
              <w:rPr>
                <w:rFonts w:ascii="Times New Roman" w:hAnsi="Times New Roman" w:cs="Times New Roman"/>
              </w:rPr>
              <w:t>50</w:t>
            </w:r>
          </w:p>
        </w:tc>
        <w:tc>
          <w:tcPr>
            <w:tcW w:w="2626" w:type="dxa"/>
          </w:tcPr>
          <w:p w:rsidR="00374801" w:rsidRPr="005D2259" w:rsidRDefault="00374801" w:rsidP="00374801">
            <w:pPr>
              <w:tabs>
                <w:tab w:val="left" w:pos="-450"/>
                <w:tab w:val="left" w:pos="900"/>
              </w:tabs>
              <w:jc w:val="center"/>
              <w:rPr>
                <w:rFonts w:ascii="Times New Roman" w:hAnsi="Times New Roman" w:cs="Times New Roman"/>
              </w:rPr>
            </w:pPr>
            <w:r w:rsidRPr="005D2259">
              <w:rPr>
                <w:rFonts w:ascii="Times New Roman" w:hAnsi="Times New Roman" w:cs="Times New Roman"/>
              </w:rPr>
              <w:t>50</w:t>
            </w:r>
          </w:p>
        </w:tc>
      </w:tr>
      <w:tr w:rsidR="00374801" w:rsidRPr="007663EC" w:rsidTr="00374801">
        <w:trPr>
          <w:trHeight w:val="269"/>
        </w:trPr>
        <w:tc>
          <w:tcPr>
            <w:tcW w:w="2517" w:type="dxa"/>
          </w:tcPr>
          <w:p w:rsidR="00374801" w:rsidRPr="005D2259" w:rsidRDefault="00374801" w:rsidP="00374801">
            <w:pPr>
              <w:tabs>
                <w:tab w:val="left" w:pos="-450"/>
                <w:tab w:val="left" w:pos="900"/>
              </w:tabs>
              <w:jc w:val="center"/>
              <w:rPr>
                <w:rFonts w:ascii="Times New Roman" w:hAnsi="Times New Roman" w:cs="Times New Roman"/>
              </w:rPr>
            </w:pPr>
            <w:r w:rsidRPr="005D2259">
              <w:rPr>
                <w:rFonts w:ascii="Times New Roman" w:hAnsi="Times New Roman" w:cs="Times New Roman"/>
              </w:rPr>
              <w:t>Jamalpur</w:t>
            </w:r>
          </w:p>
        </w:tc>
        <w:tc>
          <w:tcPr>
            <w:tcW w:w="2626" w:type="dxa"/>
          </w:tcPr>
          <w:p w:rsidR="00374801" w:rsidRPr="005D2259" w:rsidRDefault="00374801" w:rsidP="00374801">
            <w:pPr>
              <w:tabs>
                <w:tab w:val="left" w:pos="-450"/>
                <w:tab w:val="left" w:pos="900"/>
              </w:tabs>
              <w:jc w:val="center"/>
              <w:rPr>
                <w:rFonts w:ascii="Times New Roman" w:hAnsi="Times New Roman" w:cs="Times New Roman"/>
              </w:rPr>
            </w:pPr>
            <w:r w:rsidRPr="005D2259">
              <w:rPr>
                <w:rFonts w:ascii="Times New Roman" w:hAnsi="Times New Roman" w:cs="Times New Roman"/>
              </w:rPr>
              <w:t>75</w:t>
            </w:r>
          </w:p>
        </w:tc>
        <w:tc>
          <w:tcPr>
            <w:tcW w:w="2626" w:type="dxa"/>
          </w:tcPr>
          <w:p w:rsidR="00374801" w:rsidRPr="005D2259" w:rsidRDefault="00374801" w:rsidP="00374801">
            <w:pPr>
              <w:tabs>
                <w:tab w:val="left" w:pos="-450"/>
                <w:tab w:val="left" w:pos="900"/>
              </w:tabs>
              <w:jc w:val="center"/>
              <w:rPr>
                <w:rFonts w:ascii="Times New Roman" w:hAnsi="Times New Roman" w:cs="Times New Roman"/>
              </w:rPr>
            </w:pPr>
            <w:r w:rsidRPr="005D2259">
              <w:rPr>
                <w:rFonts w:ascii="Times New Roman" w:hAnsi="Times New Roman" w:cs="Times New Roman"/>
              </w:rPr>
              <w:t>75</w:t>
            </w:r>
          </w:p>
        </w:tc>
      </w:tr>
      <w:tr w:rsidR="00374801" w:rsidRPr="007663EC" w:rsidTr="00374801">
        <w:trPr>
          <w:trHeight w:val="269"/>
        </w:trPr>
        <w:tc>
          <w:tcPr>
            <w:tcW w:w="2517" w:type="dxa"/>
          </w:tcPr>
          <w:p w:rsidR="00374801" w:rsidRPr="005D2259" w:rsidRDefault="00374801" w:rsidP="00374801">
            <w:pPr>
              <w:tabs>
                <w:tab w:val="left" w:pos="-450"/>
                <w:tab w:val="left" w:pos="900"/>
              </w:tabs>
              <w:jc w:val="center"/>
              <w:rPr>
                <w:rFonts w:ascii="Times New Roman" w:hAnsi="Times New Roman" w:cs="Times New Roman"/>
              </w:rPr>
            </w:pPr>
            <w:r w:rsidRPr="005D2259">
              <w:rPr>
                <w:rFonts w:ascii="Times New Roman" w:hAnsi="Times New Roman" w:cs="Times New Roman"/>
              </w:rPr>
              <w:t>Faridpur</w:t>
            </w:r>
          </w:p>
        </w:tc>
        <w:tc>
          <w:tcPr>
            <w:tcW w:w="2626" w:type="dxa"/>
          </w:tcPr>
          <w:p w:rsidR="00374801" w:rsidRPr="005D2259" w:rsidRDefault="00374801" w:rsidP="00374801">
            <w:pPr>
              <w:tabs>
                <w:tab w:val="left" w:pos="-450"/>
                <w:tab w:val="left" w:pos="900"/>
              </w:tabs>
              <w:jc w:val="center"/>
              <w:rPr>
                <w:rFonts w:ascii="Times New Roman" w:hAnsi="Times New Roman" w:cs="Times New Roman"/>
              </w:rPr>
            </w:pPr>
            <w:r w:rsidRPr="005D2259">
              <w:rPr>
                <w:rFonts w:ascii="Times New Roman" w:hAnsi="Times New Roman" w:cs="Times New Roman"/>
              </w:rPr>
              <w:t>100</w:t>
            </w:r>
          </w:p>
        </w:tc>
        <w:tc>
          <w:tcPr>
            <w:tcW w:w="2626" w:type="dxa"/>
          </w:tcPr>
          <w:p w:rsidR="00374801" w:rsidRPr="005D2259" w:rsidRDefault="00374801" w:rsidP="00374801">
            <w:pPr>
              <w:tabs>
                <w:tab w:val="left" w:pos="-450"/>
                <w:tab w:val="left" w:pos="900"/>
              </w:tabs>
              <w:jc w:val="center"/>
              <w:rPr>
                <w:rFonts w:ascii="Times New Roman" w:hAnsi="Times New Roman" w:cs="Times New Roman"/>
              </w:rPr>
            </w:pPr>
            <w:r w:rsidRPr="005D2259">
              <w:rPr>
                <w:rFonts w:ascii="Times New Roman" w:hAnsi="Times New Roman" w:cs="Times New Roman"/>
              </w:rPr>
              <w:t>100</w:t>
            </w:r>
          </w:p>
        </w:tc>
      </w:tr>
      <w:tr w:rsidR="00374801" w:rsidRPr="007663EC" w:rsidTr="00374801">
        <w:trPr>
          <w:trHeight w:val="269"/>
        </w:trPr>
        <w:tc>
          <w:tcPr>
            <w:tcW w:w="2517" w:type="dxa"/>
          </w:tcPr>
          <w:p w:rsidR="00374801" w:rsidRPr="007663EC" w:rsidRDefault="00374801" w:rsidP="00374801">
            <w:pPr>
              <w:jc w:val="center"/>
              <w:rPr>
                <w:rFonts w:ascii="Times New Roman" w:hAnsi="Times New Roman"/>
                <w:sz w:val="24"/>
                <w:szCs w:val="24"/>
              </w:rPr>
            </w:pPr>
            <w:r w:rsidRPr="007663EC">
              <w:rPr>
                <w:rFonts w:ascii="Times New Roman" w:hAnsi="Times New Roman"/>
                <w:kern w:val="24"/>
                <w:sz w:val="24"/>
                <w:szCs w:val="24"/>
              </w:rPr>
              <w:t>Rajshahi</w:t>
            </w:r>
          </w:p>
        </w:tc>
        <w:tc>
          <w:tcPr>
            <w:tcW w:w="2626" w:type="dxa"/>
          </w:tcPr>
          <w:p w:rsidR="00374801" w:rsidRPr="007663EC" w:rsidRDefault="00374801" w:rsidP="00374801">
            <w:pPr>
              <w:jc w:val="center"/>
              <w:rPr>
                <w:rFonts w:ascii="Times New Roman" w:hAnsi="Times New Roman"/>
                <w:sz w:val="24"/>
                <w:szCs w:val="24"/>
              </w:rPr>
            </w:pPr>
            <w:r w:rsidRPr="007663EC">
              <w:rPr>
                <w:rFonts w:ascii="Times New Roman" w:hAnsi="Times New Roman"/>
                <w:kern w:val="24"/>
                <w:sz w:val="24"/>
                <w:szCs w:val="24"/>
              </w:rPr>
              <w:t>50</w:t>
            </w:r>
          </w:p>
        </w:tc>
        <w:tc>
          <w:tcPr>
            <w:tcW w:w="2626" w:type="dxa"/>
          </w:tcPr>
          <w:p w:rsidR="00374801" w:rsidRPr="007663EC" w:rsidRDefault="00374801" w:rsidP="00374801">
            <w:pPr>
              <w:jc w:val="center"/>
              <w:rPr>
                <w:rFonts w:ascii="Times New Roman" w:hAnsi="Times New Roman"/>
                <w:sz w:val="24"/>
                <w:szCs w:val="24"/>
              </w:rPr>
            </w:pPr>
            <w:r w:rsidRPr="007663EC">
              <w:rPr>
                <w:rFonts w:ascii="Times New Roman" w:hAnsi="Times New Roman"/>
                <w:kern w:val="24"/>
                <w:sz w:val="24"/>
                <w:szCs w:val="24"/>
              </w:rPr>
              <w:t>50</w:t>
            </w:r>
          </w:p>
        </w:tc>
      </w:tr>
      <w:tr w:rsidR="00374801" w:rsidRPr="007663EC" w:rsidTr="00374801">
        <w:trPr>
          <w:trHeight w:val="269"/>
        </w:trPr>
        <w:tc>
          <w:tcPr>
            <w:tcW w:w="2517" w:type="dxa"/>
          </w:tcPr>
          <w:p w:rsidR="00374801" w:rsidRPr="007663EC" w:rsidRDefault="00374801" w:rsidP="00374801">
            <w:pPr>
              <w:spacing w:line="232" w:lineRule="atLeast"/>
              <w:jc w:val="center"/>
              <w:rPr>
                <w:rFonts w:ascii="Times New Roman" w:hAnsi="Times New Roman"/>
                <w:sz w:val="24"/>
                <w:szCs w:val="24"/>
              </w:rPr>
            </w:pPr>
            <w:r w:rsidRPr="007663EC">
              <w:rPr>
                <w:rFonts w:ascii="Times New Roman" w:hAnsi="Times New Roman"/>
                <w:kern w:val="24"/>
                <w:sz w:val="24"/>
                <w:szCs w:val="24"/>
              </w:rPr>
              <w:t>Pabna</w:t>
            </w:r>
          </w:p>
        </w:tc>
        <w:tc>
          <w:tcPr>
            <w:tcW w:w="2626" w:type="dxa"/>
          </w:tcPr>
          <w:p w:rsidR="00374801" w:rsidRPr="007663EC" w:rsidRDefault="00374801" w:rsidP="00374801">
            <w:pPr>
              <w:spacing w:line="232" w:lineRule="atLeast"/>
              <w:jc w:val="center"/>
              <w:rPr>
                <w:rFonts w:ascii="Times New Roman" w:hAnsi="Times New Roman"/>
                <w:sz w:val="24"/>
                <w:szCs w:val="24"/>
              </w:rPr>
            </w:pPr>
            <w:r w:rsidRPr="007663EC">
              <w:rPr>
                <w:rFonts w:ascii="Times New Roman" w:hAnsi="Times New Roman"/>
                <w:kern w:val="24"/>
                <w:sz w:val="24"/>
                <w:szCs w:val="24"/>
              </w:rPr>
              <w:t>50</w:t>
            </w:r>
          </w:p>
        </w:tc>
        <w:tc>
          <w:tcPr>
            <w:tcW w:w="2626" w:type="dxa"/>
          </w:tcPr>
          <w:p w:rsidR="00374801" w:rsidRPr="007663EC" w:rsidRDefault="00374801" w:rsidP="00374801">
            <w:pPr>
              <w:spacing w:line="232" w:lineRule="atLeast"/>
              <w:jc w:val="center"/>
              <w:rPr>
                <w:rFonts w:ascii="Times New Roman" w:hAnsi="Times New Roman"/>
                <w:sz w:val="24"/>
                <w:szCs w:val="24"/>
              </w:rPr>
            </w:pPr>
            <w:r w:rsidRPr="007663EC">
              <w:rPr>
                <w:rFonts w:ascii="Times New Roman" w:hAnsi="Times New Roman"/>
                <w:kern w:val="24"/>
                <w:sz w:val="24"/>
                <w:szCs w:val="24"/>
              </w:rPr>
              <w:t>50</w:t>
            </w:r>
          </w:p>
        </w:tc>
      </w:tr>
      <w:tr w:rsidR="00374801" w:rsidRPr="007663EC" w:rsidTr="00374801">
        <w:trPr>
          <w:trHeight w:val="269"/>
        </w:trPr>
        <w:tc>
          <w:tcPr>
            <w:tcW w:w="2517" w:type="dxa"/>
          </w:tcPr>
          <w:p w:rsidR="00374801" w:rsidRPr="007663EC" w:rsidRDefault="00374801" w:rsidP="00374801">
            <w:pPr>
              <w:jc w:val="center"/>
              <w:rPr>
                <w:rFonts w:ascii="Times New Roman" w:hAnsi="Times New Roman"/>
                <w:sz w:val="24"/>
                <w:szCs w:val="24"/>
              </w:rPr>
            </w:pPr>
            <w:r w:rsidRPr="007663EC">
              <w:rPr>
                <w:rFonts w:ascii="Times New Roman" w:hAnsi="Times New Roman"/>
                <w:kern w:val="24"/>
                <w:sz w:val="24"/>
                <w:szCs w:val="24"/>
              </w:rPr>
              <w:t>Bogra</w:t>
            </w:r>
          </w:p>
        </w:tc>
        <w:tc>
          <w:tcPr>
            <w:tcW w:w="2626" w:type="dxa"/>
          </w:tcPr>
          <w:p w:rsidR="00374801" w:rsidRPr="007663EC" w:rsidRDefault="00374801" w:rsidP="00374801">
            <w:pPr>
              <w:jc w:val="center"/>
              <w:rPr>
                <w:rFonts w:ascii="Times New Roman" w:hAnsi="Times New Roman"/>
                <w:sz w:val="24"/>
                <w:szCs w:val="24"/>
              </w:rPr>
            </w:pPr>
            <w:r w:rsidRPr="007663EC">
              <w:rPr>
                <w:rFonts w:ascii="Times New Roman" w:hAnsi="Times New Roman"/>
                <w:kern w:val="24"/>
                <w:sz w:val="24"/>
                <w:szCs w:val="24"/>
              </w:rPr>
              <w:t>50</w:t>
            </w:r>
          </w:p>
        </w:tc>
        <w:tc>
          <w:tcPr>
            <w:tcW w:w="2626" w:type="dxa"/>
          </w:tcPr>
          <w:p w:rsidR="00374801" w:rsidRPr="007663EC" w:rsidRDefault="00374801" w:rsidP="00374801">
            <w:pPr>
              <w:jc w:val="center"/>
              <w:rPr>
                <w:rFonts w:ascii="Times New Roman" w:hAnsi="Times New Roman"/>
                <w:sz w:val="24"/>
                <w:szCs w:val="24"/>
              </w:rPr>
            </w:pPr>
            <w:r w:rsidRPr="007663EC">
              <w:rPr>
                <w:rFonts w:ascii="Times New Roman" w:hAnsi="Times New Roman"/>
                <w:kern w:val="24"/>
                <w:sz w:val="24"/>
                <w:szCs w:val="24"/>
              </w:rPr>
              <w:t>50</w:t>
            </w:r>
          </w:p>
        </w:tc>
      </w:tr>
      <w:tr w:rsidR="00374801" w:rsidRPr="007663EC" w:rsidTr="00374801">
        <w:trPr>
          <w:trHeight w:val="269"/>
        </w:trPr>
        <w:tc>
          <w:tcPr>
            <w:tcW w:w="2517" w:type="dxa"/>
          </w:tcPr>
          <w:p w:rsidR="00374801" w:rsidRPr="007663EC" w:rsidRDefault="00374801" w:rsidP="00374801">
            <w:pPr>
              <w:jc w:val="center"/>
              <w:rPr>
                <w:rFonts w:ascii="Times New Roman" w:hAnsi="Times New Roman"/>
                <w:sz w:val="24"/>
                <w:szCs w:val="24"/>
              </w:rPr>
            </w:pPr>
            <w:r w:rsidRPr="007663EC">
              <w:rPr>
                <w:rFonts w:ascii="Times New Roman" w:hAnsi="Times New Roman"/>
                <w:kern w:val="24"/>
                <w:sz w:val="24"/>
                <w:szCs w:val="24"/>
              </w:rPr>
              <w:t>Rangpur</w:t>
            </w:r>
          </w:p>
        </w:tc>
        <w:tc>
          <w:tcPr>
            <w:tcW w:w="2626" w:type="dxa"/>
          </w:tcPr>
          <w:p w:rsidR="00374801" w:rsidRPr="007663EC" w:rsidRDefault="00374801" w:rsidP="00374801">
            <w:pPr>
              <w:jc w:val="center"/>
              <w:rPr>
                <w:rFonts w:ascii="Times New Roman" w:hAnsi="Times New Roman"/>
                <w:sz w:val="24"/>
                <w:szCs w:val="24"/>
              </w:rPr>
            </w:pPr>
            <w:r w:rsidRPr="007663EC">
              <w:rPr>
                <w:rFonts w:ascii="Times New Roman" w:hAnsi="Times New Roman"/>
                <w:kern w:val="24"/>
                <w:sz w:val="24"/>
                <w:szCs w:val="24"/>
              </w:rPr>
              <w:t>50</w:t>
            </w:r>
          </w:p>
        </w:tc>
        <w:tc>
          <w:tcPr>
            <w:tcW w:w="2626" w:type="dxa"/>
          </w:tcPr>
          <w:p w:rsidR="00374801" w:rsidRPr="007663EC" w:rsidRDefault="00374801" w:rsidP="00374801">
            <w:pPr>
              <w:jc w:val="center"/>
              <w:rPr>
                <w:rFonts w:ascii="Times New Roman" w:hAnsi="Times New Roman"/>
                <w:sz w:val="24"/>
                <w:szCs w:val="24"/>
              </w:rPr>
            </w:pPr>
            <w:r w:rsidRPr="007663EC">
              <w:rPr>
                <w:rFonts w:ascii="Times New Roman" w:hAnsi="Times New Roman"/>
                <w:kern w:val="24"/>
                <w:sz w:val="24"/>
                <w:szCs w:val="24"/>
              </w:rPr>
              <w:t>50</w:t>
            </w:r>
          </w:p>
        </w:tc>
      </w:tr>
      <w:tr w:rsidR="00374801" w:rsidRPr="007663EC" w:rsidTr="00374801">
        <w:trPr>
          <w:trHeight w:val="269"/>
        </w:trPr>
        <w:tc>
          <w:tcPr>
            <w:tcW w:w="2517" w:type="dxa"/>
          </w:tcPr>
          <w:p w:rsidR="00374801" w:rsidRPr="007663EC" w:rsidRDefault="00374801" w:rsidP="00374801">
            <w:pPr>
              <w:jc w:val="center"/>
              <w:rPr>
                <w:rFonts w:ascii="Times New Roman" w:hAnsi="Times New Roman"/>
                <w:kern w:val="24"/>
                <w:sz w:val="24"/>
                <w:szCs w:val="24"/>
              </w:rPr>
            </w:pPr>
            <w:r w:rsidRPr="007663EC">
              <w:rPr>
                <w:rFonts w:ascii="Times New Roman" w:hAnsi="Times New Roman"/>
                <w:kern w:val="24"/>
                <w:sz w:val="24"/>
                <w:szCs w:val="24"/>
              </w:rPr>
              <w:t>Dinajpur</w:t>
            </w:r>
          </w:p>
        </w:tc>
        <w:tc>
          <w:tcPr>
            <w:tcW w:w="2626" w:type="dxa"/>
          </w:tcPr>
          <w:p w:rsidR="00374801" w:rsidRPr="007663EC" w:rsidRDefault="00374801" w:rsidP="00374801">
            <w:pPr>
              <w:jc w:val="center"/>
              <w:rPr>
                <w:rFonts w:ascii="Times New Roman" w:hAnsi="Times New Roman"/>
                <w:kern w:val="24"/>
                <w:sz w:val="24"/>
                <w:szCs w:val="24"/>
              </w:rPr>
            </w:pPr>
            <w:r w:rsidRPr="007663EC">
              <w:rPr>
                <w:rFonts w:ascii="Times New Roman" w:hAnsi="Times New Roman"/>
                <w:kern w:val="24"/>
                <w:sz w:val="24"/>
                <w:szCs w:val="24"/>
              </w:rPr>
              <w:t>50</w:t>
            </w:r>
          </w:p>
        </w:tc>
        <w:tc>
          <w:tcPr>
            <w:tcW w:w="2626" w:type="dxa"/>
          </w:tcPr>
          <w:p w:rsidR="00374801" w:rsidRPr="007663EC" w:rsidRDefault="00374801" w:rsidP="00374801">
            <w:pPr>
              <w:jc w:val="center"/>
              <w:rPr>
                <w:rFonts w:ascii="Times New Roman" w:hAnsi="Times New Roman"/>
                <w:kern w:val="24"/>
                <w:sz w:val="24"/>
                <w:szCs w:val="24"/>
              </w:rPr>
            </w:pPr>
            <w:r w:rsidRPr="007663EC">
              <w:rPr>
                <w:rFonts w:ascii="Times New Roman" w:hAnsi="Times New Roman"/>
                <w:kern w:val="24"/>
                <w:sz w:val="24"/>
                <w:szCs w:val="24"/>
              </w:rPr>
              <w:t>55</w:t>
            </w:r>
          </w:p>
        </w:tc>
      </w:tr>
      <w:tr w:rsidR="00374801" w:rsidRPr="007663EC" w:rsidTr="00374801">
        <w:trPr>
          <w:trHeight w:val="269"/>
        </w:trPr>
        <w:tc>
          <w:tcPr>
            <w:tcW w:w="2517" w:type="dxa"/>
          </w:tcPr>
          <w:p w:rsidR="00374801" w:rsidRPr="007663EC" w:rsidRDefault="00374801" w:rsidP="00374801">
            <w:pPr>
              <w:tabs>
                <w:tab w:val="left" w:pos="-450"/>
                <w:tab w:val="left" w:pos="900"/>
              </w:tabs>
              <w:jc w:val="center"/>
              <w:rPr>
                <w:rFonts w:ascii="Times New Roman" w:hAnsi="Times New Roman" w:cs="Times New Roman"/>
              </w:rPr>
            </w:pPr>
            <w:r w:rsidRPr="007663EC">
              <w:rPr>
                <w:rFonts w:ascii="Times New Roman" w:eastAsia="Calibri" w:hAnsi="Times New Roman" w:cs="Times New Roman"/>
                <w:sz w:val="24"/>
                <w:szCs w:val="24"/>
              </w:rPr>
              <w:t>Khulna</w:t>
            </w:r>
          </w:p>
        </w:tc>
        <w:tc>
          <w:tcPr>
            <w:tcW w:w="2626" w:type="dxa"/>
          </w:tcPr>
          <w:p w:rsidR="00374801" w:rsidRPr="007663EC" w:rsidRDefault="00374801" w:rsidP="00374801">
            <w:pPr>
              <w:tabs>
                <w:tab w:val="left" w:pos="-450"/>
                <w:tab w:val="left" w:pos="900"/>
              </w:tabs>
              <w:jc w:val="center"/>
              <w:rPr>
                <w:rFonts w:ascii="Times New Roman" w:hAnsi="Times New Roman" w:cs="Times New Roman"/>
              </w:rPr>
            </w:pPr>
            <w:r w:rsidRPr="007663EC">
              <w:rPr>
                <w:rFonts w:ascii="Times New Roman" w:hAnsi="Times New Roman" w:cs="Times New Roman"/>
              </w:rPr>
              <w:t>300</w:t>
            </w:r>
          </w:p>
        </w:tc>
        <w:tc>
          <w:tcPr>
            <w:tcW w:w="2626" w:type="dxa"/>
          </w:tcPr>
          <w:p w:rsidR="00374801" w:rsidRPr="007663EC" w:rsidRDefault="00374801" w:rsidP="00374801">
            <w:pPr>
              <w:tabs>
                <w:tab w:val="left" w:pos="-450"/>
                <w:tab w:val="left" w:pos="900"/>
              </w:tabs>
              <w:jc w:val="center"/>
              <w:rPr>
                <w:rFonts w:ascii="Times New Roman" w:hAnsi="Times New Roman" w:cs="Times New Roman"/>
              </w:rPr>
            </w:pPr>
            <w:r w:rsidRPr="007663EC">
              <w:rPr>
                <w:rFonts w:ascii="Times New Roman" w:hAnsi="Times New Roman" w:cs="Times New Roman"/>
              </w:rPr>
              <w:t>300</w:t>
            </w:r>
          </w:p>
        </w:tc>
      </w:tr>
      <w:tr w:rsidR="00374801" w:rsidRPr="007663EC" w:rsidTr="00374801">
        <w:trPr>
          <w:trHeight w:val="269"/>
        </w:trPr>
        <w:tc>
          <w:tcPr>
            <w:tcW w:w="2517" w:type="dxa"/>
          </w:tcPr>
          <w:p w:rsidR="00374801" w:rsidRPr="007663EC" w:rsidRDefault="00374801" w:rsidP="00374801">
            <w:pPr>
              <w:tabs>
                <w:tab w:val="left" w:pos="-450"/>
                <w:tab w:val="left" w:pos="900"/>
              </w:tabs>
              <w:jc w:val="center"/>
              <w:rPr>
                <w:rFonts w:ascii="Times New Roman" w:hAnsi="Times New Roman" w:cs="Times New Roman"/>
              </w:rPr>
            </w:pPr>
            <w:r w:rsidRPr="007663EC">
              <w:rPr>
                <w:rFonts w:ascii="Times New Roman" w:eastAsia="Calibri" w:hAnsi="Times New Roman" w:cs="Times New Roman"/>
                <w:sz w:val="24"/>
                <w:szCs w:val="24"/>
              </w:rPr>
              <w:t>Jessore</w:t>
            </w:r>
          </w:p>
        </w:tc>
        <w:tc>
          <w:tcPr>
            <w:tcW w:w="2626" w:type="dxa"/>
          </w:tcPr>
          <w:p w:rsidR="00374801" w:rsidRPr="007663EC" w:rsidRDefault="00374801" w:rsidP="00374801">
            <w:pPr>
              <w:tabs>
                <w:tab w:val="left" w:pos="-450"/>
                <w:tab w:val="left" w:pos="900"/>
              </w:tabs>
              <w:jc w:val="center"/>
              <w:rPr>
                <w:rFonts w:ascii="Times New Roman" w:hAnsi="Times New Roman" w:cs="Times New Roman"/>
              </w:rPr>
            </w:pPr>
            <w:r w:rsidRPr="007663EC">
              <w:rPr>
                <w:rFonts w:ascii="Times New Roman" w:hAnsi="Times New Roman" w:cs="Times New Roman"/>
              </w:rPr>
              <w:t>100</w:t>
            </w:r>
          </w:p>
        </w:tc>
        <w:tc>
          <w:tcPr>
            <w:tcW w:w="2626" w:type="dxa"/>
          </w:tcPr>
          <w:p w:rsidR="00374801" w:rsidRPr="007663EC" w:rsidRDefault="00374801" w:rsidP="00374801">
            <w:pPr>
              <w:tabs>
                <w:tab w:val="left" w:pos="-450"/>
                <w:tab w:val="left" w:pos="900"/>
              </w:tabs>
              <w:jc w:val="center"/>
              <w:rPr>
                <w:rFonts w:ascii="Times New Roman" w:hAnsi="Times New Roman" w:cs="Times New Roman"/>
              </w:rPr>
            </w:pPr>
            <w:r w:rsidRPr="007663EC">
              <w:rPr>
                <w:rFonts w:ascii="Times New Roman" w:hAnsi="Times New Roman" w:cs="Times New Roman"/>
              </w:rPr>
              <w:t>136</w:t>
            </w:r>
          </w:p>
        </w:tc>
      </w:tr>
      <w:tr w:rsidR="00374801" w:rsidRPr="007663EC" w:rsidTr="00374801">
        <w:trPr>
          <w:trHeight w:val="269"/>
        </w:trPr>
        <w:tc>
          <w:tcPr>
            <w:tcW w:w="2517" w:type="dxa"/>
          </w:tcPr>
          <w:p w:rsidR="00374801" w:rsidRPr="007663EC" w:rsidRDefault="00374801" w:rsidP="00374801">
            <w:pPr>
              <w:pStyle w:val="NoSpacing"/>
              <w:spacing w:line="276" w:lineRule="auto"/>
              <w:jc w:val="center"/>
            </w:pPr>
            <w:r w:rsidRPr="007663EC">
              <w:rPr>
                <w:kern w:val="24"/>
              </w:rPr>
              <w:t>Comilla</w:t>
            </w:r>
          </w:p>
        </w:tc>
        <w:tc>
          <w:tcPr>
            <w:tcW w:w="2626" w:type="dxa"/>
          </w:tcPr>
          <w:p w:rsidR="00374801" w:rsidRPr="007663EC" w:rsidRDefault="00374801" w:rsidP="00374801">
            <w:pPr>
              <w:pStyle w:val="NoSpacing"/>
              <w:spacing w:line="276" w:lineRule="auto"/>
              <w:jc w:val="center"/>
            </w:pPr>
            <w:r w:rsidRPr="007663EC">
              <w:rPr>
                <w:kern w:val="24"/>
              </w:rPr>
              <w:t>50</w:t>
            </w:r>
          </w:p>
        </w:tc>
        <w:tc>
          <w:tcPr>
            <w:tcW w:w="2626" w:type="dxa"/>
          </w:tcPr>
          <w:p w:rsidR="00374801" w:rsidRPr="007663EC" w:rsidRDefault="00374801" w:rsidP="00374801">
            <w:pPr>
              <w:pStyle w:val="NoSpacing"/>
              <w:spacing w:line="276" w:lineRule="auto"/>
              <w:jc w:val="center"/>
            </w:pPr>
            <w:r w:rsidRPr="007663EC">
              <w:rPr>
                <w:kern w:val="24"/>
              </w:rPr>
              <w:t>28</w:t>
            </w:r>
          </w:p>
        </w:tc>
      </w:tr>
      <w:tr w:rsidR="00374801" w:rsidRPr="007663EC" w:rsidTr="00374801">
        <w:trPr>
          <w:trHeight w:val="269"/>
        </w:trPr>
        <w:tc>
          <w:tcPr>
            <w:tcW w:w="2517" w:type="dxa"/>
          </w:tcPr>
          <w:p w:rsidR="00374801" w:rsidRPr="007663EC" w:rsidRDefault="00374801" w:rsidP="00374801">
            <w:pPr>
              <w:pStyle w:val="NoSpacing"/>
              <w:spacing w:line="276" w:lineRule="auto"/>
              <w:jc w:val="center"/>
            </w:pPr>
            <w:r w:rsidRPr="007663EC">
              <w:rPr>
                <w:kern w:val="24"/>
              </w:rPr>
              <w:t>Noakhali</w:t>
            </w:r>
          </w:p>
        </w:tc>
        <w:tc>
          <w:tcPr>
            <w:tcW w:w="2626" w:type="dxa"/>
          </w:tcPr>
          <w:p w:rsidR="00374801" w:rsidRPr="007663EC" w:rsidRDefault="00374801" w:rsidP="00374801">
            <w:pPr>
              <w:pStyle w:val="NoSpacing"/>
              <w:spacing w:line="276" w:lineRule="auto"/>
              <w:jc w:val="center"/>
            </w:pPr>
            <w:r w:rsidRPr="007663EC">
              <w:rPr>
                <w:kern w:val="24"/>
              </w:rPr>
              <w:t>50</w:t>
            </w:r>
          </w:p>
        </w:tc>
        <w:tc>
          <w:tcPr>
            <w:tcW w:w="2626" w:type="dxa"/>
          </w:tcPr>
          <w:p w:rsidR="00374801" w:rsidRPr="007663EC" w:rsidRDefault="00374801" w:rsidP="00374801">
            <w:pPr>
              <w:pStyle w:val="NoSpacing"/>
              <w:spacing w:line="276" w:lineRule="auto"/>
              <w:jc w:val="center"/>
            </w:pPr>
            <w:r w:rsidRPr="007663EC">
              <w:rPr>
                <w:kern w:val="24"/>
              </w:rPr>
              <w:t>96</w:t>
            </w:r>
          </w:p>
        </w:tc>
      </w:tr>
      <w:tr w:rsidR="00374801" w:rsidRPr="007663EC" w:rsidTr="00374801">
        <w:trPr>
          <w:trHeight w:val="269"/>
        </w:trPr>
        <w:tc>
          <w:tcPr>
            <w:tcW w:w="2517" w:type="dxa"/>
          </w:tcPr>
          <w:p w:rsidR="00374801" w:rsidRPr="007663EC" w:rsidRDefault="00374801" w:rsidP="00374801">
            <w:pPr>
              <w:pStyle w:val="NoSpacing"/>
              <w:spacing w:line="276" w:lineRule="auto"/>
              <w:jc w:val="center"/>
            </w:pPr>
            <w:r w:rsidRPr="007663EC">
              <w:rPr>
                <w:kern w:val="24"/>
              </w:rPr>
              <w:t>Chittagong</w:t>
            </w:r>
          </w:p>
        </w:tc>
        <w:tc>
          <w:tcPr>
            <w:tcW w:w="2626" w:type="dxa"/>
          </w:tcPr>
          <w:p w:rsidR="00374801" w:rsidRPr="007663EC" w:rsidRDefault="00374801" w:rsidP="00374801">
            <w:pPr>
              <w:pStyle w:val="NoSpacing"/>
              <w:spacing w:line="276" w:lineRule="auto"/>
              <w:jc w:val="center"/>
            </w:pPr>
            <w:r w:rsidRPr="007663EC">
              <w:rPr>
                <w:kern w:val="24"/>
              </w:rPr>
              <w:t>50</w:t>
            </w:r>
          </w:p>
        </w:tc>
        <w:tc>
          <w:tcPr>
            <w:tcW w:w="2626" w:type="dxa"/>
          </w:tcPr>
          <w:p w:rsidR="00374801" w:rsidRPr="007663EC" w:rsidRDefault="00374801" w:rsidP="00374801">
            <w:pPr>
              <w:pStyle w:val="NoSpacing"/>
              <w:spacing w:line="276" w:lineRule="auto"/>
              <w:jc w:val="center"/>
            </w:pPr>
            <w:r w:rsidRPr="007663EC">
              <w:rPr>
                <w:kern w:val="24"/>
              </w:rPr>
              <w:t>31</w:t>
            </w:r>
          </w:p>
        </w:tc>
      </w:tr>
      <w:tr w:rsidR="00374801" w:rsidRPr="007663EC" w:rsidTr="00374801">
        <w:trPr>
          <w:trHeight w:val="269"/>
        </w:trPr>
        <w:tc>
          <w:tcPr>
            <w:tcW w:w="2517" w:type="dxa"/>
          </w:tcPr>
          <w:p w:rsidR="00374801" w:rsidRPr="007663EC" w:rsidRDefault="00374801" w:rsidP="00374801">
            <w:pPr>
              <w:pStyle w:val="NoSpacing"/>
              <w:spacing w:line="276" w:lineRule="auto"/>
              <w:jc w:val="center"/>
            </w:pPr>
            <w:r w:rsidRPr="007663EC">
              <w:rPr>
                <w:kern w:val="24"/>
              </w:rPr>
              <w:t>Rangamati</w:t>
            </w:r>
          </w:p>
        </w:tc>
        <w:tc>
          <w:tcPr>
            <w:tcW w:w="2626" w:type="dxa"/>
          </w:tcPr>
          <w:p w:rsidR="00374801" w:rsidRPr="007663EC" w:rsidRDefault="00374801" w:rsidP="00374801">
            <w:pPr>
              <w:pStyle w:val="NoSpacing"/>
              <w:spacing w:line="276" w:lineRule="auto"/>
              <w:jc w:val="center"/>
            </w:pPr>
            <w:r w:rsidRPr="007663EC">
              <w:rPr>
                <w:kern w:val="24"/>
              </w:rPr>
              <w:t>50</w:t>
            </w:r>
          </w:p>
        </w:tc>
        <w:tc>
          <w:tcPr>
            <w:tcW w:w="2626" w:type="dxa"/>
          </w:tcPr>
          <w:p w:rsidR="00374801" w:rsidRPr="007663EC" w:rsidRDefault="00374801" w:rsidP="00374801">
            <w:pPr>
              <w:pStyle w:val="NoSpacing"/>
              <w:spacing w:line="276" w:lineRule="auto"/>
              <w:jc w:val="center"/>
            </w:pPr>
            <w:r w:rsidRPr="007663EC">
              <w:rPr>
                <w:kern w:val="24"/>
              </w:rPr>
              <w:t>23</w:t>
            </w:r>
          </w:p>
        </w:tc>
      </w:tr>
    </w:tbl>
    <w:p w:rsidR="00374801" w:rsidRDefault="00374801" w:rsidP="00374801">
      <w:pPr>
        <w:spacing w:line="240" w:lineRule="auto"/>
        <w:jc w:val="both"/>
        <w:rPr>
          <w:rFonts w:ascii="Times New Roman" w:eastAsia="Times New Roman" w:hAnsi="Times New Roman" w:cs="Times New Roman"/>
          <w:sz w:val="24"/>
          <w:szCs w:val="24"/>
        </w:rPr>
      </w:pPr>
    </w:p>
    <w:p w:rsidR="00374801" w:rsidRPr="002C2397" w:rsidRDefault="00374801" w:rsidP="00374801">
      <w:pPr>
        <w:spacing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Table 37.</w:t>
      </w:r>
      <w:proofErr w:type="gramEnd"/>
      <w:r w:rsidRPr="002C2397">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Distribution of </w:t>
      </w:r>
      <w:r w:rsidRPr="002C2397">
        <w:rPr>
          <w:rFonts w:ascii="Times New Roman" w:eastAsia="Times New Roman" w:hAnsi="Times New Roman" w:cs="Times New Roman"/>
          <w:sz w:val="24"/>
          <w:szCs w:val="24"/>
        </w:rPr>
        <w:t>FR</w:t>
      </w:r>
      <w:r>
        <w:rPr>
          <w:rFonts w:ascii="Times New Roman" w:eastAsia="Times New Roman" w:hAnsi="Times New Roman" w:cs="Times New Roman"/>
          <w:sz w:val="24"/>
          <w:szCs w:val="24"/>
        </w:rPr>
        <w:t>C</w:t>
      </w:r>
      <w:r w:rsidRPr="002C23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w:t>
      </w:r>
      <w:r w:rsidRPr="002C2397">
        <w:rPr>
          <w:rFonts w:ascii="Times New Roman" w:eastAsia="Times New Roman" w:hAnsi="Times New Roman" w:cs="Times New Roman"/>
          <w:sz w:val="24"/>
          <w:szCs w:val="24"/>
        </w:rPr>
        <w:t>ccording to</w:t>
      </w:r>
      <w:r>
        <w:rPr>
          <w:rFonts w:ascii="Times New Roman" w:eastAsia="Times New Roman" w:hAnsi="Times New Roman" w:cs="Times New Roman"/>
          <w:sz w:val="24"/>
          <w:szCs w:val="24"/>
        </w:rPr>
        <w:t xml:space="preserve"> </w:t>
      </w:r>
      <w:r w:rsidRPr="002C2397">
        <w:rPr>
          <w:rFonts w:ascii="Times New Roman" w:eastAsia="Times New Roman" w:hAnsi="Times New Roman" w:cs="Times New Roman"/>
          <w:sz w:val="24"/>
          <w:szCs w:val="24"/>
        </w:rPr>
        <w:t>Soil Test Value (STV)</w:t>
      </w:r>
    </w:p>
    <w:tbl>
      <w:tblPr>
        <w:tblW w:w="783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60"/>
        <w:gridCol w:w="2340"/>
        <w:gridCol w:w="3330"/>
      </w:tblGrid>
      <w:tr w:rsidR="00374801" w:rsidRPr="004222DD" w:rsidTr="00374801">
        <w:trPr>
          <w:trHeight w:val="395"/>
        </w:trPr>
        <w:tc>
          <w:tcPr>
            <w:tcW w:w="2160" w:type="dxa"/>
            <w:hideMark/>
          </w:tcPr>
          <w:p w:rsidR="00374801" w:rsidRPr="004222DD" w:rsidRDefault="00374801" w:rsidP="00374801">
            <w:pPr>
              <w:spacing w:after="0" w:line="240" w:lineRule="auto"/>
              <w:jc w:val="center"/>
              <w:rPr>
                <w:rFonts w:ascii="Times New Roman" w:eastAsia="Times New Roman" w:hAnsi="Times New Roman" w:cs="Times New Roman"/>
                <w:sz w:val="24"/>
                <w:szCs w:val="24"/>
              </w:rPr>
            </w:pPr>
            <w:r w:rsidRPr="004222DD">
              <w:rPr>
                <w:rFonts w:ascii="Times New Roman" w:eastAsia="Times New Roman" w:hAnsi="Times New Roman" w:cs="Times New Roman"/>
                <w:bCs/>
                <w:sz w:val="24"/>
                <w:szCs w:val="24"/>
              </w:rPr>
              <w:t>Office</w:t>
            </w:r>
          </w:p>
        </w:tc>
        <w:tc>
          <w:tcPr>
            <w:tcW w:w="2340" w:type="dxa"/>
            <w:hideMark/>
          </w:tcPr>
          <w:p w:rsidR="00374801" w:rsidRPr="004222DD" w:rsidRDefault="00374801" w:rsidP="00374801">
            <w:pPr>
              <w:spacing w:after="0" w:line="240" w:lineRule="auto"/>
              <w:jc w:val="center"/>
              <w:rPr>
                <w:rFonts w:ascii="Times New Roman" w:eastAsia="Times New Roman" w:hAnsi="Times New Roman" w:cs="Times New Roman"/>
                <w:sz w:val="24"/>
                <w:szCs w:val="24"/>
              </w:rPr>
            </w:pPr>
            <w:r w:rsidRPr="004222DD">
              <w:rPr>
                <w:rFonts w:ascii="Times New Roman" w:eastAsia="Times New Roman" w:hAnsi="Times New Roman" w:cs="Times New Roman"/>
                <w:bCs/>
                <w:sz w:val="24"/>
                <w:szCs w:val="24"/>
              </w:rPr>
              <w:t>Target</w:t>
            </w:r>
          </w:p>
        </w:tc>
        <w:tc>
          <w:tcPr>
            <w:tcW w:w="3330" w:type="dxa"/>
            <w:hideMark/>
          </w:tcPr>
          <w:p w:rsidR="00374801" w:rsidRPr="004222DD" w:rsidRDefault="00374801" w:rsidP="00374801">
            <w:pPr>
              <w:spacing w:after="0" w:line="240" w:lineRule="auto"/>
              <w:jc w:val="center"/>
              <w:rPr>
                <w:rFonts w:ascii="Times New Roman" w:eastAsia="Times New Roman" w:hAnsi="Times New Roman" w:cs="Times New Roman"/>
                <w:sz w:val="24"/>
                <w:szCs w:val="24"/>
              </w:rPr>
            </w:pPr>
            <w:r w:rsidRPr="004222DD">
              <w:rPr>
                <w:rFonts w:ascii="Times New Roman" w:eastAsia="Times New Roman" w:hAnsi="Times New Roman" w:cs="Times New Roman"/>
                <w:bCs/>
                <w:sz w:val="24"/>
                <w:szCs w:val="24"/>
              </w:rPr>
              <w:t>Achievement</w:t>
            </w:r>
          </w:p>
        </w:tc>
      </w:tr>
      <w:tr w:rsidR="00374801" w:rsidRPr="007663EC" w:rsidTr="00374801">
        <w:trPr>
          <w:trHeight w:val="251"/>
        </w:trPr>
        <w:tc>
          <w:tcPr>
            <w:tcW w:w="2160" w:type="dxa"/>
            <w:hideMark/>
          </w:tcPr>
          <w:p w:rsidR="00374801" w:rsidRPr="002C2397" w:rsidRDefault="00374801" w:rsidP="00374801">
            <w:pPr>
              <w:spacing w:after="0" w:line="240" w:lineRule="auto"/>
              <w:jc w:val="center"/>
              <w:rPr>
                <w:rFonts w:ascii="Times New Roman" w:eastAsia="Times New Roman" w:hAnsi="Times New Roman" w:cs="Times New Roman"/>
                <w:sz w:val="24"/>
                <w:szCs w:val="24"/>
              </w:rPr>
            </w:pPr>
            <w:r w:rsidRPr="002C2397">
              <w:rPr>
                <w:rFonts w:ascii="Times New Roman" w:eastAsia="Times New Roman" w:hAnsi="Times New Roman" w:cs="Times New Roman"/>
                <w:kern w:val="24"/>
                <w:sz w:val="24"/>
                <w:szCs w:val="24"/>
              </w:rPr>
              <w:t>Rajshahi</w:t>
            </w:r>
          </w:p>
        </w:tc>
        <w:tc>
          <w:tcPr>
            <w:tcW w:w="2340" w:type="dxa"/>
            <w:hideMark/>
          </w:tcPr>
          <w:p w:rsidR="00374801" w:rsidRPr="002C2397" w:rsidRDefault="00374801" w:rsidP="00374801">
            <w:pPr>
              <w:spacing w:after="0" w:line="240" w:lineRule="auto"/>
              <w:jc w:val="center"/>
              <w:rPr>
                <w:rFonts w:ascii="Times New Roman" w:eastAsia="Times New Roman" w:hAnsi="Times New Roman" w:cs="Times New Roman"/>
                <w:sz w:val="24"/>
                <w:szCs w:val="24"/>
              </w:rPr>
            </w:pPr>
            <w:r w:rsidRPr="002C2397">
              <w:rPr>
                <w:rFonts w:ascii="Times New Roman" w:eastAsia="Times New Roman" w:hAnsi="Times New Roman" w:cs="Times New Roman"/>
                <w:sz w:val="24"/>
                <w:szCs w:val="24"/>
              </w:rPr>
              <w:t>50</w:t>
            </w:r>
          </w:p>
        </w:tc>
        <w:tc>
          <w:tcPr>
            <w:tcW w:w="3330" w:type="dxa"/>
            <w:hideMark/>
          </w:tcPr>
          <w:p w:rsidR="00374801" w:rsidRPr="002C2397" w:rsidRDefault="00374801" w:rsidP="00374801">
            <w:pPr>
              <w:spacing w:after="0" w:line="240" w:lineRule="auto"/>
              <w:jc w:val="center"/>
              <w:rPr>
                <w:rFonts w:ascii="Times New Roman" w:eastAsia="Times New Roman" w:hAnsi="Times New Roman" w:cs="Times New Roman"/>
                <w:sz w:val="24"/>
                <w:szCs w:val="24"/>
              </w:rPr>
            </w:pPr>
            <w:r w:rsidRPr="002C2397">
              <w:rPr>
                <w:rFonts w:ascii="Times New Roman" w:eastAsia="Times New Roman" w:hAnsi="Times New Roman" w:cs="Times New Roman"/>
                <w:sz w:val="24"/>
                <w:szCs w:val="24"/>
              </w:rPr>
              <w:t>50</w:t>
            </w:r>
          </w:p>
        </w:tc>
      </w:tr>
      <w:tr w:rsidR="00374801" w:rsidRPr="007663EC" w:rsidTr="00374801">
        <w:trPr>
          <w:trHeight w:val="232"/>
        </w:trPr>
        <w:tc>
          <w:tcPr>
            <w:tcW w:w="2160" w:type="dxa"/>
            <w:hideMark/>
          </w:tcPr>
          <w:p w:rsidR="00374801" w:rsidRPr="002C2397" w:rsidRDefault="00374801" w:rsidP="00374801">
            <w:pPr>
              <w:spacing w:after="0" w:line="232" w:lineRule="atLeast"/>
              <w:jc w:val="center"/>
              <w:rPr>
                <w:rFonts w:ascii="Times New Roman" w:eastAsia="Times New Roman" w:hAnsi="Times New Roman" w:cs="Times New Roman"/>
                <w:sz w:val="24"/>
                <w:szCs w:val="24"/>
              </w:rPr>
            </w:pPr>
            <w:r w:rsidRPr="002C2397">
              <w:rPr>
                <w:rFonts w:ascii="Times New Roman" w:eastAsia="Times New Roman" w:hAnsi="Times New Roman" w:cs="Times New Roman"/>
                <w:kern w:val="24"/>
                <w:sz w:val="24"/>
                <w:szCs w:val="24"/>
              </w:rPr>
              <w:t>Pabna</w:t>
            </w:r>
          </w:p>
        </w:tc>
        <w:tc>
          <w:tcPr>
            <w:tcW w:w="2340" w:type="dxa"/>
            <w:hideMark/>
          </w:tcPr>
          <w:p w:rsidR="00374801" w:rsidRPr="002C2397" w:rsidRDefault="00374801" w:rsidP="00374801">
            <w:pPr>
              <w:spacing w:after="0"/>
              <w:jc w:val="center"/>
              <w:rPr>
                <w:rFonts w:ascii="Calibri" w:eastAsia="Times New Roman" w:hAnsi="Calibri" w:cs="Times New Roman"/>
                <w:sz w:val="24"/>
                <w:szCs w:val="24"/>
              </w:rPr>
            </w:pPr>
            <w:r w:rsidRPr="002C2397">
              <w:rPr>
                <w:rFonts w:ascii="Times New Roman" w:eastAsia="Times New Roman" w:hAnsi="Times New Roman" w:cs="Times New Roman"/>
                <w:sz w:val="24"/>
                <w:szCs w:val="24"/>
              </w:rPr>
              <w:t>50</w:t>
            </w:r>
          </w:p>
        </w:tc>
        <w:tc>
          <w:tcPr>
            <w:tcW w:w="3330" w:type="dxa"/>
            <w:hideMark/>
          </w:tcPr>
          <w:p w:rsidR="00374801" w:rsidRPr="002C2397" w:rsidRDefault="00374801" w:rsidP="00374801">
            <w:pPr>
              <w:spacing w:after="0" w:line="240" w:lineRule="auto"/>
              <w:jc w:val="center"/>
              <w:rPr>
                <w:rFonts w:ascii="Times New Roman" w:eastAsia="Times New Roman" w:hAnsi="Times New Roman" w:cs="Times New Roman"/>
                <w:sz w:val="24"/>
                <w:szCs w:val="24"/>
              </w:rPr>
            </w:pPr>
            <w:r w:rsidRPr="002C2397">
              <w:rPr>
                <w:rFonts w:ascii="Times New Roman" w:eastAsia="Times New Roman" w:hAnsi="Times New Roman" w:cs="Times New Roman"/>
                <w:sz w:val="24"/>
                <w:szCs w:val="24"/>
              </w:rPr>
              <w:t>50</w:t>
            </w:r>
          </w:p>
        </w:tc>
      </w:tr>
      <w:tr w:rsidR="00374801" w:rsidRPr="007663EC" w:rsidTr="00374801">
        <w:trPr>
          <w:trHeight w:val="170"/>
        </w:trPr>
        <w:tc>
          <w:tcPr>
            <w:tcW w:w="2160" w:type="dxa"/>
            <w:hideMark/>
          </w:tcPr>
          <w:p w:rsidR="00374801" w:rsidRPr="002C2397" w:rsidRDefault="00374801" w:rsidP="00374801">
            <w:pPr>
              <w:spacing w:after="0" w:line="240" w:lineRule="auto"/>
              <w:jc w:val="center"/>
              <w:rPr>
                <w:rFonts w:ascii="Times New Roman" w:eastAsia="Times New Roman" w:hAnsi="Times New Roman" w:cs="Times New Roman"/>
                <w:sz w:val="24"/>
                <w:szCs w:val="24"/>
              </w:rPr>
            </w:pPr>
            <w:r w:rsidRPr="002C2397">
              <w:rPr>
                <w:rFonts w:ascii="Times New Roman" w:eastAsia="Times New Roman" w:hAnsi="Times New Roman" w:cs="Times New Roman"/>
                <w:kern w:val="24"/>
                <w:sz w:val="24"/>
                <w:szCs w:val="24"/>
              </w:rPr>
              <w:t>Bogra</w:t>
            </w:r>
          </w:p>
        </w:tc>
        <w:tc>
          <w:tcPr>
            <w:tcW w:w="2340" w:type="dxa"/>
            <w:hideMark/>
          </w:tcPr>
          <w:p w:rsidR="00374801" w:rsidRPr="002C2397" w:rsidRDefault="00374801" w:rsidP="00374801">
            <w:pPr>
              <w:spacing w:after="0"/>
              <w:jc w:val="center"/>
              <w:rPr>
                <w:rFonts w:ascii="Calibri" w:eastAsia="Times New Roman" w:hAnsi="Calibri" w:cs="Times New Roman"/>
                <w:sz w:val="24"/>
                <w:szCs w:val="24"/>
              </w:rPr>
            </w:pPr>
            <w:r w:rsidRPr="002C2397">
              <w:rPr>
                <w:rFonts w:ascii="Times New Roman" w:eastAsia="Times New Roman" w:hAnsi="Times New Roman" w:cs="Times New Roman"/>
                <w:sz w:val="24"/>
                <w:szCs w:val="24"/>
              </w:rPr>
              <w:t>50</w:t>
            </w:r>
          </w:p>
        </w:tc>
        <w:tc>
          <w:tcPr>
            <w:tcW w:w="3330" w:type="dxa"/>
            <w:tcBorders>
              <w:bottom w:val="single" w:sz="4" w:space="0" w:color="auto"/>
            </w:tcBorders>
            <w:hideMark/>
          </w:tcPr>
          <w:p w:rsidR="00374801" w:rsidRPr="002C2397" w:rsidRDefault="00374801" w:rsidP="00374801">
            <w:pPr>
              <w:spacing w:after="0" w:line="240" w:lineRule="auto"/>
              <w:jc w:val="center"/>
              <w:rPr>
                <w:rFonts w:ascii="Times New Roman" w:eastAsia="Times New Roman" w:hAnsi="Times New Roman" w:cs="Times New Roman"/>
                <w:sz w:val="24"/>
                <w:szCs w:val="24"/>
              </w:rPr>
            </w:pPr>
            <w:r w:rsidRPr="002C2397">
              <w:rPr>
                <w:rFonts w:ascii="Times New Roman" w:eastAsia="Times New Roman" w:hAnsi="Times New Roman" w:cs="Times New Roman"/>
                <w:sz w:val="24"/>
                <w:szCs w:val="24"/>
              </w:rPr>
              <w:t>50</w:t>
            </w:r>
          </w:p>
        </w:tc>
      </w:tr>
      <w:tr w:rsidR="00374801" w:rsidRPr="007663EC" w:rsidTr="00374801">
        <w:trPr>
          <w:trHeight w:val="296"/>
        </w:trPr>
        <w:tc>
          <w:tcPr>
            <w:tcW w:w="2160" w:type="dxa"/>
            <w:hideMark/>
          </w:tcPr>
          <w:p w:rsidR="00374801" w:rsidRPr="002C2397" w:rsidRDefault="00374801" w:rsidP="00374801">
            <w:pPr>
              <w:spacing w:after="0" w:line="240" w:lineRule="auto"/>
              <w:jc w:val="center"/>
              <w:rPr>
                <w:rFonts w:ascii="Times New Roman" w:eastAsia="Times New Roman" w:hAnsi="Times New Roman" w:cs="Times New Roman"/>
                <w:sz w:val="24"/>
                <w:szCs w:val="24"/>
              </w:rPr>
            </w:pPr>
            <w:r w:rsidRPr="002C2397">
              <w:rPr>
                <w:rFonts w:ascii="Times New Roman" w:eastAsia="Times New Roman" w:hAnsi="Times New Roman" w:cs="Times New Roman"/>
                <w:kern w:val="24"/>
                <w:sz w:val="24"/>
                <w:szCs w:val="24"/>
              </w:rPr>
              <w:t>Rangpur</w:t>
            </w:r>
          </w:p>
        </w:tc>
        <w:tc>
          <w:tcPr>
            <w:tcW w:w="2340" w:type="dxa"/>
            <w:hideMark/>
          </w:tcPr>
          <w:p w:rsidR="00374801" w:rsidRPr="002C2397" w:rsidRDefault="00374801" w:rsidP="00374801">
            <w:pPr>
              <w:spacing w:after="0"/>
              <w:jc w:val="center"/>
              <w:rPr>
                <w:rFonts w:ascii="Calibri" w:eastAsia="Times New Roman" w:hAnsi="Calibri" w:cs="Times New Roman"/>
                <w:sz w:val="24"/>
                <w:szCs w:val="24"/>
              </w:rPr>
            </w:pPr>
            <w:r w:rsidRPr="002C2397">
              <w:rPr>
                <w:rFonts w:ascii="Times New Roman" w:eastAsia="Times New Roman" w:hAnsi="Times New Roman" w:cs="Times New Roman"/>
                <w:sz w:val="24"/>
                <w:szCs w:val="24"/>
              </w:rPr>
              <w:t>50</w:t>
            </w:r>
          </w:p>
        </w:tc>
        <w:tc>
          <w:tcPr>
            <w:tcW w:w="3330" w:type="dxa"/>
            <w:tcBorders>
              <w:top w:val="single" w:sz="4" w:space="0" w:color="auto"/>
              <w:bottom w:val="single" w:sz="4" w:space="0" w:color="auto"/>
            </w:tcBorders>
            <w:hideMark/>
          </w:tcPr>
          <w:p w:rsidR="00374801" w:rsidRPr="002C2397" w:rsidRDefault="00374801" w:rsidP="00374801">
            <w:pPr>
              <w:spacing w:after="0" w:line="240" w:lineRule="auto"/>
              <w:jc w:val="center"/>
              <w:rPr>
                <w:rFonts w:ascii="Times New Roman" w:eastAsia="Times New Roman" w:hAnsi="Times New Roman" w:cs="Times New Roman"/>
                <w:sz w:val="24"/>
                <w:szCs w:val="24"/>
              </w:rPr>
            </w:pPr>
            <w:r w:rsidRPr="002C2397">
              <w:rPr>
                <w:rFonts w:ascii="Times New Roman" w:eastAsia="Times New Roman" w:hAnsi="Times New Roman" w:cs="Times New Roman"/>
                <w:sz w:val="24"/>
                <w:szCs w:val="24"/>
              </w:rPr>
              <w:t>76</w:t>
            </w:r>
          </w:p>
        </w:tc>
      </w:tr>
      <w:tr w:rsidR="00374801" w:rsidRPr="007663EC" w:rsidTr="00374801">
        <w:trPr>
          <w:trHeight w:val="242"/>
        </w:trPr>
        <w:tc>
          <w:tcPr>
            <w:tcW w:w="2160" w:type="dxa"/>
          </w:tcPr>
          <w:p w:rsidR="00374801" w:rsidRPr="007663EC" w:rsidRDefault="00374801" w:rsidP="00374801">
            <w:pPr>
              <w:pStyle w:val="NoSpacing"/>
              <w:spacing w:line="276" w:lineRule="auto"/>
              <w:jc w:val="center"/>
            </w:pPr>
            <w:r w:rsidRPr="007663EC">
              <w:t>Comilla</w:t>
            </w:r>
          </w:p>
        </w:tc>
        <w:tc>
          <w:tcPr>
            <w:tcW w:w="2340" w:type="dxa"/>
          </w:tcPr>
          <w:p w:rsidR="00374801" w:rsidRPr="007663EC" w:rsidRDefault="00374801" w:rsidP="00374801">
            <w:pPr>
              <w:pStyle w:val="NoSpacing"/>
              <w:spacing w:line="276" w:lineRule="auto"/>
              <w:jc w:val="center"/>
            </w:pPr>
            <w:r w:rsidRPr="007663EC">
              <w:t>50</w:t>
            </w:r>
          </w:p>
        </w:tc>
        <w:tc>
          <w:tcPr>
            <w:tcW w:w="3330" w:type="dxa"/>
            <w:tcBorders>
              <w:top w:val="single" w:sz="4" w:space="0" w:color="auto"/>
              <w:bottom w:val="single" w:sz="4" w:space="0" w:color="auto"/>
            </w:tcBorders>
          </w:tcPr>
          <w:p w:rsidR="00374801" w:rsidRPr="007663EC" w:rsidRDefault="00374801" w:rsidP="00374801">
            <w:pPr>
              <w:pStyle w:val="NoSpacing"/>
              <w:spacing w:line="276" w:lineRule="auto"/>
              <w:jc w:val="center"/>
            </w:pPr>
            <w:r w:rsidRPr="007663EC">
              <w:t>10</w:t>
            </w:r>
          </w:p>
        </w:tc>
      </w:tr>
      <w:tr w:rsidR="00374801" w:rsidRPr="007663EC" w:rsidTr="00374801">
        <w:trPr>
          <w:trHeight w:val="269"/>
        </w:trPr>
        <w:tc>
          <w:tcPr>
            <w:tcW w:w="2160" w:type="dxa"/>
          </w:tcPr>
          <w:p w:rsidR="00374801" w:rsidRPr="007663EC" w:rsidRDefault="00374801" w:rsidP="00374801">
            <w:pPr>
              <w:pStyle w:val="NoSpacing"/>
              <w:spacing w:line="276" w:lineRule="auto"/>
              <w:jc w:val="center"/>
            </w:pPr>
            <w:r w:rsidRPr="007663EC">
              <w:t>Noakhali</w:t>
            </w:r>
          </w:p>
        </w:tc>
        <w:tc>
          <w:tcPr>
            <w:tcW w:w="2340" w:type="dxa"/>
          </w:tcPr>
          <w:p w:rsidR="00374801" w:rsidRPr="007663EC" w:rsidRDefault="00374801" w:rsidP="00374801">
            <w:pPr>
              <w:pStyle w:val="NoSpacing"/>
              <w:spacing w:line="276" w:lineRule="auto"/>
              <w:jc w:val="center"/>
            </w:pPr>
            <w:r w:rsidRPr="007663EC">
              <w:t>50</w:t>
            </w:r>
          </w:p>
        </w:tc>
        <w:tc>
          <w:tcPr>
            <w:tcW w:w="3330" w:type="dxa"/>
            <w:tcBorders>
              <w:top w:val="single" w:sz="4" w:space="0" w:color="auto"/>
              <w:bottom w:val="single" w:sz="4" w:space="0" w:color="auto"/>
            </w:tcBorders>
          </w:tcPr>
          <w:p w:rsidR="00374801" w:rsidRPr="007663EC" w:rsidRDefault="00374801" w:rsidP="00374801">
            <w:pPr>
              <w:pStyle w:val="NoSpacing"/>
              <w:spacing w:line="276" w:lineRule="auto"/>
              <w:jc w:val="center"/>
            </w:pPr>
            <w:r w:rsidRPr="007663EC">
              <w:t>169</w:t>
            </w:r>
          </w:p>
        </w:tc>
      </w:tr>
      <w:tr w:rsidR="00374801" w:rsidRPr="007663EC" w:rsidTr="00374801">
        <w:trPr>
          <w:trHeight w:val="305"/>
        </w:trPr>
        <w:tc>
          <w:tcPr>
            <w:tcW w:w="2160" w:type="dxa"/>
          </w:tcPr>
          <w:p w:rsidR="00374801" w:rsidRPr="007663EC" w:rsidRDefault="00374801" w:rsidP="00374801">
            <w:pPr>
              <w:pStyle w:val="NoSpacing"/>
              <w:spacing w:line="276" w:lineRule="auto"/>
              <w:jc w:val="center"/>
            </w:pPr>
            <w:r w:rsidRPr="007663EC">
              <w:t>Chittagong</w:t>
            </w:r>
          </w:p>
        </w:tc>
        <w:tc>
          <w:tcPr>
            <w:tcW w:w="2340" w:type="dxa"/>
          </w:tcPr>
          <w:p w:rsidR="00374801" w:rsidRPr="007663EC" w:rsidRDefault="00374801" w:rsidP="00374801">
            <w:pPr>
              <w:pStyle w:val="NoSpacing"/>
              <w:spacing w:line="276" w:lineRule="auto"/>
              <w:jc w:val="center"/>
            </w:pPr>
            <w:r w:rsidRPr="007663EC">
              <w:t>50</w:t>
            </w:r>
          </w:p>
        </w:tc>
        <w:tc>
          <w:tcPr>
            <w:tcW w:w="3330" w:type="dxa"/>
            <w:tcBorders>
              <w:top w:val="single" w:sz="4" w:space="0" w:color="auto"/>
              <w:bottom w:val="single" w:sz="4" w:space="0" w:color="auto"/>
            </w:tcBorders>
          </w:tcPr>
          <w:p w:rsidR="00374801" w:rsidRPr="007663EC" w:rsidRDefault="00374801" w:rsidP="00374801">
            <w:pPr>
              <w:pStyle w:val="NoSpacing"/>
              <w:spacing w:line="276" w:lineRule="auto"/>
              <w:jc w:val="center"/>
            </w:pPr>
            <w:r w:rsidRPr="007663EC">
              <w:t>10</w:t>
            </w:r>
          </w:p>
        </w:tc>
      </w:tr>
      <w:tr w:rsidR="00374801" w:rsidRPr="007663EC" w:rsidTr="00374801">
        <w:trPr>
          <w:trHeight w:val="251"/>
        </w:trPr>
        <w:tc>
          <w:tcPr>
            <w:tcW w:w="2160" w:type="dxa"/>
          </w:tcPr>
          <w:p w:rsidR="00374801" w:rsidRPr="007663EC" w:rsidRDefault="00374801" w:rsidP="00374801">
            <w:pPr>
              <w:pStyle w:val="NoSpacing"/>
              <w:spacing w:line="276" w:lineRule="auto"/>
              <w:jc w:val="center"/>
            </w:pPr>
            <w:r w:rsidRPr="007663EC">
              <w:t>Rangamati</w:t>
            </w:r>
          </w:p>
        </w:tc>
        <w:tc>
          <w:tcPr>
            <w:tcW w:w="2340" w:type="dxa"/>
          </w:tcPr>
          <w:p w:rsidR="00374801" w:rsidRPr="007663EC" w:rsidRDefault="00374801" w:rsidP="00374801">
            <w:pPr>
              <w:pStyle w:val="NoSpacing"/>
              <w:spacing w:line="276" w:lineRule="auto"/>
              <w:jc w:val="center"/>
            </w:pPr>
            <w:r w:rsidRPr="007663EC">
              <w:t>50</w:t>
            </w:r>
          </w:p>
        </w:tc>
        <w:tc>
          <w:tcPr>
            <w:tcW w:w="3330" w:type="dxa"/>
            <w:tcBorders>
              <w:top w:val="single" w:sz="4" w:space="0" w:color="auto"/>
            </w:tcBorders>
          </w:tcPr>
          <w:p w:rsidR="00374801" w:rsidRPr="007663EC" w:rsidRDefault="00374801" w:rsidP="00374801">
            <w:pPr>
              <w:pStyle w:val="NoSpacing"/>
              <w:spacing w:line="276" w:lineRule="auto"/>
              <w:jc w:val="center"/>
            </w:pPr>
            <w:r w:rsidRPr="007663EC">
              <w:t>56</w:t>
            </w:r>
          </w:p>
        </w:tc>
      </w:tr>
    </w:tbl>
    <w:p w:rsidR="00374801" w:rsidRPr="002C2397" w:rsidRDefault="00374801" w:rsidP="00374801">
      <w:pPr>
        <w:spacing w:after="0" w:line="240" w:lineRule="auto"/>
        <w:jc w:val="both"/>
        <w:rPr>
          <w:rFonts w:ascii="Times New Roman" w:eastAsia="Times New Roman" w:hAnsi="Times New Roman" w:cs="Times New Roman"/>
          <w:b/>
          <w:bCs/>
        </w:rPr>
      </w:pPr>
    </w:p>
    <w:p w:rsidR="00374801" w:rsidRPr="0052453F" w:rsidRDefault="00374801" w:rsidP="00374801">
      <w:pPr>
        <w:spacing w:after="0" w:line="240" w:lineRule="auto"/>
        <w:jc w:val="both"/>
        <w:rPr>
          <w:rFonts w:ascii="Times New Roman" w:hAnsi="Times New Roman" w:cs="Times New Roman"/>
          <w:b/>
          <w:sz w:val="24"/>
          <w:szCs w:val="24"/>
        </w:rPr>
      </w:pPr>
      <w:r w:rsidRPr="0052453F">
        <w:rPr>
          <w:rFonts w:ascii="Times New Roman" w:hAnsi="Times New Roman" w:cs="Times New Roman"/>
          <w:b/>
          <w:sz w:val="24"/>
          <w:szCs w:val="24"/>
        </w:rPr>
        <w:t>Conclusion</w:t>
      </w:r>
    </w:p>
    <w:p w:rsidR="00374801" w:rsidRPr="007663EC" w:rsidRDefault="00374801" w:rsidP="00374801">
      <w:pPr>
        <w:spacing w:line="240" w:lineRule="auto"/>
        <w:jc w:val="both"/>
        <w:rPr>
          <w:rFonts w:ascii="Times New Roman" w:eastAsia="Times New Roman" w:hAnsi="Times New Roman" w:cs="Times New Roman"/>
          <w:bCs/>
          <w:sz w:val="24"/>
          <w:szCs w:val="24"/>
        </w:rPr>
      </w:pPr>
      <w:r w:rsidRPr="0052453F">
        <w:rPr>
          <w:rFonts w:ascii="Times New Roman" w:hAnsi="Times New Roman" w:cs="Times New Roman"/>
          <w:sz w:val="24"/>
          <w:szCs w:val="24"/>
        </w:rPr>
        <w:t>Farmers were benefitted by using balanced fertilizer on the basis of MSTL provided Fertilizer Recommendation Cards,</w:t>
      </w:r>
      <w:r>
        <w:rPr>
          <w:rFonts w:ascii="Times New Roman" w:hAnsi="Times New Roman" w:cs="Times New Roman"/>
          <w:sz w:val="24"/>
          <w:szCs w:val="24"/>
        </w:rPr>
        <w:t xml:space="preserve"> </w:t>
      </w:r>
      <w:r w:rsidRPr="0052453F">
        <w:rPr>
          <w:rFonts w:ascii="Times New Roman" w:hAnsi="Times New Roman" w:cs="Times New Roman"/>
          <w:sz w:val="24"/>
          <w:szCs w:val="24"/>
        </w:rPr>
        <w:t xml:space="preserve">FRCs on the basis of Upazila Nirdeshika database. It is a low/no cost technology through which farmers can get higher yield of crops. It is observed that farmers’ got </w:t>
      </w:r>
      <w:r>
        <w:rPr>
          <w:rFonts w:ascii="Times New Roman" w:hAnsi="Times New Roman" w:cs="Times New Roman"/>
          <w:sz w:val="24"/>
          <w:szCs w:val="24"/>
        </w:rPr>
        <w:t>substantial increase in yield</w:t>
      </w:r>
      <w:r w:rsidRPr="0052453F">
        <w:rPr>
          <w:rFonts w:ascii="Times New Roman" w:hAnsi="Times New Roman" w:cs="Times New Roman"/>
          <w:sz w:val="24"/>
          <w:szCs w:val="24"/>
        </w:rPr>
        <w:t xml:space="preserve"> in different crops and varieties in different locations and seasons.</w:t>
      </w:r>
    </w:p>
    <w:p w:rsidR="00374801" w:rsidRPr="008F60C8" w:rsidRDefault="00374801" w:rsidP="00374801">
      <w:pPr>
        <w:spacing w:after="0" w:line="240" w:lineRule="auto"/>
        <w:jc w:val="both"/>
        <w:rPr>
          <w:rFonts w:ascii="Times New Roman" w:hAnsi="Times New Roman" w:cs="Times New Roman"/>
          <w:sz w:val="24"/>
          <w:szCs w:val="24"/>
        </w:rPr>
      </w:pPr>
    </w:p>
    <w:p w:rsidR="00374801" w:rsidRDefault="00374801" w:rsidP="00374801">
      <w:pPr>
        <w:jc w:val="both"/>
        <w:rPr>
          <w:rFonts w:ascii="Times New Roman" w:eastAsia="Times New Roman" w:hAnsi="Times New Roman" w:cs="Times New Roman"/>
          <w:b/>
          <w:szCs w:val="24"/>
        </w:rPr>
      </w:pPr>
    </w:p>
    <w:p w:rsidR="00374801" w:rsidRDefault="00374801" w:rsidP="00374801">
      <w:pPr>
        <w:jc w:val="both"/>
        <w:rPr>
          <w:rFonts w:ascii="Times New Roman" w:hAnsi="Times New Roman" w:cs="Times New Roman"/>
          <w:b/>
          <w:color w:val="1F497D" w:themeColor="text2"/>
          <w:sz w:val="40"/>
          <w:szCs w:val="40"/>
        </w:rPr>
      </w:pPr>
    </w:p>
    <w:p w:rsidR="00374801" w:rsidRPr="00800034" w:rsidRDefault="00374801" w:rsidP="00374801">
      <w:pPr>
        <w:jc w:val="both"/>
        <w:rPr>
          <w:rFonts w:ascii="Times New Roman" w:hAnsi="Times New Roman" w:cs="Times New Roman"/>
          <w:b/>
          <w:color w:val="1F497D" w:themeColor="text2"/>
          <w:sz w:val="40"/>
          <w:szCs w:val="40"/>
        </w:rPr>
      </w:pPr>
      <w:r>
        <w:rPr>
          <w:rFonts w:ascii="Times New Roman" w:hAnsi="Times New Roman" w:cs="Times New Roman"/>
          <w:b/>
          <w:color w:val="1F497D" w:themeColor="text2"/>
          <w:sz w:val="40"/>
          <w:szCs w:val="40"/>
        </w:rPr>
        <w:lastRenderedPageBreak/>
        <w:t xml:space="preserve">Program 3.6 </w:t>
      </w:r>
      <w:r w:rsidRPr="00800034">
        <w:rPr>
          <w:rFonts w:ascii="Times New Roman" w:hAnsi="Times New Roman" w:cs="Times New Roman"/>
          <w:b/>
          <w:color w:val="1F497D" w:themeColor="text2"/>
          <w:sz w:val="40"/>
          <w:szCs w:val="40"/>
        </w:rPr>
        <w:t>Technology transfer through block demonstration:</w:t>
      </w:r>
    </w:p>
    <w:p w:rsidR="00374801" w:rsidRPr="00A244AC" w:rsidRDefault="00374801" w:rsidP="00374801">
      <w:pPr>
        <w:pStyle w:val="BodyTextIndent"/>
        <w:ind w:left="720" w:hanging="720"/>
        <w:rPr>
          <w:b/>
          <w:color w:val="000000"/>
          <w:sz w:val="24"/>
          <w:szCs w:val="24"/>
        </w:rPr>
      </w:pPr>
      <w:r w:rsidRPr="00A244AC">
        <w:rPr>
          <w:b/>
          <w:color w:val="000000"/>
          <w:sz w:val="24"/>
          <w:szCs w:val="24"/>
        </w:rPr>
        <w:t xml:space="preserve">Objectives: </w:t>
      </w:r>
    </w:p>
    <w:p w:rsidR="00374801" w:rsidRPr="00A244AC" w:rsidRDefault="00374801" w:rsidP="00374801">
      <w:pPr>
        <w:pStyle w:val="BodyTextIndent"/>
        <w:ind w:left="270" w:hanging="270"/>
        <w:rPr>
          <w:b/>
          <w:color w:val="000000"/>
          <w:sz w:val="24"/>
          <w:szCs w:val="24"/>
        </w:rPr>
      </w:pPr>
      <w:r w:rsidRPr="00A244AC">
        <w:rPr>
          <w:color w:val="000000"/>
          <w:sz w:val="24"/>
          <w:szCs w:val="24"/>
        </w:rPr>
        <w:t xml:space="preserve">1. To demonstrate the benefit of using </w:t>
      </w:r>
      <w:r w:rsidRPr="00A244AC">
        <w:rPr>
          <w:bCs/>
          <w:color w:val="000000"/>
          <w:sz w:val="24"/>
          <w:szCs w:val="24"/>
        </w:rPr>
        <w:t>balanced fertilizer in crops according to Upazila Nirdeshika soil test results.</w:t>
      </w:r>
    </w:p>
    <w:p w:rsidR="00374801" w:rsidRPr="00A244AC" w:rsidRDefault="00374801" w:rsidP="00374801">
      <w:pPr>
        <w:pStyle w:val="BodyTextIndent"/>
        <w:ind w:left="720" w:hanging="720"/>
        <w:rPr>
          <w:bCs/>
          <w:color w:val="000000"/>
          <w:sz w:val="24"/>
          <w:szCs w:val="24"/>
        </w:rPr>
      </w:pPr>
      <w:r w:rsidRPr="00A244AC">
        <w:rPr>
          <w:bCs/>
          <w:color w:val="000000"/>
          <w:sz w:val="24"/>
          <w:szCs w:val="24"/>
        </w:rPr>
        <w:t>2. To popularize the use of Upazila Nirdeshika among farmers.</w:t>
      </w:r>
    </w:p>
    <w:p w:rsidR="00374801" w:rsidRPr="00A244AC" w:rsidRDefault="00374801" w:rsidP="00374801">
      <w:pPr>
        <w:pStyle w:val="BodyTextIndent"/>
        <w:ind w:left="720" w:hanging="720"/>
        <w:rPr>
          <w:bCs/>
          <w:color w:val="000000"/>
          <w:sz w:val="24"/>
          <w:szCs w:val="24"/>
        </w:rPr>
      </w:pPr>
      <w:r w:rsidRPr="00A244AC">
        <w:rPr>
          <w:bCs/>
          <w:color w:val="000000"/>
          <w:sz w:val="24"/>
          <w:szCs w:val="24"/>
        </w:rPr>
        <w:t>3. To motivate the farmers to conserve soil health through rational use of chemical fertilizers.</w:t>
      </w:r>
    </w:p>
    <w:p w:rsidR="00374801" w:rsidRDefault="00374801" w:rsidP="00374801">
      <w:pPr>
        <w:pStyle w:val="BodyTextIndent"/>
        <w:rPr>
          <w:bCs/>
          <w:color w:val="000000"/>
          <w:sz w:val="24"/>
          <w:szCs w:val="24"/>
        </w:rPr>
      </w:pPr>
    </w:p>
    <w:p w:rsidR="00374801" w:rsidRPr="00A244AC" w:rsidRDefault="00374801" w:rsidP="00374801">
      <w:pPr>
        <w:pStyle w:val="BodyTextIndent"/>
        <w:rPr>
          <w:b/>
          <w:color w:val="000000"/>
          <w:sz w:val="24"/>
          <w:szCs w:val="24"/>
        </w:rPr>
      </w:pPr>
      <w:r w:rsidRPr="00A244AC">
        <w:rPr>
          <w:b/>
          <w:color w:val="000000"/>
          <w:sz w:val="24"/>
          <w:szCs w:val="24"/>
        </w:rPr>
        <w:t xml:space="preserve">Materials and Methods: </w:t>
      </w:r>
    </w:p>
    <w:p w:rsidR="00374801" w:rsidRPr="00A244AC" w:rsidRDefault="00374801" w:rsidP="00374801">
      <w:pPr>
        <w:pStyle w:val="BodyTextIndent"/>
        <w:rPr>
          <w:bCs/>
          <w:sz w:val="24"/>
          <w:szCs w:val="24"/>
        </w:rPr>
      </w:pPr>
      <w:r>
        <w:rPr>
          <w:bCs/>
          <w:color w:val="000000"/>
          <w:sz w:val="24"/>
          <w:szCs w:val="24"/>
        </w:rPr>
        <w:t>Two different plots of farmers</w:t>
      </w:r>
      <w:r w:rsidRPr="00A244AC">
        <w:rPr>
          <w:bCs/>
          <w:color w:val="000000"/>
          <w:sz w:val="24"/>
          <w:szCs w:val="24"/>
        </w:rPr>
        <w:t xml:space="preserve"> are selected for setting up of demonstration at Upazila level. Land type and soil group of the plot is identified using Soil and Landform Map attached with Upazila Nirdeshika. Then fertility status is determined from data given in Table Kha of the respective mapping unit (Chapter 2). Fertilizer dose is determined according to fertility status. All inputs are supplied</w:t>
      </w:r>
      <w:r>
        <w:rPr>
          <w:bCs/>
          <w:color w:val="000000"/>
          <w:sz w:val="24"/>
          <w:szCs w:val="24"/>
        </w:rPr>
        <w:t xml:space="preserve"> by SRDI for both of the farmer</w:t>
      </w:r>
      <w:r w:rsidRPr="00A244AC">
        <w:rPr>
          <w:bCs/>
          <w:color w:val="000000"/>
          <w:sz w:val="24"/>
          <w:szCs w:val="24"/>
        </w:rPr>
        <w:t>s for 30 decimal lands. Recommended agronomic practices are followed in demo plot. But the control plot is managed by the farmers according to their normal practice. Time to time visit and monitoring is ensured by the SRDI &amp; DAE experts to provide timely suggestion. When crops are ready to harvest a</w:t>
      </w:r>
      <w:r>
        <w:rPr>
          <w:bCs/>
          <w:color w:val="000000"/>
          <w:sz w:val="24"/>
          <w:szCs w:val="24"/>
        </w:rPr>
        <w:t xml:space="preserve"> </w:t>
      </w:r>
      <w:r w:rsidRPr="00A244AC">
        <w:rPr>
          <w:bCs/>
          <w:sz w:val="24"/>
          <w:szCs w:val="24"/>
        </w:rPr>
        <w:t>field day is arranged for crop cutting inviting farmers, GO/NGO officials and public representatives.</w:t>
      </w:r>
      <w:r>
        <w:rPr>
          <w:bCs/>
          <w:sz w:val="24"/>
          <w:szCs w:val="24"/>
        </w:rPr>
        <w:t xml:space="preserve"> </w:t>
      </w:r>
      <w:r w:rsidRPr="00A244AC">
        <w:rPr>
          <w:sz w:val="24"/>
          <w:szCs w:val="24"/>
        </w:rPr>
        <w:t xml:space="preserve">In the year 2016-2017, several experiments on upazilla nirdeshika/soil test based (STB) fertilizer application in farmer's field </w:t>
      </w:r>
      <w:r>
        <w:rPr>
          <w:sz w:val="24"/>
          <w:szCs w:val="24"/>
        </w:rPr>
        <w:t>ware undertaken in different</w:t>
      </w:r>
      <w:r w:rsidRPr="00A244AC">
        <w:rPr>
          <w:sz w:val="24"/>
          <w:szCs w:val="24"/>
        </w:rPr>
        <w:t xml:space="preserve"> districts of Dhaka, Rajshahi, Sylhet, Chittagong, Barisal and Khulna divisions at village level. All demonstrations were mostly on Boro rice. </w:t>
      </w:r>
    </w:p>
    <w:p w:rsidR="00374801" w:rsidRDefault="00374801" w:rsidP="00374801">
      <w:pPr>
        <w:pStyle w:val="BodyTextIndent"/>
        <w:rPr>
          <w:sz w:val="14"/>
          <w:szCs w:val="22"/>
        </w:rPr>
      </w:pPr>
    </w:p>
    <w:p w:rsidR="00374801" w:rsidRDefault="00374801" w:rsidP="00374801">
      <w:pPr>
        <w:pStyle w:val="BodyTextIndent"/>
        <w:rPr>
          <w:b/>
          <w:bCs/>
          <w:color w:val="000000"/>
          <w:sz w:val="24"/>
          <w:szCs w:val="24"/>
        </w:rPr>
      </w:pPr>
      <w:r w:rsidRPr="007663EC">
        <w:rPr>
          <w:b/>
          <w:bCs/>
          <w:color w:val="000000"/>
          <w:sz w:val="24"/>
          <w:szCs w:val="24"/>
        </w:rPr>
        <w:t>Results:</w:t>
      </w:r>
    </w:p>
    <w:p w:rsidR="00374801" w:rsidRPr="007663EC" w:rsidRDefault="00374801" w:rsidP="00374801">
      <w:pPr>
        <w:pStyle w:val="BodyTextIndent"/>
        <w:rPr>
          <w:bCs/>
          <w:color w:val="000000"/>
          <w:sz w:val="24"/>
          <w:szCs w:val="24"/>
        </w:rPr>
      </w:pPr>
      <w:r w:rsidRPr="007663EC">
        <w:rPr>
          <w:bCs/>
          <w:color w:val="000000"/>
          <w:sz w:val="24"/>
          <w:szCs w:val="24"/>
        </w:rPr>
        <w:t>After crop cutting from demonstration plot in every District and Upazila it was observed that demo plot ric</w:t>
      </w:r>
      <w:r>
        <w:rPr>
          <w:bCs/>
          <w:color w:val="000000"/>
          <w:sz w:val="24"/>
          <w:szCs w:val="24"/>
        </w:rPr>
        <w:t>e yield was higher from farmers</w:t>
      </w:r>
      <w:r w:rsidRPr="007663EC">
        <w:rPr>
          <w:bCs/>
          <w:color w:val="000000"/>
          <w:sz w:val="24"/>
          <w:szCs w:val="24"/>
        </w:rPr>
        <w:t xml:space="preserve"> field (Table </w:t>
      </w:r>
      <w:r>
        <w:rPr>
          <w:bCs/>
          <w:color w:val="000000"/>
          <w:sz w:val="24"/>
          <w:szCs w:val="24"/>
        </w:rPr>
        <w:t>35-44</w:t>
      </w:r>
      <w:r w:rsidRPr="007663EC">
        <w:rPr>
          <w:bCs/>
          <w:color w:val="000000"/>
          <w:sz w:val="24"/>
          <w:szCs w:val="24"/>
        </w:rPr>
        <w:t xml:space="preserve">). Farmers’ knowledge gap, resource constraint and lack of communication with resource persons are responsible for the yield gap. </w:t>
      </w:r>
    </w:p>
    <w:p w:rsidR="00374801" w:rsidRPr="001A75FB" w:rsidRDefault="00374801" w:rsidP="00374801">
      <w:pPr>
        <w:jc w:val="both"/>
        <w:rPr>
          <w:rFonts w:ascii="Times New Roman" w:hAnsi="Times New Roman" w:cs="Times New Roman"/>
          <w:b/>
          <w:sz w:val="24"/>
          <w:szCs w:val="24"/>
        </w:rPr>
      </w:pPr>
      <w:r w:rsidRPr="001A75FB">
        <w:rPr>
          <w:rFonts w:ascii="Times New Roman" w:hAnsi="Times New Roman" w:cs="Times New Roman"/>
          <w:b/>
          <w:sz w:val="24"/>
          <w:szCs w:val="24"/>
        </w:rPr>
        <w:t>Demonstration Plots in Dhaka division</w:t>
      </w:r>
    </w:p>
    <w:p w:rsidR="00374801" w:rsidRPr="004222DD" w:rsidRDefault="00374801" w:rsidP="00374801">
      <w:pPr>
        <w:tabs>
          <w:tab w:val="left" w:pos="-450"/>
          <w:tab w:val="left" w:pos="900"/>
        </w:tabs>
        <w:spacing w:after="0"/>
        <w:ind w:left="-45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Table 38.</w:t>
      </w:r>
      <w:proofErr w:type="gramEnd"/>
      <w:r w:rsidRPr="004222DD">
        <w:rPr>
          <w:rFonts w:ascii="Times New Roman" w:hAnsi="Times New Roman" w:cs="Times New Roman"/>
          <w:sz w:val="24"/>
          <w:szCs w:val="24"/>
        </w:rPr>
        <w:t xml:space="preserve"> Initial Fertility status of the Demonstration Plots</w:t>
      </w:r>
    </w:p>
    <w:tbl>
      <w:tblPr>
        <w:tblStyle w:val="TableGrid8"/>
        <w:tblW w:w="9180" w:type="dxa"/>
        <w:tblInd w:w="18" w:type="dxa"/>
        <w:tblLook w:val="04A0" w:firstRow="1" w:lastRow="0" w:firstColumn="1" w:lastColumn="0" w:noHBand="0" w:noVBand="1"/>
      </w:tblPr>
      <w:tblGrid>
        <w:gridCol w:w="3174"/>
        <w:gridCol w:w="1236"/>
        <w:gridCol w:w="1260"/>
        <w:gridCol w:w="1350"/>
        <w:gridCol w:w="1170"/>
        <w:gridCol w:w="990"/>
      </w:tblGrid>
      <w:tr w:rsidR="00374801" w:rsidRPr="004222DD" w:rsidTr="00374801">
        <w:trPr>
          <w:trHeight w:val="244"/>
        </w:trPr>
        <w:tc>
          <w:tcPr>
            <w:tcW w:w="3174" w:type="dxa"/>
            <w:vMerge w:val="restart"/>
            <w:vAlign w:val="center"/>
          </w:tcPr>
          <w:p w:rsidR="00374801" w:rsidRPr="004222DD" w:rsidRDefault="00374801" w:rsidP="00374801">
            <w:pPr>
              <w:tabs>
                <w:tab w:val="left" w:pos="-450"/>
                <w:tab w:val="left" w:pos="900"/>
              </w:tabs>
              <w:rPr>
                <w:rFonts w:ascii="Times New Roman" w:hAnsi="Times New Roman" w:cs="Times New Roman"/>
              </w:rPr>
            </w:pPr>
          </w:p>
          <w:p w:rsidR="00374801" w:rsidRPr="004222DD" w:rsidRDefault="00374801" w:rsidP="00374801">
            <w:pPr>
              <w:tabs>
                <w:tab w:val="left" w:pos="-450"/>
                <w:tab w:val="left" w:pos="900"/>
              </w:tabs>
              <w:rPr>
                <w:rFonts w:ascii="Times New Roman" w:hAnsi="Times New Roman" w:cs="Times New Roman"/>
              </w:rPr>
            </w:pPr>
            <w:r w:rsidRPr="004222DD">
              <w:rPr>
                <w:rFonts w:ascii="Times New Roman" w:hAnsi="Times New Roman" w:cs="Times New Roman"/>
              </w:rPr>
              <w:t xml:space="preserve">Location </w:t>
            </w:r>
          </w:p>
        </w:tc>
        <w:tc>
          <w:tcPr>
            <w:tcW w:w="1236" w:type="dxa"/>
            <w:vMerge w:val="restart"/>
            <w:vAlign w:val="center"/>
          </w:tcPr>
          <w:p w:rsidR="00374801" w:rsidRPr="004222DD" w:rsidRDefault="00374801" w:rsidP="00374801">
            <w:pPr>
              <w:tabs>
                <w:tab w:val="left" w:pos="-450"/>
                <w:tab w:val="left" w:pos="900"/>
              </w:tabs>
              <w:jc w:val="center"/>
              <w:rPr>
                <w:rFonts w:ascii="Times New Roman" w:hAnsi="Times New Roman" w:cs="Times New Roman"/>
              </w:rPr>
            </w:pPr>
          </w:p>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TN%</w:t>
            </w:r>
          </w:p>
        </w:tc>
        <w:tc>
          <w:tcPr>
            <w:tcW w:w="4770" w:type="dxa"/>
            <w:gridSpan w:val="4"/>
            <w:vAlign w:val="center"/>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Nutrient element and status</w:t>
            </w:r>
          </w:p>
        </w:tc>
      </w:tr>
      <w:tr w:rsidR="00374801" w:rsidRPr="004222DD" w:rsidTr="00374801">
        <w:trPr>
          <w:trHeight w:val="314"/>
        </w:trPr>
        <w:tc>
          <w:tcPr>
            <w:tcW w:w="3174" w:type="dxa"/>
            <w:vMerge/>
            <w:vAlign w:val="center"/>
          </w:tcPr>
          <w:p w:rsidR="00374801" w:rsidRPr="004222DD" w:rsidRDefault="00374801" w:rsidP="00374801">
            <w:pPr>
              <w:tabs>
                <w:tab w:val="left" w:pos="-450"/>
                <w:tab w:val="left" w:pos="900"/>
              </w:tabs>
              <w:rPr>
                <w:rFonts w:ascii="Times New Roman" w:hAnsi="Times New Roman" w:cs="Times New Roman"/>
              </w:rPr>
            </w:pPr>
          </w:p>
        </w:tc>
        <w:tc>
          <w:tcPr>
            <w:tcW w:w="1236" w:type="dxa"/>
            <w:vMerge/>
            <w:vAlign w:val="center"/>
          </w:tcPr>
          <w:p w:rsidR="00374801" w:rsidRPr="004222DD" w:rsidRDefault="00374801" w:rsidP="00374801">
            <w:pPr>
              <w:tabs>
                <w:tab w:val="left" w:pos="-450"/>
                <w:tab w:val="left" w:pos="900"/>
              </w:tabs>
              <w:jc w:val="center"/>
              <w:rPr>
                <w:rFonts w:ascii="Times New Roman" w:hAnsi="Times New Roman" w:cs="Times New Roman"/>
              </w:rPr>
            </w:pPr>
          </w:p>
        </w:tc>
        <w:tc>
          <w:tcPr>
            <w:tcW w:w="1260" w:type="dxa"/>
            <w:vAlign w:val="center"/>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P</w:t>
            </w:r>
            <w:r>
              <w:rPr>
                <w:rFonts w:ascii="Times New Roman" w:hAnsi="Times New Roman" w:cs="Times New Roman"/>
              </w:rPr>
              <w:t>hosphorus</w:t>
            </w:r>
          </w:p>
        </w:tc>
        <w:tc>
          <w:tcPr>
            <w:tcW w:w="1350" w:type="dxa"/>
            <w:vAlign w:val="center"/>
          </w:tcPr>
          <w:p w:rsidR="00374801" w:rsidRPr="004222DD" w:rsidRDefault="00374801" w:rsidP="00374801">
            <w:pPr>
              <w:tabs>
                <w:tab w:val="left" w:pos="-450"/>
                <w:tab w:val="left" w:pos="900"/>
              </w:tabs>
              <w:jc w:val="center"/>
              <w:rPr>
                <w:rFonts w:ascii="Times New Roman" w:hAnsi="Times New Roman" w:cs="Times New Roman"/>
              </w:rPr>
            </w:pPr>
            <w:r>
              <w:rPr>
                <w:rFonts w:ascii="Times New Roman" w:hAnsi="Times New Roman" w:cs="Times New Roman"/>
              </w:rPr>
              <w:t>Potassium</w:t>
            </w:r>
          </w:p>
        </w:tc>
        <w:tc>
          <w:tcPr>
            <w:tcW w:w="1170" w:type="dxa"/>
            <w:vAlign w:val="center"/>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S</w:t>
            </w:r>
            <w:r>
              <w:rPr>
                <w:rFonts w:ascii="Times New Roman" w:hAnsi="Times New Roman" w:cs="Times New Roman"/>
              </w:rPr>
              <w:t>ulfer</w:t>
            </w:r>
          </w:p>
        </w:tc>
        <w:tc>
          <w:tcPr>
            <w:tcW w:w="990" w:type="dxa"/>
            <w:vAlign w:val="center"/>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Z</w:t>
            </w:r>
            <w:r>
              <w:rPr>
                <w:rFonts w:ascii="Times New Roman" w:hAnsi="Times New Roman" w:cs="Times New Roman"/>
              </w:rPr>
              <w:t>i</w:t>
            </w:r>
            <w:r w:rsidRPr="004222DD">
              <w:rPr>
                <w:rFonts w:ascii="Times New Roman" w:hAnsi="Times New Roman" w:cs="Times New Roman"/>
              </w:rPr>
              <w:t>n</w:t>
            </w:r>
            <w:r>
              <w:rPr>
                <w:rFonts w:ascii="Times New Roman" w:hAnsi="Times New Roman" w:cs="Times New Roman"/>
              </w:rPr>
              <w:t>c</w:t>
            </w:r>
          </w:p>
        </w:tc>
      </w:tr>
      <w:tr w:rsidR="00374801" w:rsidRPr="00A244AC" w:rsidTr="00374801">
        <w:trPr>
          <w:trHeight w:val="733"/>
        </w:trPr>
        <w:tc>
          <w:tcPr>
            <w:tcW w:w="3174" w:type="dxa"/>
          </w:tcPr>
          <w:p w:rsidR="00374801" w:rsidRPr="00A244AC" w:rsidRDefault="00374801" w:rsidP="00374801">
            <w:pPr>
              <w:tabs>
                <w:tab w:val="left" w:pos="-450"/>
                <w:tab w:val="left" w:pos="900"/>
              </w:tabs>
              <w:rPr>
                <w:rFonts w:ascii="Times New Roman" w:hAnsi="Times New Roman" w:cs="Times New Roman"/>
              </w:rPr>
            </w:pPr>
            <w:r w:rsidRPr="00A244AC">
              <w:rPr>
                <w:rFonts w:ascii="Times New Roman" w:hAnsi="Times New Roman" w:cs="Times New Roman"/>
              </w:rPr>
              <w:t>Vill.: Uttar Hizoletoli, Union: Sutrapur, Upazila: Kaliakoir, Gazipur</w:t>
            </w:r>
          </w:p>
        </w:tc>
        <w:tc>
          <w:tcPr>
            <w:tcW w:w="1236"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126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Very Low</w:t>
            </w:r>
          </w:p>
        </w:tc>
        <w:tc>
          <w:tcPr>
            <w:tcW w:w="135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Medium</w:t>
            </w:r>
          </w:p>
        </w:tc>
        <w:tc>
          <w:tcPr>
            <w:tcW w:w="117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Optimum</w:t>
            </w:r>
          </w:p>
        </w:tc>
        <w:tc>
          <w:tcPr>
            <w:tcW w:w="99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Very Low</w:t>
            </w:r>
          </w:p>
        </w:tc>
      </w:tr>
      <w:tr w:rsidR="00374801" w:rsidRPr="00A244AC" w:rsidTr="00374801">
        <w:trPr>
          <w:trHeight w:val="733"/>
        </w:trPr>
        <w:tc>
          <w:tcPr>
            <w:tcW w:w="3174" w:type="dxa"/>
          </w:tcPr>
          <w:p w:rsidR="00374801" w:rsidRPr="00A244AC" w:rsidRDefault="00374801" w:rsidP="00374801">
            <w:pPr>
              <w:tabs>
                <w:tab w:val="left" w:pos="-450"/>
                <w:tab w:val="left" w:pos="900"/>
              </w:tabs>
              <w:rPr>
                <w:rFonts w:ascii="Times New Roman" w:hAnsi="Times New Roman" w:cs="Times New Roman"/>
              </w:rPr>
            </w:pPr>
            <w:r w:rsidRPr="00A244AC">
              <w:rPr>
                <w:rFonts w:ascii="Times New Roman" w:hAnsi="Times New Roman" w:cs="Times New Roman"/>
              </w:rPr>
              <w:t>Vill.: Pathailkandi, Union: Elanga,</w:t>
            </w:r>
            <w:r>
              <w:rPr>
                <w:rFonts w:ascii="Times New Roman" w:hAnsi="Times New Roman" w:cs="Times New Roman"/>
              </w:rPr>
              <w:t xml:space="preserve"> </w:t>
            </w:r>
            <w:r w:rsidRPr="00A244AC">
              <w:rPr>
                <w:rFonts w:ascii="Times New Roman" w:hAnsi="Times New Roman" w:cs="Times New Roman"/>
              </w:rPr>
              <w:t>Upazila: Kalihati, Tangail</w:t>
            </w:r>
          </w:p>
        </w:tc>
        <w:tc>
          <w:tcPr>
            <w:tcW w:w="1236"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126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135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117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Medium</w:t>
            </w:r>
          </w:p>
        </w:tc>
        <w:tc>
          <w:tcPr>
            <w:tcW w:w="99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Medium</w:t>
            </w:r>
          </w:p>
        </w:tc>
      </w:tr>
      <w:tr w:rsidR="00374801" w:rsidRPr="00A244AC" w:rsidTr="00374801">
        <w:trPr>
          <w:trHeight w:val="733"/>
        </w:trPr>
        <w:tc>
          <w:tcPr>
            <w:tcW w:w="3174" w:type="dxa"/>
          </w:tcPr>
          <w:p w:rsidR="00374801" w:rsidRPr="00A244AC" w:rsidRDefault="00374801" w:rsidP="00374801">
            <w:pPr>
              <w:tabs>
                <w:tab w:val="left" w:pos="-450"/>
                <w:tab w:val="left" w:pos="900"/>
              </w:tabs>
              <w:rPr>
                <w:rFonts w:ascii="Times New Roman" w:hAnsi="Times New Roman" w:cs="Times New Roman"/>
              </w:rPr>
            </w:pPr>
            <w:r w:rsidRPr="00A244AC">
              <w:rPr>
                <w:rFonts w:ascii="Times New Roman" w:hAnsi="Times New Roman" w:cs="Times New Roman"/>
              </w:rPr>
              <w:t>Vill.: Chabbisa, Pourashava: Bhuapur, Upazila: Bhuapur, Tangail</w:t>
            </w:r>
          </w:p>
        </w:tc>
        <w:tc>
          <w:tcPr>
            <w:tcW w:w="1236"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126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135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117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99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r>
      <w:tr w:rsidR="00374801" w:rsidRPr="00A244AC" w:rsidTr="00374801">
        <w:trPr>
          <w:trHeight w:val="733"/>
        </w:trPr>
        <w:tc>
          <w:tcPr>
            <w:tcW w:w="3174" w:type="dxa"/>
          </w:tcPr>
          <w:p w:rsidR="00374801" w:rsidRPr="00A244AC" w:rsidRDefault="00374801" w:rsidP="00374801">
            <w:pPr>
              <w:tabs>
                <w:tab w:val="left" w:pos="-450"/>
                <w:tab w:val="left" w:pos="900"/>
              </w:tabs>
              <w:rPr>
                <w:rFonts w:ascii="Times New Roman" w:hAnsi="Times New Roman" w:cs="Times New Roman"/>
              </w:rPr>
            </w:pPr>
            <w:r w:rsidRPr="00A244AC">
              <w:rPr>
                <w:rFonts w:ascii="Times New Roman" w:hAnsi="Times New Roman" w:cs="Times New Roman"/>
              </w:rPr>
              <w:t>Vill.: Ajolbera, Union: Chandpur,</w:t>
            </w:r>
          </w:p>
          <w:p w:rsidR="00374801" w:rsidRPr="00A244AC" w:rsidRDefault="00374801" w:rsidP="00374801">
            <w:pPr>
              <w:tabs>
                <w:tab w:val="left" w:pos="-450"/>
                <w:tab w:val="left" w:pos="900"/>
              </w:tabs>
              <w:rPr>
                <w:rFonts w:ascii="Times New Roman" w:hAnsi="Times New Roman" w:cs="Times New Roman"/>
              </w:rPr>
            </w:pPr>
            <w:r w:rsidRPr="00A244AC">
              <w:rPr>
                <w:rFonts w:ascii="Times New Roman" w:hAnsi="Times New Roman" w:cs="Times New Roman"/>
              </w:rPr>
              <w:t>Upazila: Boalmari, Faridpur</w:t>
            </w:r>
          </w:p>
        </w:tc>
        <w:tc>
          <w:tcPr>
            <w:tcW w:w="1236"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Very Low</w:t>
            </w:r>
          </w:p>
        </w:tc>
        <w:tc>
          <w:tcPr>
            <w:tcW w:w="126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Medium</w:t>
            </w:r>
          </w:p>
        </w:tc>
        <w:tc>
          <w:tcPr>
            <w:tcW w:w="135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Very Low</w:t>
            </w:r>
          </w:p>
        </w:tc>
        <w:tc>
          <w:tcPr>
            <w:tcW w:w="117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99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Very Low</w:t>
            </w:r>
          </w:p>
        </w:tc>
      </w:tr>
      <w:tr w:rsidR="00374801" w:rsidRPr="00A244AC" w:rsidTr="00374801">
        <w:trPr>
          <w:trHeight w:val="733"/>
        </w:trPr>
        <w:tc>
          <w:tcPr>
            <w:tcW w:w="3174" w:type="dxa"/>
          </w:tcPr>
          <w:p w:rsidR="00374801" w:rsidRPr="00A244AC" w:rsidRDefault="00374801" w:rsidP="00374801">
            <w:pPr>
              <w:tabs>
                <w:tab w:val="left" w:pos="-450"/>
                <w:tab w:val="left" w:pos="900"/>
              </w:tabs>
              <w:rPr>
                <w:rFonts w:ascii="Times New Roman" w:hAnsi="Times New Roman" w:cs="Times New Roman"/>
              </w:rPr>
            </w:pPr>
            <w:r w:rsidRPr="00A244AC">
              <w:rPr>
                <w:rFonts w:ascii="Times New Roman" w:hAnsi="Times New Roman" w:cs="Times New Roman"/>
              </w:rPr>
              <w:lastRenderedPageBreak/>
              <w:t>Vill.: Nandigram: Union: Dauhakhola; Upazila: Gouripur, Mymensingh</w:t>
            </w:r>
          </w:p>
        </w:tc>
        <w:tc>
          <w:tcPr>
            <w:tcW w:w="1236"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Very Low</w:t>
            </w:r>
          </w:p>
        </w:tc>
        <w:tc>
          <w:tcPr>
            <w:tcW w:w="126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Very Low</w:t>
            </w:r>
          </w:p>
        </w:tc>
        <w:tc>
          <w:tcPr>
            <w:tcW w:w="135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Very Low</w:t>
            </w:r>
          </w:p>
        </w:tc>
        <w:tc>
          <w:tcPr>
            <w:tcW w:w="117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99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r>
      <w:tr w:rsidR="00374801" w:rsidRPr="00A244AC" w:rsidTr="00374801">
        <w:trPr>
          <w:trHeight w:val="733"/>
        </w:trPr>
        <w:tc>
          <w:tcPr>
            <w:tcW w:w="3174" w:type="dxa"/>
          </w:tcPr>
          <w:p w:rsidR="00374801" w:rsidRPr="00A244AC" w:rsidRDefault="00374801" w:rsidP="00374801">
            <w:pPr>
              <w:tabs>
                <w:tab w:val="left" w:pos="-450"/>
                <w:tab w:val="left" w:pos="900"/>
              </w:tabs>
              <w:rPr>
                <w:rFonts w:ascii="Times New Roman" w:hAnsi="Times New Roman" w:cs="Times New Roman"/>
              </w:rPr>
            </w:pPr>
            <w:r w:rsidRPr="00A244AC">
              <w:rPr>
                <w:rFonts w:ascii="Times New Roman" w:hAnsi="Times New Roman" w:cs="Times New Roman"/>
              </w:rPr>
              <w:t>Vill.: Katlashen; Union: Dapunia; Upazila: Sadar,  Mymensingh</w:t>
            </w:r>
          </w:p>
        </w:tc>
        <w:tc>
          <w:tcPr>
            <w:tcW w:w="1236"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Very Low</w:t>
            </w:r>
          </w:p>
        </w:tc>
        <w:tc>
          <w:tcPr>
            <w:tcW w:w="126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135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117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99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r>
      <w:tr w:rsidR="00374801" w:rsidRPr="00A244AC" w:rsidTr="00374801">
        <w:trPr>
          <w:trHeight w:val="733"/>
        </w:trPr>
        <w:tc>
          <w:tcPr>
            <w:tcW w:w="3174" w:type="dxa"/>
          </w:tcPr>
          <w:p w:rsidR="00374801" w:rsidRPr="00A244AC" w:rsidRDefault="00374801" w:rsidP="00374801">
            <w:pPr>
              <w:tabs>
                <w:tab w:val="left" w:pos="-450"/>
                <w:tab w:val="left" w:pos="900"/>
              </w:tabs>
              <w:rPr>
                <w:rFonts w:ascii="Times New Roman" w:hAnsi="Times New Roman" w:cs="Times New Roman"/>
              </w:rPr>
            </w:pPr>
            <w:r w:rsidRPr="00A244AC">
              <w:rPr>
                <w:rFonts w:ascii="Times New Roman" w:hAnsi="Times New Roman" w:cs="Times New Roman"/>
              </w:rPr>
              <w:t>Vill.: Joyrampur : Union: Sharifpur; Upazila: Sadar, Jamalpur</w:t>
            </w:r>
          </w:p>
        </w:tc>
        <w:tc>
          <w:tcPr>
            <w:tcW w:w="1236"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Very Low</w:t>
            </w:r>
          </w:p>
        </w:tc>
        <w:tc>
          <w:tcPr>
            <w:tcW w:w="126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135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117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99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r>
      <w:tr w:rsidR="00374801" w:rsidRPr="00A244AC" w:rsidTr="00374801">
        <w:trPr>
          <w:trHeight w:val="733"/>
        </w:trPr>
        <w:tc>
          <w:tcPr>
            <w:tcW w:w="3174" w:type="dxa"/>
          </w:tcPr>
          <w:p w:rsidR="00374801" w:rsidRPr="00A244AC" w:rsidRDefault="00374801" w:rsidP="00374801">
            <w:pPr>
              <w:tabs>
                <w:tab w:val="left" w:pos="-450"/>
                <w:tab w:val="left" w:pos="900"/>
              </w:tabs>
              <w:rPr>
                <w:rFonts w:ascii="Times New Roman" w:hAnsi="Times New Roman" w:cs="Times New Roman"/>
              </w:rPr>
            </w:pPr>
            <w:r w:rsidRPr="00A244AC">
              <w:rPr>
                <w:rFonts w:ascii="Times New Roman" w:hAnsi="Times New Roman" w:cs="Times New Roman"/>
              </w:rPr>
              <w:t>Vill.: Uttar Ranigoan  ; Union: Bagber; Upazila: Nalitabari,  Sherpur</w:t>
            </w:r>
          </w:p>
        </w:tc>
        <w:tc>
          <w:tcPr>
            <w:tcW w:w="1236"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Very Low</w:t>
            </w:r>
          </w:p>
        </w:tc>
        <w:tc>
          <w:tcPr>
            <w:tcW w:w="126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135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117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c>
          <w:tcPr>
            <w:tcW w:w="990" w:type="dxa"/>
          </w:tcPr>
          <w:p w:rsidR="00374801" w:rsidRPr="00A244AC" w:rsidRDefault="00374801" w:rsidP="00374801">
            <w:pPr>
              <w:tabs>
                <w:tab w:val="left" w:pos="-450"/>
                <w:tab w:val="left" w:pos="900"/>
              </w:tabs>
              <w:jc w:val="center"/>
              <w:rPr>
                <w:rFonts w:ascii="Times New Roman" w:hAnsi="Times New Roman" w:cs="Times New Roman"/>
              </w:rPr>
            </w:pPr>
            <w:r w:rsidRPr="00A244AC">
              <w:rPr>
                <w:rFonts w:ascii="Times New Roman" w:hAnsi="Times New Roman" w:cs="Times New Roman"/>
              </w:rPr>
              <w:t>Low</w:t>
            </w:r>
          </w:p>
        </w:tc>
      </w:tr>
    </w:tbl>
    <w:p w:rsidR="00374801" w:rsidRPr="00FC6CD3" w:rsidRDefault="00374801" w:rsidP="00374801">
      <w:pPr>
        <w:tabs>
          <w:tab w:val="left" w:pos="-450"/>
          <w:tab w:val="left" w:pos="900"/>
        </w:tabs>
        <w:spacing w:after="0"/>
        <w:ind w:left="-450"/>
        <w:jc w:val="both"/>
        <w:rPr>
          <w:rFonts w:ascii="Times New Roman" w:hAnsi="Times New Roman" w:cs="Times New Roman"/>
        </w:rPr>
      </w:pPr>
    </w:p>
    <w:p w:rsidR="00374801" w:rsidRDefault="00374801" w:rsidP="00374801">
      <w:pPr>
        <w:spacing w:after="0"/>
        <w:jc w:val="both"/>
        <w:rPr>
          <w:rFonts w:ascii="Times New Roman" w:hAnsi="Times New Roman" w:cs="Times New Roman"/>
          <w:b/>
          <w:sz w:val="24"/>
          <w:szCs w:val="24"/>
        </w:rPr>
      </w:pPr>
    </w:p>
    <w:p w:rsidR="00374801" w:rsidRPr="004222DD" w:rsidRDefault="00374801" w:rsidP="00374801">
      <w:pPr>
        <w:tabs>
          <w:tab w:val="left" w:pos="-450"/>
          <w:tab w:val="left" w:pos="900"/>
        </w:tabs>
        <w:spacing w:after="0"/>
        <w:ind w:left="-450"/>
        <w:jc w:val="both"/>
        <w:rPr>
          <w:rFonts w:ascii="Times New Roman" w:hAnsi="Times New Roman" w:cs="Times New Roman"/>
          <w:color w:val="FF0000"/>
        </w:rPr>
      </w:pPr>
      <w:r>
        <w:rPr>
          <w:rFonts w:ascii="Times New Roman" w:hAnsi="Times New Roman" w:cs="Times New Roman"/>
          <w:sz w:val="24"/>
          <w:szCs w:val="24"/>
        </w:rPr>
        <w:t xml:space="preserve">     </w:t>
      </w:r>
      <w:proofErr w:type="gramStart"/>
      <w:r w:rsidRPr="004222DD">
        <w:rPr>
          <w:rFonts w:ascii="Times New Roman" w:hAnsi="Times New Roman" w:cs="Times New Roman"/>
          <w:sz w:val="24"/>
          <w:szCs w:val="24"/>
        </w:rPr>
        <w:t>Table 3</w:t>
      </w:r>
      <w:r>
        <w:rPr>
          <w:rFonts w:ascii="Times New Roman" w:hAnsi="Times New Roman" w:cs="Times New Roman"/>
          <w:sz w:val="24"/>
          <w:szCs w:val="24"/>
        </w:rPr>
        <w:t>9.</w:t>
      </w:r>
      <w:proofErr w:type="gramEnd"/>
      <w:r w:rsidRPr="004222DD">
        <w:rPr>
          <w:rFonts w:ascii="Times New Roman" w:hAnsi="Times New Roman" w:cs="Times New Roman"/>
          <w:sz w:val="24"/>
          <w:szCs w:val="24"/>
        </w:rPr>
        <w:t xml:space="preserve"> Fertilizer dose according to soil test basis applied in demo plot</w:t>
      </w:r>
    </w:p>
    <w:tbl>
      <w:tblPr>
        <w:tblStyle w:val="TableGrid8"/>
        <w:tblW w:w="9180" w:type="dxa"/>
        <w:tblLayout w:type="fixed"/>
        <w:tblLook w:val="04A0" w:firstRow="1" w:lastRow="0" w:firstColumn="1" w:lastColumn="0" w:noHBand="0" w:noVBand="1"/>
      </w:tblPr>
      <w:tblGrid>
        <w:gridCol w:w="3053"/>
        <w:gridCol w:w="1562"/>
        <w:gridCol w:w="1001"/>
        <w:gridCol w:w="684"/>
        <w:gridCol w:w="720"/>
        <w:gridCol w:w="1080"/>
        <w:gridCol w:w="1080"/>
      </w:tblGrid>
      <w:tr w:rsidR="00374801" w:rsidRPr="004222DD" w:rsidTr="00374801">
        <w:trPr>
          <w:trHeight w:val="243"/>
        </w:trPr>
        <w:tc>
          <w:tcPr>
            <w:tcW w:w="3053" w:type="dxa"/>
            <w:vMerge w:val="restart"/>
          </w:tcPr>
          <w:p w:rsidR="00374801" w:rsidRPr="004222DD" w:rsidRDefault="00374801" w:rsidP="00374801">
            <w:pPr>
              <w:tabs>
                <w:tab w:val="left" w:pos="-450"/>
                <w:tab w:val="left" w:pos="900"/>
              </w:tabs>
              <w:rPr>
                <w:rFonts w:ascii="Times New Roman" w:hAnsi="Times New Roman" w:cs="Times New Roman"/>
              </w:rPr>
            </w:pPr>
          </w:p>
          <w:p w:rsidR="00374801" w:rsidRPr="004222DD" w:rsidRDefault="00374801" w:rsidP="00374801">
            <w:pPr>
              <w:tabs>
                <w:tab w:val="left" w:pos="-450"/>
                <w:tab w:val="left" w:pos="900"/>
              </w:tabs>
              <w:rPr>
                <w:rFonts w:ascii="Times New Roman" w:hAnsi="Times New Roman" w:cs="Times New Roman"/>
              </w:rPr>
            </w:pPr>
            <w:r w:rsidRPr="004222DD">
              <w:rPr>
                <w:rFonts w:ascii="Times New Roman" w:hAnsi="Times New Roman" w:cs="Times New Roman"/>
              </w:rPr>
              <w:t xml:space="preserve">Location </w:t>
            </w:r>
          </w:p>
        </w:tc>
        <w:tc>
          <w:tcPr>
            <w:tcW w:w="1562" w:type="dxa"/>
            <w:vMerge w:val="restart"/>
          </w:tcPr>
          <w:p w:rsidR="00374801" w:rsidRPr="004222DD" w:rsidRDefault="00374801" w:rsidP="00374801">
            <w:pPr>
              <w:tabs>
                <w:tab w:val="left" w:pos="-450"/>
                <w:tab w:val="left" w:pos="900"/>
              </w:tabs>
              <w:jc w:val="both"/>
              <w:rPr>
                <w:rFonts w:ascii="Times New Roman" w:hAnsi="Times New Roman" w:cs="Times New Roman"/>
              </w:rPr>
            </w:pPr>
            <w:r w:rsidRPr="004222DD">
              <w:rPr>
                <w:rFonts w:ascii="Times New Roman" w:hAnsi="Times New Roman" w:cs="Times New Roman"/>
              </w:rPr>
              <w:t>Name of Crop and variety</w:t>
            </w:r>
          </w:p>
        </w:tc>
        <w:tc>
          <w:tcPr>
            <w:tcW w:w="4565" w:type="dxa"/>
            <w:gridSpan w:val="5"/>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Fertilizer Dose (gram/decimal)</w:t>
            </w:r>
          </w:p>
        </w:tc>
      </w:tr>
      <w:tr w:rsidR="00374801" w:rsidRPr="004222DD" w:rsidTr="00374801">
        <w:trPr>
          <w:trHeight w:val="531"/>
        </w:trPr>
        <w:tc>
          <w:tcPr>
            <w:tcW w:w="3053" w:type="dxa"/>
            <w:vMerge/>
          </w:tcPr>
          <w:p w:rsidR="00374801" w:rsidRPr="004222DD" w:rsidRDefault="00374801" w:rsidP="00374801">
            <w:pPr>
              <w:tabs>
                <w:tab w:val="left" w:pos="-450"/>
                <w:tab w:val="left" w:pos="900"/>
              </w:tabs>
              <w:rPr>
                <w:rFonts w:ascii="Times New Roman" w:hAnsi="Times New Roman" w:cs="Times New Roman"/>
              </w:rPr>
            </w:pPr>
          </w:p>
        </w:tc>
        <w:tc>
          <w:tcPr>
            <w:tcW w:w="1562" w:type="dxa"/>
            <w:vMerge/>
          </w:tcPr>
          <w:p w:rsidR="00374801" w:rsidRPr="004222DD" w:rsidRDefault="00374801" w:rsidP="00374801">
            <w:pPr>
              <w:tabs>
                <w:tab w:val="left" w:pos="-450"/>
                <w:tab w:val="left" w:pos="900"/>
              </w:tabs>
              <w:jc w:val="both"/>
              <w:rPr>
                <w:rFonts w:ascii="Times New Roman" w:hAnsi="Times New Roman" w:cs="Times New Roman"/>
              </w:rPr>
            </w:pPr>
          </w:p>
        </w:tc>
        <w:tc>
          <w:tcPr>
            <w:tcW w:w="1001" w:type="dxa"/>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Urea</w:t>
            </w:r>
          </w:p>
        </w:tc>
        <w:tc>
          <w:tcPr>
            <w:tcW w:w="684" w:type="dxa"/>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TSP</w:t>
            </w:r>
          </w:p>
        </w:tc>
        <w:tc>
          <w:tcPr>
            <w:tcW w:w="720" w:type="dxa"/>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MoP</w:t>
            </w:r>
          </w:p>
        </w:tc>
        <w:tc>
          <w:tcPr>
            <w:tcW w:w="1080" w:type="dxa"/>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Gypsum</w:t>
            </w:r>
          </w:p>
        </w:tc>
        <w:tc>
          <w:tcPr>
            <w:tcW w:w="1080" w:type="dxa"/>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Zinc Sulphate (Hepta)</w:t>
            </w:r>
          </w:p>
        </w:tc>
      </w:tr>
      <w:tr w:rsidR="00374801" w:rsidRPr="00B87522" w:rsidTr="00374801">
        <w:trPr>
          <w:trHeight w:val="531"/>
        </w:trPr>
        <w:tc>
          <w:tcPr>
            <w:tcW w:w="3053" w:type="dxa"/>
          </w:tcPr>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Vill.: Uttar Hizoletoli , Union: Sutrapur, Upazila: Kaliakoir, Gazipur</w:t>
            </w:r>
          </w:p>
        </w:tc>
        <w:tc>
          <w:tcPr>
            <w:tcW w:w="1562"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Boro</w:t>
            </w:r>
          </w:p>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BRRI dhan-29</w:t>
            </w:r>
          </w:p>
        </w:tc>
        <w:tc>
          <w:tcPr>
            <w:tcW w:w="1001"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1100</w:t>
            </w:r>
          </w:p>
        </w:tc>
        <w:tc>
          <w:tcPr>
            <w:tcW w:w="684"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565</w:t>
            </w:r>
          </w:p>
        </w:tc>
        <w:tc>
          <w:tcPr>
            <w:tcW w:w="72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670</w:t>
            </w:r>
          </w:p>
        </w:tc>
        <w:tc>
          <w:tcPr>
            <w:tcW w:w="108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65</w:t>
            </w:r>
          </w:p>
        </w:tc>
        <w:tc>
          <w:tcPr>
            <w:tcW w:w="108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39</w:t>
            </w:r>
          </w:p>
        </w:tc>
      </w:tr>
      <w:tr w:rsidR="00374801" w:rsidRPr="00B87522" w:rsidTr="00374801">
        <w:trPr>
          <w:trHeight w:val="531"/>
        </w:trPr>
        <w:tc>
          <w:tcPr>
            <w:tcW w:w="3053" w:type="dxa"/>
          </w:tcPr>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Vill.: Pathailkandi, Union: Elanga,</w:t>
            </w:r>
          </w:p>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Upazila: Kalihati, Tangail</w:t>
            </w:r>
          </w:p>
        </w:tc>
        <w:tc>
          <w:tcPr>
            <w:tcW w:w="1562"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T. Aman</w:t>
            </w:r>
          </w:p>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BRRI dhan-49</w:t>
            </w:r>
          </w:p>
        </w:tc>
        <w:tc>
          <w:tcPr>
            <w:tcW w:w="1001"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665</w:t>
            </w:r>
          </w:p>
        </w:tc>
        <w:tc>
          <w:tcPr>
            <w:tcW w:w="684"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265</w:t>
            </w:r>
          </w:p>
        </w:tc>
        <w:tc>
          <w:tcPr>
            <w:tcW w:w="72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415</w:t>
            </w:r>
          </w:p>
        </w:tc>
        <w:tc>
          <w:tcPr>
            <w:tcW w:w="108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160</w:t>
            </w:r>
          </w:p>
        </w:tc>
        <w:tc>
          <w:tcPr>
            <w:tcW w:w="108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7</w:t>
            </w:r>
          </w:p>
        </w:tc>
      </w:tr>
      <w:tr w:rsidR="00374801" w:rsidRPr="00B87522" w:rsidTr="00374801">
        <w:trPr>
          <w:trHeight w:val="775"/>
        </w:trPr>
        <w:tc>
          <w:tcPr>
            <w:tcW w:w="3053" w:type="dxa"/>
          </w:tcPr>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Vill.: Chabbisa, Pourashava: Bhuapur, Upazila: Bhuapur, Tangail</w:t>
            </w:r>
          </w:p>
        </w:tc>
        <w:tc>
          <w:tcPr>
            <w:tcW w:w="1562"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Boro</w:t>
            </w:r>
          </w:p>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BRRI dhan-29</w:t>
            </w:r>
          </w:p>
        </w:tc>
        <w:tc>
          <w:tcPr>
            <w:tcW w:w="1001"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1110</w:t>
            </w:r>
          </w:p>
        </w:tc>
        <w:tc>
          <w:tcPr>
            <w:tcW w:w="684"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425</w:t>
            </w:r>
          </w:p>
        </w:tc>
        <w:tc>
          <w:tcPr>
            <w:tcW w:w="72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670</w:t>
            </w:r>
          </w:p>
        </w:tc>
        <w:tc>
          <w:tcPr>
            <w:tcW w:w="108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360</w:t>
            </w:r>
          </w:p>
        </w:tc>
        <w:tc>
          <w:tcPr>
            <w:tcW w:w="108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39</w:t>
            </w:r>
          </w:p>
        </w:tc>
      </w:tr>
      <w:tr w:rsidR="00374801" w:rsidRPr="00B87522" w:rsidTr="00374801">
        <w:trPr>
          <w:trHeight w:val="775"/>
        </w:trPr>
        <w:tc>
          <w:tcPr>
            <w:tcW w:w="3053" w:type="dxa"/>
          </w:tcPr>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Vill.: Ajolbera , Union: Chandpur,</w:t>
            </w:r>
          </w:p>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Upazila: Boalmari, Faridpur</w:t>
            </w:r>
          </w:p>
        </w:tc>
        <w:tc>
          <w:tcPr>
            <w:tcW w:w="1562"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Boro</w:t>
            </w:r>
          </w:p>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BRRI dhan-28</w:t>
            </w:r>
          </w:p>
        </w:tc>
        <w:tc>
          <w:tcPr>
            <w:tcW w:w="1001"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1570</w:t>
            </w:r>
          </w:p>
        </w:tc>
        <w:tc>
          <w:tcPr>
            <w:tcW w:w="684"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295</w:t>
            </w:r>
          </w:p>
        </w:tc>
        <w:tc>
          <w:tcPr>
            <w:tcW w:w="72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955</w:t>
            </w:r>
          </w:p>
        </w:tc>
        <w:tc>
          <w:tcPr>
            <w:tcW w:w="108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290</w:t>
            </w:r>
          </w:p>
        </w:tc>
        <w:tc>
          <w:tcPr>
            <w:tcW w:w="108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30</w:t>
            </w:r>
          </w:p>
        </w:tc>
      </w:tr>
      <w:tr w:rsidR="00374801" w:rsidRPr="00B87522" w:rsidTr="00374801">
        <w:trPr>
          <w:trHeight w:val="775"/>
        </w:trPr>
        <w:tc>
          <w:tcPr>
            <w:tcW w:w="3053" w:type="dxa"/>
          </w:tcPr>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Vill.: Nandigram: Union: Dauhakhola; Upazila: Gouripur, Mymensingh</w:t>
            </w:r>
          </w:p>
        </w:tc>
        <w:tc>
          <w:tcPr>
            <w:tcW w:w="1562"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T. Aman</w:t>
            </w:r>
          </w:p>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BRRI dhan-49</w:t>
            </w:r>
          </w:p>
        </w:tc>
        <w:tc>
          <w:tcPr>
            <w:tcW w:w="1001"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922</w:t>
            </w:r>
          </w:p>
        </w:tc>
        <w:tc>
          <w:tcPr>
            <w:tcW w:w="684"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364</w:t>
            </w:r>
          </w:p>
        </w:tc>
        <w:tc>
          <w:tcPr>
            <w:tcW w:w="72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567</w:t>
            </w:r>
          </w:p>
        </w:tc>
        <w:tc>
          <w:tcPr>
            <w:tcW w:w="108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270</w:t>
            </w:r>
          </w:p>
        </w:tc>
        <w:tc>
          <w:tcPr>
            <w:tcW w:w="108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25</w:t>
            </w:r>
          </w:p>
        </w:tc>
      </w:tr>
      <w:tr w:rsidR="00374801" w:rsidRPr="00B87522" w:rsidTr="00374801">
        <w:trPr>
          <w:trHeight w:val="775"/>
        </w:trPr>
        <w:tc>
          <w:tcPr>
            <w:tcW w:w="3053" w:type="dxa"/>
          </w:tcPr>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Vill.: Katlashen; Union: Dapunia; Upazila: Sadar,  Mymensingh</w:t>
            </w:r>
          </w:p>
        </w:tc>
        <w:tc>
          <w:tcPr>
            <w:tcW w:w="1562"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Boro</w:t>
            </w:r>
          </w:p>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BRRI dhan-29</w:t>
            </w:r>
          </w:p>
        </w:tc>
        <w:tc>
          <w:tcPr>
            <w:tcW w:w="1001"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1537</w:t>
            </w:r>
          </w:p>
        </w:tc>
        <w:tc>
          <w:tcPr>
            <w:tcW w:w="684"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405</w:t>
            </w:r>
          </w:p>
        </w:tc>
        <w:tc>
          <w:tcPr>
            <w:tcW w:w="72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939</w:t>
            </w:r>
          </w:p>
        </w:tc>
        <w:tc>
          <w:tcPr>
            <w:tcW w:w="108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338</w:t>
            </w:r>
          </w:p>
        </w:tc>
        <w:tc>
          <w:tcPr>
            <w:tcW w:w="108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39</w:t>
            </w:r>
          </w:p>
        </w:tc>
      </w:tr>
      <w:tr w:rsidR="00374801" w:rsidRPr="00B87522" w:rsidTr="00374801">
        <w:trPr>
          <w:trHeight w:val="775"/>
        </w:trPr>
        <w:tc>
          <w:tcPr>
            <w:tcW w:w="3053" w:type="dxa"/>
          </w:tcPr>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Vill.: Joyrampur : Union: Sharifpur; Upazila: Sadar, Jamalpur</w:t>
            </w:r>
          </w:p>
        </w:tc>
        <w:tc>
          <w:tcPr>
            <w:tcW w:w="1562"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Boro</w:t>
            </w:r>
          </w:p>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BRRI dhan-28</w:t>
            </w:r>
          </w:p>
        </w:tc>
        <w:tc>
          <w:tcPr>
            <w:tcW w:w="1001"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998</w:t>
            </w:r>
          </w:p>
        </w:tc>
        <w:tc>
          <w:tcPr>
            <w:tcW w:w="684"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506</w:t>
            </w:r>
          </w:p>
        </w:tc>
        <w:tc>
          <w:tcPr>
            <w:tcW w:w="72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616</w:t>
            </w:r>
          </w:p>
        </w:tc>
        <w:tc>
          <w:tcPr>
            <w:tcW w:w="108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293</w:t>
            </w:r>
          </w:p>
        </w:tc>
        <w:tc>
          <w:tcPr>
            <w:tcW w:w="108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10</w:t>
            </w:r>
          </w:p>
        </w:tc>
      </w:tr>
      <w:tr w:rsidR="00374801" w:rsidRPr="00B87522" w:rsidTr="00374801">
        <w:trPr>
          <w:trHeight w:val="775"/>
        </w:trPr>
        <w:tc>
          <w:tcPr>
            <w:tcW w:w="3053" w:type="dxa"/>
          </w:tcPr>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Vill.: Uttar Ranigoan  ; Union: Bagber; Upazila: Nalitabari,  Sherpur</w:t>
            </w:r>
          </w:p>
        </w:tc>
        <w:tc>
          <w:tcPr>
            <w:tcW w:w="1562"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Boro</w:t>
            </w:r>
          </w:p>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BRRI dhan-29</w:t>
            </w:r>
          </w:p>
        </w:tc>
        <w:tc>
          <w:tcPr>
            <w:tcW w:w="1001"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1108</w:t>
            </w:r>
          </w:p>
        </w:tc>
        <w:tc>
          <w:tcPr>
            <w:tcW w:w="684"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587</w:t>
            </w:r>
          </w:p>
        </w:tc>
        <w:tc>
          <w:tcPr>
            <w:tcW w:w="72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672</w:t>
            </w:r>
          </w:p>
        </w:tc>
        <w:tc>
          <w:tcPr>
            <w:tcW w:w="108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225</w:t>
            </w:r>
          </w:p>
        </w:tc>
        <w:tc>
          <w:tcPr>
            <w:tcW w:w="108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10</w:t>
            </w:r>
          </w:p>
        </w:tc>
      </w:tr>
    </w:tbl>
    <w:p w:rsidR="00374801" w:rsidRDefault="00374801" w:rsidP="00374801">
      <w:pPr>
        <w:tabs>
          <w:tab w:val="left" w:pos="-450"/>
          <w:tab w:val="left" w:pos="900"/>
        </w:tabs>
        <w:spacing w:after="0"/>
        <w:ind w:left="-450"/>
        <w:jc w:val="both"/>
        <w:rPr>
          <w:rFonts w:ascii="Times New Roman" w:hAnsi="Times New Roman" w:cs="Times New Roman"/>
        </w:rPr>
      </w:pPr>
    </w:p>
    <w:p w:rsidR="00374801" w:rsidRDefault="00374801" w:rsidP="00374801">
      <w:pPr>
        <w:tabs>
          <w:tab w:val="left" w:pos="-450"/>
          <w:tab w:val="left" w:pos="900"/>
        </w:tabs>
        <w:spacing w:after="0"/>
        <w:ind w:left="-450"/>
        <w:jc w:val="both"/>
        <w:rPr>
          <w:rFonts w:ascii="Times New Roman" w:hAnsi="Times New Roman" w:cs="Times New Roman"/>
        </w:rPr>
      </w:pPr>
    </w:p>
    <w:p w:rsidR="00374801" w:rsidRPr="00FC6CD3" w:rsidRDefault="00374801" w:rsidP="00374801">
      <w:pPr>
        <w:spacing w:after="0"/>
        <w:jc w:val="both"/>
        <w:rPr>
          <w:rFonts w:ascii="Times New Roman" w:hAnsi="Times New Roman" w:cs="Times New Roman"/>
        </w:rPr>
      </w:pPr>
    </w:p>
    <w:p w:rsidR="00374801" w:rsidRPr="004222DD" w:rsidRDefault="00374801" w:rsidP="00374801">
      <w:pPr>
        <w:spacing w:after="0"/>
        <w:jc w:val="both"/>
        <w:rPr>
          <w:rFonts w:ascii="Times New Roman" w:hAnsi="Times New Roman" w:cs="Times New Roman"/>
        </w:rPr>
      </w:pPr>
      <w:proofErr w:type="gramStart"/>
      <w:r w:rsidRPr="004222DD">
        <w:rPr>
          <w:rFonts w:ascii="Times New Roman" w:hAnsi="Times New Roman" w:cs="Times New Roman"/>
          <w:sz w:val="24"/>
          <w:szCs w:val="24"/>
        </w:rPr>
        <w:t>Table 4</w:t>
      </w:r>
      <w:r>
        <w:rPr>
          <w:rFonts w:ascii="Times New Roman" w:hAnsi="Times New Roman" w:cs="Times New Roman"/>
          <w:sz w:val="24"/>
          <w:szCs w:val="24"/>
        </w:rPr>
        <w:t>0.</w:t>
      </w:r>
      <w:proofErr w:type="gramEnd"/>
      <w:r w:rsidRPr="004222DD">
        <w:rPr>
          <w:rFonts w:ascii="Times New Roman" w:hAnsi="Times New Roman" w:cs="Times New Roman"/>
          <w:sz w:val="24"/>
          <w:szCs w:val="24"/>
        </w:rPr>
        <w:t xml:space="preserve"> Fertilizer </w:t>
      </w:r>
      <w:r>
        <w:rPr>
          <w:rFonts w:ascii="Times New Roman" w:hAnsi="Times New Roman" w:cs="Times New Roman"/>
          <w:sz w:val="24"/>
          <w:szCs w:val="24"/>
        </w:rPr>
        <w:t xml:space="preserve">applied in </w:t>
      </w:r>
      <w:r w:rsidRPr="004222DD">
        <w:rPr>
          <w:rFonts w:ascii="Times New Roman" w:hAnsi="Times New Roman" w:cs="Times New Roman"/>
          <w:sz w:val="24"/>
          <w:szCs w:val="24"/>
        </w:rPr>
        <w:t>farmers plot (control plot)</w:t>
      </w:r>
    </w:p>
    <w:tbl>
      <w:tblPr>
        <w:tblStyle w:val="TableGrid8"/>
        <w:tblW w:w="9090" w:type="dxa"/>
        <w:tblLayout w:type="fixed"/>
        <w:tblLook w:val="04A0" w:firstRow="1" w:lastRow="0" w:firstColumn="1" w:lastColumn="0" w:noHBand="0" w:noVBand="1"/>
      </w:tblPr>
      <w:tblGrid>
        <w:gridCol w:w="2808"/>
        <w:gridCol w:w="1550"/>
        <w:gridCol w:w="772"/>
        <w:gridCol w:w="720"/>
        <w:gridCol w:w="810"/>
        <w:gridCol w:w="1170"/>
        <w:gridCol w:w="1260"/>
      </w:tblGrid>
      <w:tr w:rsidR="00374801" w:rsidRPr="004222DD" w:rsidTr="00374801">
        <w:trPr>
          <w:trHeight w:val="245"/>
        </w:trPr>
        <w:tc>
          <w:tcPr>
            <w:tcW w:w="2808" w:type="dxa"/>
            <w:vMerge w:val="restart"/>
          </w:tcPr>
          <w:p w:rsidR="00374801" w:rsidRPr="004222DD" w:rsidRDefault="00374801" w:rsidP="00374801">
            <w:pPr>
              <w:tabs>
                <w:tab w:val="left" w:pos="-450"/>
                <w:tab w:val="left" w:pos="900"/>
              </w:tabs>
              <w:rPr>
                <w:rFonts w:ascii="Times New Roman" w:hAnsi="Times New Roman" w:cs="Times New Roman"/>
              </w:rPr>
            </w:pPr>
          </w:p>
          <w:p w:rsidR="00374801" w:rsidRPr="004222DD" w:rsidRDefault="00374801" w:rsidP="00374801">
            <w:pPr>
              <w:tabs>
                <w:tab w:val="left" w:pos="-450"/>
                <w:tab w:val="left" w:pos="900"/>
              </w:tabs>
              <w:rPr>
                <w:rFonts w:ascii="Times New Roman" w:hAnsi="Times New Roman" w:cs="Times New Roman"/>
              </w:rPr>
            </w:pPr>
            <w:r w:rsidRPr="004222DD">
              <w:rPr>
                <w:rFonts w:ascii="Times New Roman" w:hAnsi="Times New Roman" w:cs="Times New Roman"/>
              </w:rPr>
              <w:lastRenderedPageBreak/>
              <w:t>Location</w:t>
            </w:r>
          </w:p>
        </w:tc>
        <w:tc>
          <w:tcPr>
            <w:tcW w:w="1550" w:type="dxa"/>
            <w:vMerge w:val="restart"/>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lastRenderedPageBreak/>
              <w:t xml:space="preserve">Name of Crop </w:t>
            </w:r>
            <w:r w:rsidRPr="004222DD">
              <w:rPr>
                <w:rFonts w:ascii="Times New Roman" w:hAnsi="Times New Roman" w:cs="Times New Roman"/>
              </w:rPr>
              <w:lastRenderedPageBreak/>
              <w:t>and variety</w:t>
            </w:r>
          </w:p>
        </w:tc>
        <w:tc>
          <w:tcPr>
            <w:tcW w:w="4732" w:type="dxa"/>
            <w:gridSpan w:val="5"/>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lastRenderedPageBreak/>
              <w:t>Fertilizer Dose (gram/decimal)</w:t>
            </w:r>
          </w:p>
        </w:tc>
      </w:tr>
      <w:tr w:rsidR="00374801" w:rsidRPr="004222DD" w:rsidTr="00374801">
        <w:trPr>
          <w:trHeight w:val="490"/>
        </w:trPr>
        <w:tc>
          <w:tcPr>
            <w:tcW w:w="2808" w:type="dxa"/>
            <w:vMerge/>
          </w:tcPr>
          <w:p w:rsidR="00374801" w:rsidRPr="004222DD" w:rsidRDefault="00374801" w:rsidP="00374801">
            <w:pPr>
              <w:tabs>
                <w:tab w:val="left" w:pos="-450"/>
                <w:tab w:val="left" w:pos="900"/>
              </w:tabs>
              <w:rPr>
                <w:rFonts w:ascii="Times New Roman" w:hAnsi="Times New Roman" w:cs="Times New Roman"/>
              </w:rPr>
            </w:pPr>
          </w:p>
        </w:tc>
        <w:tc>
          <w:tcPr>
            <w:tcW w:w="1550" w:type="dxa"/>
            <w:vMerge/>
          </w:tcPr>
          <w:p w:rsidR="00374801" w:rsidRPr="004222DD" w:rsidRDefault="00374801" w:rsidP="00374801">
            <w:pPr>
              <w:tabs>
                <w:tab w:val="left" w:pos="-450"/>
                <w:tab w:val="left" w:pos="900"/>
              </w:tabs>
              <w:jc w:val="center"/>
              <w:rPr>
                <w:rFonts w:ascii="Times New Roman" w:hAnsi="Times New Roman" w:cs="Times New Roman"/>
              </w:rPr>
            </w:pPr>
          </w:p>
        </w:tc>
        <w:tc>
          <w:tcPr>
            <w:tcW w:w="772" w:type="dxa"/>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Urea</w:t>
            </w:r>
          </w:p>
        </w:tc>
        <w:tc>
          <w:tcPr>
            <w:tcW w:w="720" w:type="dxa"/>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TSP</w:t>
            </w:r>
          </w:p>
        </w:tc>
        <w:tc>
          <w:tcPr>
            <w:tcW w:w="810" w:type="dxa"/>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MoP</w:t>
            </w:r>
          </w:p>
        </w:tc>
        <w:tc>
          <w:tcPr>
            <w:tcW w:w="1170" w:type="dxa"/>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Gypsum</w:t>
            </w:r>
          </w:p>
        </w:tc>
        <w:tc>
          <w:tcPr>
            <w:tcW w:w="1260" w:type="dxa"/>
          </w:tcPr>
          <w:p w:rsidR="00374801" w:rsidRPr="004222DD" w:rsidRDefault="00374801" w:rsidP="00374801">
            <w:pPr>
              <w:tabs>
                <w:tab w:val="left" w:pos="-450"/>
                <w:tab w:val="left" w:pos="900"/>
              </w:tabs>
              <w:jc w:val="center"/>
              <w:rPr>
                <w:rFonts w:ascii="Times New Roman" w:hAnsi="Times New Roman" w:cs="Times New Roman"/>
              </w:rPr>
            </w:pPr>
            <w:r w:rsidRPr="004222DD">
              <w:rPr>
                <w:rFonts w:ascii="Times New Roman" w:hAnsi="Times New Roman" w:cs="Times New Roman"/>
              </w:rPr>
              <w:t>Zinc Sulphate (Hepta)</w:t>
            </w:r>
          </w:p>
        </w:tc>
      </w:tr>
      <w:tr w:rsidR="00374801" w:rsidRPr="00B87522" w:rsidTr="00374801">
        <w:trPr>
          <w:trHeight w:val="490"/>
        </w:trPr>
        <w:tc>
          <w:tcPr>
            <w:tcW w:w="2808" w:type="dxa"/>
          </w:tcPr>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lastRenderedPageBreak/>
              <w:t>Vill.: Uttar Hizoletoli , Union: Sutrapur, Upazila: Kaliakoir, Gazipur</w:t>
            </w:r>
          </w:p>
        </w:tc>
        <w:tc>
          <w:tcPr>
            <w:tcW w:w="155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Boro</w:t>
            </w:r>
          </w:p>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BRRI dhan29</w:t>
            </w:r>
          </w:p>
        </w:tc>
        <w:tc>
          <w:tcPr>
            <w:tcW w:w="772"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1400</w:t>
            </w:r>
          </w:p>
        </w:tc>
        <w:tc>
          <w:tcPr>
            <w:tcW w:w="72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400</w:t>
            </w:r>
          </w:p>
        </w:tc>
        <w:tc>
          <w:tcPr>
            <w:tcW w:w="81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200</w:t>
            </w:r>
          </w:p>
        </w:tc>
        <w:tc>
          <w:tcPr>
            <w:tcW w:w="117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0</w:t>
            </w:r>
          </w:p>
        </w:tc>
        <w:tc>
          <w:tcPr>
            <w:tcW w:w="126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0</w:t>
            </w:r>
          </w:p>
        </w:tc>
      </w:tr>
      <w:tr w:rsidR="00374801" w:rsidRPr="00B87522" w:rsidTr="00374801">
        <w:trPr>
          <w:trHeight w:val="735"/>
        </w:trPr>
        <w:tc>
          <w:tcPr>
            <w:tcW w:w="2808" w:type="dxa"/>
          </w:tcPr>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Vill.: Pathailkandi, Union: Elanga,</w:t>
            </w:r>
          </w:p>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Upazila: Kalihati, Tangail</w:t>
            </w:r>
          </w:p>
        </w:tc>
        <w:tc>
          <w:tcPr>
            <w:tcW w:w="155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T. Aman</w:t>
            </w:r>
          </w:p>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BRRI dhan49</w:t>
            </w:r>
          </w:p>
        </w:tc>
        <w:tc>
          <w:tcPr>
            <w:tcW w:w="772"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700</w:t>
            </w:r>
          </w:p>
        </w:tc>
        <w:tc>
          <w:tcPr>
            <w:tcW w:w="72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300</w:t>
            </w:r>
          </w:p>
        </w:tc>
        <w:tc>
          <w:tcPr>
            <w:tcW w:w="81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300</w:t>
            </w:r>
          </w:p>
        </w:tc>
        <w:tc>
          <w:tcPr>
            <w:tcW w:w="117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250</w:t>
            </w:r>
          </w:p>
        </w:tc>
        <w:tc>
          <w:tcPr>
            <w:tcW w:w="126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0</w:t>
            </w:r>
          </w:p>
        </w:tc>
      </w:tr>
      <w:tr w:rsidR="00374801" w:rsidRPr="00B87522" w:rsidTr="00374801">
        <w:trPr>
          <w:trHeight w:val="735"/>
        </w:trPr>
        <w:tc>
          <w:tcPr>
            <w:tcW w:w="2808" w:type="dxa"/>
          </w:tcPr>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Vill.: Chabbisa, Pourashava: Bhuapur, Upazila: Bhuapur, Tangail</w:t>
            </w:r>
          </w:p>
        </w:tc>
        <w:tc>
          <w:tcPr>
            <w:tcW w:w="155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Boro</w:t>
            </w:r>
          </w:p>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BRRI dhan29</w:t>
            </w:r>
          </w:p>
        </w:tc>
        <w:tc>
          <w:tcPr>
            <w:tcW w:w="772"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1212</w:t>
            </w:r>
          </w:p>
        </w:tc>
        <w:tc>
          <w:tcPr>
            <w:tcW w:w="72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606</w:t>
            </w:r>
          </w:p>
        </w:tc>
        <w:tc>
          <w:tcPr>
            <w:tcW w:w="81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364</w:t>
            </w:r>
          </w:p>
        </w:tc>
        <w:tc>
          <w:tcPr>
            <w:tcW w:w="117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455</w:t>
            </w:r>
          </w:p>
        </w:tc>
        <w:tc>
          <w:tcPr>
            <w:tcW w:w="126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0</w:t>
            </w:r>
          </w:p>
        </w:tc>
      </w:tr>
      <w:tr w:rsidR="00374801" w:rsidRPr="00B87522" w:rsidTr="00374801">
        <w:trPr>
          <w:trHeight w:val="735"/>
        </w:trPr>
        <w:tc>
          <w:tcPr>
            <w:tcW w:w="2808" w:type="dxa"/>
          </w:tcPr>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Vill.: Ajolbera , Union: Chandpur,</w:t>
            </w:r>
          </w:p>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Upazila: Boalmari, Faridpur</w:t>
            </w:r>
          </w:p>
        </w:tc>
        <w:tc>
          <w:tcPr>
            <w:tcW w:w="155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Boro</w:t>
            </w:r>
          </w:p>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BRRI dhan28</w:t>
            </w:r>
          </w:p>
        </w:tc>
        <w:tc>
          <w:tcPr>
            <w:tcW w:w="772"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1155</w:t>
            </w:r>
          </w:p>
        </w:tc>
        <w:tc>
          <w:tcPr>
            <w:tcW w:w="72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770</w:t>
            </w:r>
          </w:p>
        </w:tc>
        <w:tc>
          <w:tcPr>
            <w:tcW w:w="81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385</w:t>
            </w:r>
          </w:p>
        </w:tc>
        <w:tc>
          <w:tcPr>
            <w:tcW w:w="117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960</w:t>
            </w:r>
          </w:p>
        </w:tc>
        <w:tc>
          <w:tcPr>
            <w:tcW w:w="126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0</w:t>
            </w:r>
          </w:p>
        </w:tc>
      </w:tr>
      <w:tr w:rsidR="00374801" w:rsidRPr="00B87522" w:rsidTr="00374801">
        <w:trPr>
          <w:trHeight w:val="735"/>
        </w:trPr>
        <w:tc>
          <w:tcPr>
            <w:tcW w:w="2808" w:type="dxa"/>
          </w:tcPr>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Vill.: Nandigram: Union: Dauhakhola; Upazila: Gouripur, Mymensingh</w:t>
            </w:r>
          </w:p>
        </w:tc>
        <w:tc>
          <w:tcPr>
            <w:tcW w:w="155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T. Aman</w:t>
            </w:r>
          </w:p>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BRRI dhan49</w:t>
            </w:r>
          </w:p>
        </w:tc>
        <w:tc>
          <w:tcPr>
            <w:tcW w:w="772"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1012</w:t>
            </w:r>
          </w:p>
        </w:tc>
        <w:tc>
          <w:tcPr>
            <w:tcW w:w="72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202</w:t>
            </w:r>
          </w:p>
        </w:tc>
        <w:tc>
          <w:tcPr>
            <w:tcW w:w="81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202</w:t>
            </w:r>
          </w:p>
        </w:tc>
        <w:tc>
          <w:tcPr>
            <w:tcW w:w="117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0</w:t>
            </w:r>
          </w:p>
        </w:tc>
        <w:tc>
          <w:tcPr>
            <w:tcW w:w="126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0</w:t>
            </w:r>
          </w:p>
        </w:tc>
      </w:tr>
      <w:tr w:rsidR="00374801" w:rsidRPr="00B87522" w:rsidTr="00374801">
        <w:trPr>
          <w:trHeight w:val="735"/>
        </w:trPr>
        <w:tc>
          <w:tcPr>
            <w:tcW w:w="2808" w:type="dxa"/>
          </w:tcPr>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Vill.: Katlashen; Union: Dapunia; Upazila: Sadar,  Mymensingh</w:t>
            </w:r>
          </w:p>
        </w:tc>
        <w:tc>
          <w:tcPr>
            <w:tcW w:w="155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Boro</w:t>
            </w:r>
          </w:p>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BRRI dhan29</w:t>
            </w:r>
          </w:p>
        </w:tc>
        <w:tc>
          <w:tcPr>
            <w:tcW w:w="772"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1600</w:t>
            </w:r>
          </w:p>
        </w:tc>
        <w:tc>
          <w:tcPr>
            <w:tcW w:w="72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450</w:t>
            </w:r>
          </w:p>
        </w:tc>
        <w:tc>
          <w:tcPr>
            <w:tcW w:w="81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450</w:t>
            </w:r>
          </w:p>
        </w:tc>
        <w:tc>
          <w:tcPr>
            <w:tcW w:w="117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300</w:t>
            </w:r>
          </w:p>
        </w:tc>
        <w:tc>
          <w:tcPr>
            <w:tcW w:w="126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0</w:t>
            </w:r>
          </w:p>
        </w:tc>
      </w:tr>
      <w:tr w:rsidR="00374801" w:rsidRPr="00B87522" w:rsidTr="00374801">
        <w:trPr>
          <w:trHeight w:val="735"/>
        </w:trPr>
        <w:tc>
          <w:tcPr>
            <w:tcW w:w="2808" w:type="dxa"/>
          </w:tcPr>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Vill.: Joyrampur : Union: Sharifpur; Upazila: Sadar, Jamalpur</w:t>
            </w:r>
          </w:p>
        </w:tc>
        <w:tc>
          <w:tcPr>
            <w:tcW w:w="155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Boro</w:t>
            </w:r>
          </w:p>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BRRI dhan28</w:t>
            </w:r>
          </w:p>
        </w:tc>
        <w:tc>
          <w:tcPr>
            <w:tcW w:w="772"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1155</w:t>
            </w:r>
          </w:p>
        </w:tc>
        <w:tc>
          <w:tcPr>
            <w:tcW w:w="72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770</w:t>
            </w:r>
          </w:p>
        </w:tc>
        <w:tc>
          <w:tcPr>
            <w:tcW w:w="81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385</w:t>
            </w:r>
          </w:p>
        </w:tc>
        <w:tc>
          <w:tcPr>
            <w:tcW w:w="117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960</w:t>
            </w:r>
          </w:p>
        </w:tc>
        <w:tc>
          <w:tcPr>
            <w:tcW w:w="126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0</w:t>
            </w:r>
          </w:p>
        </w:tc>
      </w:tr>
      <w:tr w:rsidR="00374801" w:rsidRPr="00B87522" w:rsidTr="00374801">
        <w:trPr>
          <w:trHeight w:val="735"/>
        </w:trPr>
        <w:tc>
          <w:tcPr>
            <w:tcW w:w="2808" w:type="dxa"/>
          </w:tcPr>
          <w:p w:rsidR="00374801" w:rsidRPr="00B87522" w:rsidRDefault="00374801" w:rsidP="00374801">
            <w:pPr>
              <w:tabs>
                <w:tab w:val="left" w:pos="-450"/>
                <w:tab w:val="left" w:pos="900"/>
              </w:tabs>
              <w:rPr>
                <w:rFonts w:ascii="Times New Roman" w:hAnsi="Times New Roman" w:cs="Times New Roman"/>
              </w:rPr>
            </w:pPr>
            <w:r w:rsidRPr="00B87522">
              <w:rPr>
                <w:rFonts w:ascii="Times New Roman" w:hAnsi="Times New Roman" w:cs="Times New Roman"/>
              </w:rPr>
              <w:t>Vill.: Uttar Ranigoan  ; Union: Bagber; Upazila: Nalitabari,  Sherpur</w:t>
            </w:r>
          </w:p>
        </w:tc>
        <w:tc>
          <w:tcPr>
            <w:tcW w:w="155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Boro</w:t>
            </w:r>
          </w:p>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BRRI dhan29</w:t>
            </w:r>
          </w:p>
        </w:tc>
        <w:tc>
          <w:tcPr>
            <w:tcW w:w="772"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1600</w:t>
            </w:r>
          </w:p>
        </w:tc>
        <w:tc>
          <w:tcPr>
            <w:tcW w:w="72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450</w:t>
            </w:r>
          </w:p>
        </w:tc>
        <w:tc>
          <w:tcPr>
            <w:tcW w:w="81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450</w:t>
            </w:r>
          </w:p>
        </w:tc>
        <w:tc>
          <w:tcPr>
            <w:tcW w:w="117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300</w:t>
            </w:r>
          </w:p>
        </w:tc>
        <w:tc>
          <w:tcPr>
            <w:tcW w:w="1260" w:type="dxa"/>
          </w:tcPr>
          <w:p w:rsidR="00374801" w:rsidRPr="00B87522" w:rsidRDefault="00374801" w:rsidP="00374801">
            <w:pPr>
              <w:tabs>
                <w:tab w:val="left" w:pos="-450"/>
                <w:tab w:val="left" w:pos="900"/>
              </w:tabs>
              <w:jc w:val="center"/>
              <w:rPr>
                <w:rFonts w:ascii="Times New Roman" w:hAnsi="Times New Roman" w:cs="Times New Roman"/>
              </w:rPr>
            </w:pPr>
            <w:r w:rsidRPr="00B87522">
              <w:rPr>
                <w:rFonts w:ascii="Times New Roman" w:hAnsi="Times New Roman" w:cs="Times New Roman"/>
              </w:rPr>
              <w:t>0</w:t>
            </w:r>
          </w:p>
        </w:tc>
      </w:tr>
    </w:tbl>
    <w:p w:rsidR="00374801" w:rsidRDefault="00374801" w:rsidP="00374801">
      <w:pPr>
        <w:spacing w:after="0"/>
        <w:jc w:val="both"/>
        <w:rPr>
          <w:rFonts w:ascii="Times New Roman" w:hAnsi="Times New Roman" w:cs="Times New Roman"/>
        </w:rPr>
      </w:pPr>
    </w:p>
    <w:p w:rsidR="00374801" w:rsidRPr="004222DD" w:rsidRDefault="00374801" w:rsidP="00374801">
      <w:pPr>
        <w:spacing w:after="0"/>
        <w:jc w:val="both"/>
        <w:rPr>
          <w:rFonts w:ascii="Times New Roman" w:hAnsi="Times New Roman" w:cs="Times New Roman"/>
          <w:sz w:val="24"/>
          <w:szCs w:val="24"/>
        </w:rPr>
      </w:pPr>
      <w:proofErr w:type="gramStart"/>
      <w:r w:rsidRPr="004222DD">
        <w:rPr>
          <w:rFonts w:ascii="Times New Roman" w:hAnsi="Times New Roman" w:cs="Times New Roman"/>
          <w:sz w:val="24"/>
          <w:szCs w:val="24"/>
        </w:rPr>
        <w:t>Table 4</w:t>
      </w:r>
      <w:r>
        <w:rPr>
          <w:rFonts w:ascii="Times New Roman" w:hAnsi="Times New Roman" w:cs="Times New Roman"/>
          <w:sz w:val="24"/>
          <w:szCs w:val="24"/>
        </w:rPr>
        <w:t>1.</w:t>
      </w:r>
      <w:proofErr w:type="gramEnd"/>
      <w:r w:rsidRPr="004222DD">
        <w:rPr>
          <w:rFonts w:ascii="Times New Roman" w:hAnsi="Times New Roman" w:cs="Times New Roman"/>
          <w:sz w:val="24"/>
          <w:szCs w:val="24"/>
        </w:rPr>
        <w:t xml:space="preserve"> Yield of rice </w:t>
      </w:r>
      <w:r>
        <w:rPr>
          <w:rFonts w:ascii="Times New Roman" w:hAnsi="Times New Roman" w:cs="Times New Roman"/>
          <w:sz w:val="24"/>
          <w:szCs w:val="24"/>
        </w:rPr>
        <w:t xml:space="preserve">in </w:t>
      </w:r>
      <w:r w:rsidRPr="004222DD">
        <w:rPr>
          <w:rFonts w:ascii="Times New Roman" w:hAnsi="Times New Roman" w:cs="Times New Roman"/>
          <w:sz w:val="24"/>
          <w:szCs w:val="24"/>
        </w:rPr>
        <w:t xml:space="preserve">demo plots </w:t>
      </w:r>
      <w:r>
        <w:rPr>
          <w:rFonts w:ascii="Times New Roman" w:hAnsi="Times New Roman" w:cs="Times New Roman"/>
          <w:sz w:val="24"/>
          <w:szCs w:val="24"/>
        </w:rPr>
        <w:t>and f</w:t>
      </w:r>
      <w:r w:rsidRPr="004222DD">
        <w:rPr>
          <w:rFonts w:ascii="Times New Roman" w:hAnsi="Times New Roman" w:cs="Times New Roman"/>
          <w:sz w:val="24"/>
          <w:szCs w:val="24"/>
        </w:rPr>
        <w:t>armers plot</w:t>
      </w:r>
    </w:p>
    <w:tbl>
      <w:tblPr>
        <w:tblStyle w:val="TableGrid8"/>
        <w:tblW w:w="9108" w:type="dxa"/>
        <w:tblLayout w:type="fixed"/>
        <w:tblLook w:val="04A0" w:firstRow="1" w:lastRow="0" w:firstColumn="1" w:lastColumn="0" w:noHBand="0" w:noVBand="1"/>
      </w:tblPr>
      <w:tblGrid>
        <w:gridCol w:w="3513"/>
        <w:gridCol w:w="2009"/>
        <w:gridCol w:w="1066"/>
        <w:gridCol w:w="1260"/>
        <w:gridCol w:w="1260"/>
      </w:tblGrid>
      <w:tr w:rsidR="00374801" w:rsidRPr="001A75FB" w:rsidTr="00374801">
        <w:trPr>
          <w:trHeight w:val="241"/>
        </w:trPr>
        <w:tc>
          <w:tcPr>
            <w:tcW w:w="3513" w:type="dxa"/>
            <w:vMerge w:val="restart"/>
            <w:vAlign w:val="center"/>
          </w:tcPr>
          <w:p w:rsidR="00374801" w:rsidRPr="001A75FB" w:rsidRDefault="00374801" w:rsidP="00374801">
            <w:pPr>
              <w:tabs>
                <w:tab w:val="left" w:pos="-450"/>
                <w:tab w:val="left" w:pos="900"/>
              </w:tabs>
              <w:jc w:val="both"/>
              <w:rPr>
                <w:rFonts w:ascii="Times New Roman" w:hAnsi="Times New Roman" w:cs="Times New Roman"/>
              </w:rPr>
            </w:pPr>
            <w:r w:rsidRPr="001A75FB">
              <w:rPr>
                <w:rFonts w:ascii="Times New Roman" w:hAnsi="Times New Roman" w:cs="Times New Roman"/>
              </w:rPr>
              <w:t>Area and Location of demo plot</w:t>
            </w:r>
          </w:p>
        </w:tc>
        <w:tc>
          <w:tcPr>
            <w:tcW w:w="2009" w:type="dxa"/>
            <w:vMerge w:val="restart"/>
            <w:vAlign w:val="center"/>
          </w:tcPr>
          <w:p w:rsidR="00374801" w:rsidRPr="001A75FB" w:rsidRDefault="00374801" w:rsidP="00374801">
            <w:pPr>
              <w:tabs>
                <w:tab w:val="left" w:pos="-450"/>
                <w:tab w:val="left" w:pos="900"/>
              </w:tabs>
              <w:jc w:val="both"/>
              <w:rPr>
                <w:rFonts w:ascii="Times New Roman" w:hAnsi="Times New Roman" w:cs="Times New Roman"/>
              </w:rPr>
            </w:pPr>
            <w:r w:rsidRPr="001A75FB">
              <w:rPr>
                <w:rFonts w:ascii="Times New Roman" w:hAnsi="Times New Roman" w:cs="Times New Roman"/>
              </w:rPr>
              <w:t>Name of Crop and variety</w:t>
            </w:r>
          </w:p>
        </w:tc>
        <w:tc>
          <w:tcPr>
            <w:tcW w:w="3586" w:type="dxa"/>
            <w:gridSpan w:val="3"/>
            <w:tcBorders>
              <w:top w:val="single" w:sz="4" w:space="0" w:color="auto"/>
              <w:bottom w:val="single" w:sz="4" w:space="0" w:color="auto"/>
              <w:right w:val="single" w:sz="4" w:space="0" w:color="auto"/>
            </w:tcBorders>
            <w:shd w:val="clear" w:color="auto" w:fill="auto"/>
            <w:vAlign w:val="center"/>
          </w:tcPr>
          <w:p w:rsidR="00374801" w:rsidRPr="001A75FB" w:rsidRDefault="00374801" w:rsidP="00374801">
            <w:pPr>
              <w:jc w:val="center"/>
              <w:rPr>
                <w:rFonts w:ascii="Times New Roman" w:hAnsi="Times New Roman" w:cs="Times New Roman"/>
              </w:rPr>
            </w:pPr>
            <w:r w:rsidRPr="001A75FB">
              <w:rPr>
                <w:rFonts w:ascii="Times New Roman" w:hAnsi="Times New Roman" w:cs="Times New Roman"/>
              </w:rPr>
              <w:t>Grain Yield (t/ha)</w:t>
            </w:r>
          </w:p>
        </w:tc>
      </w:tr>
      <w:tr w:rsidR="00374801" w:rsidRPr="001A75FB" w:rsidTr="00374801">
        <w:trPr>
          <w:trHeight w:val="726"/>
        </w:trPr>
        <w:tc>
          <w:tcPr>
            <w:tcW w:w="3513" w:type="dxa"/>
            <w:vMerge/>
            <w:vAlign w:val="center"/>
          </w:tcPr>
          <w:p w:rsidR="00374801" w:rsidRPr="001A75FB" w:rsidRDefault="00374801" w:rsidP="00374801">
            <w:pPr>
              <w:tabs>
                <w:tab w:val="left" w:pos="-450"/>
                <w:tab w:val="left" w:pos="900"/>
              </w:tabs>
              <w:jc w:val="both"/>
              <w:rPr>
                <w:rFonts w:ascii="Times New Roman" w:hAnsi="Times New Roman" w:cs="Times New Roman"/>
              </w:rPr>
            </w:pPr>
          </w:p>
        </w:tc>
        <w:tc>
          <w:tcPr>
            <w:tcW w:w="2009" w:type="dxa"/>
            <w:vMerge/>
            <w:vAlign w:val="center"/>
          </w:tcPr>
          <w:p w:rsidR="00374801" w:rsidRPr="001A75FB" w:rsidRDefault="00374801" w:rsidP="00374801">
            <w:pPr>
              <w:tabs>
                <w:tab w:val="left" w:pos="-450"/>
                <w:tab w:val="left" w:pos="900"/>
              </w:tabs>
              <w:jc w:val="both"/>
              <w:rPr>
                <w:rFonts w:ascii="Times New Roman" w:hAnsi="Times New Roman" w:cs="Times New Roman"/>
              </w:rPr>
            </w:pPr>
          </w:p>
        </w:tc>
        <w:tc>
          <w:tcPr>
            <w:tcW w:w="1066" w:type="dxa"/>
            <w:vAlign w:val="center"/>
          </w:tcPr>
          <w:p w:rsidR="00374801" w:rsidRPr="001A75FB" w:rsidRDefault="00374801" w:rsidP="00374801">
            <w:pPr>
              <w:tabs>
                <w:tab w:val="left" w:pos="-450"/>
                <w:tab w:val="left" w:pos="900"/>
              </w:tabs>
              <w:jc w:val="center"/>
              <w:rPr>
                <w:rFonts w:ascii="Times New Roman" w:hAnsi="Times New Roman" w:cs="Times New Roman"/>
              </w:rPr>
            </w:pPr>
            <w:r w:rsidRPr="001A75FB">
              <w:rPr>
                <w:rFonts w:ascii="Times New Roman" w:hAnsi="Times New Roman" w:cs="Times New Roman"/>
              </w:rPr>
              <w:t>Farmers plot</w:t>
            </w:r>
          </w:p>
        </w:tc>
        <w:tc>
          <w:tcPr>
            <w:tcW w:w="1260" w:type="dxa"/>
            <w:vAlign w:val="center"/>
          </w:tcPr>
          <w:p w:rsidR="00374801" w:rsidRPr="001A75FB" w:rsidRDefault="00374801" w:rsidP="00374801">
            <w:pPr>
              <w:tabs>
                <w:tab w:val="left" w:pos="-450"/>
                <w:tab w:val="left" w:pos="900"/>
              </w:tabs>
              <w:jc w:val="center"/>
              <w:rPr>
                <w:rFonts w:ascii="Times New Roman" w:hAnsi="Times New Roman" w:cs="Times New Roman"/>
              </w:rPr>
            </w:pPr>
            <w:r w:rsidRPr="001A75FB">
              <w:rPr>
                <w:rFonts w:ascii="Times New Roman" w:hAnsi="Times New Roman" w:cs="Times New Roman"/>
              </w:rPr>
              <w:t>Demo plot</w:t>
            </w:r>
          </w:p>
        </w:tc>
        <w:tc>
          <w:tcPr>
            <w:tcW w:w="1260" w:type="dxa"/>
            <w:vAlign w:val="center"/>
          </w:tcPr>
          <w:p w:rsidR="00374801" w:rsidRPr="001A75FB" w:rsidRDefault="00374801" w:rsidP="00374801">
            <w:pPr>
              <w:tabs>
                <w:tab w:val="left" w:pos="-450"/>
                <w:tab w:val="left" w:pos="900"/>
              </w:tabs>
              <w:jc w:val="center"/>
              <w:rPr>
                <w:rFonts w:ascii="Times New Roman" w:hAnsi="Times New Roman" w:cs="Times New Roman"/>
              </w:rPr>
            </w:pPr>
            <w:r w:rsidRPr="001A75FB">
              <w:rPr>
                <w:rFonts w:ascii="Times New Roman" w:hAnsi="Times New Roman" w:cs="Times New Roman"/>
              </w:rPr>
              <w:t>Yield increment (%)</w:t>
            </w:r>
          </w:p>
        </w:tc>
      </w:tr>
      <w:tr w:rsidR="00374801" w:rsidRPr="00B87522" w:rsidTr="00374801">
        <w:trPr>
          <w:trHeight w:val="726"/>
        </w:trPr>
        <w:tc>
          <w:tcPr>
            <w:tcW w:w="3513"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Vill.: Uttar Hizoletoli , Union: Sutrapur, Upazila: Kaliakoir, Gazipur</w:t>
            </w:r>
          </w:p>
        </w:tc>
        <w:tc>
          <w:tcPr>
            <w:tcW w:w="2009"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Boro</w:t>
            </w:r>
          </w:p>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BRRI dhan-29</w:t>
            </w:r>
          </w:p>
        </w:tc>
        <w:tc>
          <w:tcPr>
            <w:tcW w:w="1066" w:type="dxa"/>
            <w:vAlign w:val="center"/>
          </w:tcPr>
          <w:p w:rsidR="00374801" w:rsidRPr="001A75FB" w:rsidRDefault="00374801" w:rsidP="00374801">
            <w:pPr>
              <w:jc w:val="center"/>
              <w:rPr>
                <w:rFonts w:ascii="Times New Roman" w:hAnsi="Times New Roman" w:cs="Times New Roman"/>
              </w:rPr>
            </w:pPr>
            <w:r w:rsidRPr="001A75FB">
              <w:rPr>
                <w:rFonts w:ascii="Times New Roman" w:hAnsi="Times New Roman" w:cs="Times New Roman"/>
              </w:rPr>
              <w:t>5.7</w:t>
            </w:r>
          </w:p>
        </w:tc>
        <w:tc>
          <w:tcPr>
            <w:tcW w:w="1260" w:type="dxa"/>
            <w:vAlign w:val="center"/>
          </w:tcPr>
          <w:p w:rsidR="00374801" w:rsidRPr="001A75FB" w:rsidRDefault="00374801" w:rsidP="00374801">
            <w:pPr>
              <w:jc w:val="center"/>
              <w:rPr>
                <w:rFonts w:ascii="Times New Roman" w:hAnsi="Times New Roman" w:cs="Times New Roman"/>
              </w:rPr>
            </w:pPr>
            <w:r w:rsidRPr="001A75FB">
              <w:rPr>
                <w:rFonts w:ascii="Times New Roman" w:hAnsi="Times New Roman" w:cs="Times New Roman"/>
              </w:rPr>
              <w:t>7.8</w:t>
            </w:r>
          </w:p>
        </w:tc>
        <w:tc>
          <w:tcPr>
            <w:tcW w:w="1260" w:type="dxa"/>
            <w:vAlign w:val="center"/>
          </w:tcPr>
          <w:p w:rsidR="00374801" w:rsidRPr="001A75FB" w:rsidRDefault="00374801" w:rsidP="00374801">
            <w:pPr>
              <w:ind w:right="-1602"/>
              <w:jc w:val="center"/>
              <w:rPr>
                <w:rFonts w:ascii="Times New Roman" w:hAnsi="Times New Roman" w:cs="Times New Roman"/>
              </w:rPr>
            </w:pPr>
            <w:r w:rsidRPr="001A75FB">
              <w:rPr>
                <w:rFonts w:ascii="Times New Roman" w:hAnsi="Times New Roman" w:cs="Times New Roman"/>
              </w:rPr>
              <w:t>37</w:t>
            </w:r>
          </w:p>
        </w:tc>
      </w:tr>
      <w:tr w:rsidR="00374801" w:rsidRPr="00B87522" w:rsidTr="00374801">
        <w:trPr>
          <w:trHeight w:val="422"/>
        </w:trPr>
        <w:tc>
          <w:tcPr>
            <w:tcW w:w="3513"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Vill.: Pathailkandi, Union: Elanga,Upazila: Kalihati, Tangail</w:t>
            </w:r>
          </w:p>
        </w:tc>
        <w:tc>
          <w:tcPr>
            <w:tcW w:w="2009"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T. Aman</w:t>
            </w:r>
          </w:p>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BRRI dhan49</w:t>
            </w:r>
          </w:p>
        </w:tc>
        <w:tc>
          <w:tcPr>
            <w:tcW w:w="1066" w:type="dxa"/>
          </w:tcPr>
          <w:p w:rsidR="00374801" w:rsidRPr="001A75FB" w:rsidRDefault="00374801" w:rsidP="00374801">
            <w:pPr>
              <w:jc w:val="center"/>
              <w:rPr>
                <w:rFonts w:ascii="Times New Roman" w:hAnsi="Times New Roman" w:cs="Times New Roman"/>
              </w:rPr>
            </w:pPr>
            <w:r w:rsidRPr="001A75FB">
              <w:rPr>
                <w:rFonts w:ascii="Times New Roman" w:hAnsi="Times New Roman" w:cs="Times New Roman"/>
              </w:rPr>
              <w:t>5.0</w:t>
            </w:r>
          </w:p>
        </w:tc>
        <w:tc>
          <w:tcPr>
            <w:tcW w:w="1260" w:type="dxa"/>
          </w:tcPr>
          <w:p w:rsidR="00374801" w:rsidRPr="001A75FB" w:rsidRDefault="00374801" w:rsidP="00374801">
            <w:pPr>
              <w:jc w:val="center"/>
              <w:rPr>
                <w:rFonts w:ascii="Times New Roman" w:hAnsi="Times New Roman" w:cs="Times New Roman"/>
              </w:rPr>
            </w:pPr>
            <w:r w:rsidRPr="001A75FB">
              <w:rPr>
                <w:rFonts w:ascii="Times New Roman" w:hAnsi="Times New Roman" w:cs="Times New Roman"/>
              </w:rPr>
              <w:t>7.15</w:t>
            </w:r>
          </w:p>
        </w:tc>
        <w:tc>
          <w:tcPr>
            <w:tcW w:w="1260" w:type="dxa"/>
          </w:tcPr>
          <w:p w:rsidR="00374801" w:rsidRPr="001A75FB" w:rsidRDefault="00374801" w:rsidP="00374801">
            <w:pPr>
              <w:ind w:right="-1602"/>
              <w:jc w:val="center"/>
              <w:rPr>
                <w:rFonts w:ascii="Times New Roman" w:hAnsi="Times New Roman" w:cs="Times New Roman"/>
              </w:rPr>
            </w:pPr>
            <w:r w:rsidRPr="001A75FB">
              <w:rPr>
                <w:rFonts w:ascii="Times New Roman" w:hAnsi="Times New Roman" w:cs="Times New Roman"/>
              </w:rPr>
              <w:t>43</w:t>
            </w:r>
          </w:p>
        </w:tc>
      </w:tr>
      <w:tr w:rsidR="00374801" w:rsidRPr="00B87522" w:rsidTr="00374801">
        <w:trPr>
          <w:trHeight w:val="494"/>
        </w:trPr>
        <w:tc>
          <w:tcPr>
            <w:tcW w:w="3513"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Vill.: Chabbisa, Pourashava: Bhuapur, Upazila: Bhuapur, Tangail</w:t>
            </w:r>
          </w:p>
        </w:tc>
        <w:tc>
          <w:tcPr>
            <w:tcW w:w="2009"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Boro</w:t>
            </w:r>
          </w:p>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BRRI dhan29</w:t>
            </w:r>
          </w:p>
        </w:tc>
        <w:tc>
          <w:tcPr>
            <w:tcW w:w="1066" w:type="dxa"/>
          </w:tcPr>
          <w:p w:rsidR="00374801" w:rsidRPr="001A75FB" w:rsidRDefault="00374801" w:rsidP="00374801">
            <w:pPr>
              <w:jc w:val="center"/>
              <w:rPr>
                <w:rFonts w:ascii="Times New Roman" w:hAnsi="Times New Roman" w:cs="Times New Roman"/>
              </w:rPr>
            </w:pPr>
            <w:r w:rsidRPr="001A75FB">
              <w:rPr>
                <w:rFonts w:ascii="Times New Roman" w:hAnsi="Times New Roman" w:cs="Times New Roman"/>
              </w:rPr>
              <w:t>7.0</w:t>
            </w:r>
          </w:p>
        </w:tc>
        <w:tc>
          <w:tcPr>
            <w:tcW w:w="1260" w:type="dxa"/>
          </w:tcPr>
          <w:p w:rsidR="00374801" w:rsidRPr="001A75FB" w:rsidRDefault="00374801" w:rsidP="00374801">
            <w:pPr>
              <w:jc w:val="center"/>
              <w:rPr>
                <w:rFonts w:ascii="Times New Roman" w:hAnsi="Times New Roman" w:cs="Times New Roman"/>
              </w:rPr>
            </w:pPr>
            <w:r w:rsidRPr="001A75FB">
              <w:rPr>
                <w:rFonts w:ascii="Times New Roman" w:hAnsi="Times New Roman" w:cs="Times New Roman"/>
              </w:rPr>
              <w:t>8.0</w:t>
            </w:r>
          </w:p>
        </w:tc>
        <w:tc>
          <w:tcPr>
            <w:tcW w:w="1260" w:type="dxa"/>
          </w:tcPr>
          <w:p w:rsidR="00374801" w:rsidRPr="001A75FB" w:rsidRDefault="00374801" w:rsidP="00374801">
            <w:pPr>
              <w:jc w:val="center"/>
              <w:rPr>
                <w:rFonts w:ascii="Times New Roman" w:hAnsi="Times New Roman" w:cs="Times New Roman"/>
              </w:rPr>
            </w:pPr>
            <w:r w:rsidRPr="001A75FB">
              <w:rPr>
                <w:rFonts w:ascii="Times New Roman" w:hAnsi="Times New Roman" w:cs="Times New Roman"/>
              </w:rPr>
              <w:t>15</w:t>
            </w:r>
          </w:p>
        </w:tc>
      </w:tr>
      <w:tr w:rsidR="00374801" w:rsidRPr="00B87522" w:rsidTr="00374801">
        <w:trPr>
          <w:trHeight w:val="287"/>
        </w:trPr>
        <w:tc>
          <w:tcPr>
            <w:tcW w:w="3513"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Vill.: Ajolbera , Union: Chandpur,</w:t>
            </w:r>
          </w:p>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Upazila: Boalmari, Faridpur</w:t>
            </w:r>
          </w:p>
        </w:tc>
        <w:tc>
          <w:tcPr>
            <w:tcW w:w="2009"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Boro</w:t>
            </w:r>
          </w:p>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BRRI dhan28</w:t>
            </w:r>
          </w:p>
        </w:tc>
        <w:tc>
          <w:tcPr>
            <w:tcW w:w="1066" w:type="dxa"/>
          </w:tcPr>
          <w:p w:rsidR="00374801" w:rsidRPr="001A75FB" w:rsidRDefault="00374801" w:rsidP="00374801">
            <w:pPr>
              <w:jc w:val="center"/>
              <w:rPr>
                <w:rFonts w:ascii="Times New Roman" w:hAnsi="Times New Roman" w:cs="Times New Roman"/>
              </w:rPr>
            </w:pPr>
            <w:r w:rsidRPr="001A75FB">
              <w:rPr>
                <w:rFonts w:ascii="Times New Roman" w:hAnsi="Times New Roman" w:cs="Times New Roman"/>
              </w:rPr>
              <w:t>5.44</w:t>
            </w:r>
          </w:p>
        </w:tc>
        <w:tc>
          <w:tcPr>
            <w:tcW w:w="1260" w:type="dxa"/>
          </w:tcPr>
          <w:p w:rsidR="00374801" w:rsidRPr="001A75FB" w:rsidRDefault="00374801" w:rsidP="00374801">
            <w:pPr>
              <w:jc w:val="center"/>
              <w:rPr>
                <w:rFonts w:ascii="Times New Roman" w:hAnsi="Times New Roman" w:cs="Times New Roman"/>
              </w:rPr>
            </w:pPr>
            <w:r w:rsidRPr="001A75FB">
              <w:rPr>
                <w:rFonts w:ascii="Times New Roman" w:hAnsi="Times New Roman" w:cs="Times New Roman"/>
              </w:rPr>
              <w:t>6.06</w:t>
            </w:r>
          </w:p>
        </w:tc>
        <w:tc>
          <w:tcPr>
            <w:tcW w:w="1260" w:type="dxa"/>
          </w:tcPr>
          <w:p w:rsidR="00374801" w:rsidRPr="001A75FB" w:rsidRDefault="00374801" w:rsidP="00374801">
            <w:pPr>
              <w:jc w:val="center"/>
              <w:rPr>
                <w:rFonts w:ascii="Times New Roman" w:hAnsi="Times New Roman" w:cs="Times New Roman"/>
              </w:rPr>
            </w:pPr>
            <w:r w:rsidRPr="001A75FB">
              <w:rPr>
                <w:rFonts w:ascii="Times New Roman" w:hAnsi="Times New Roman" w:cs="Times New Roman"/>
              </w:rPr>
              <w:t>11</w:t>
            </w:r>
          </w:p>
        </w:tc>
      </w:tr>
      <w:tr w:rsidR="00374801" w:rsidRPr="00B87522" w:rsidTr="00374801">
        <w:trPr>
          <w:trHeight w:val="726"/>
        </w:trPr>
        <w:tc>
          <w:tcPr>
            <w:tcW w:w="3513"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Vill.: Nandigram: Union: Dauhakhola; Upazila: Gouripur, Mymensingh</w:t>
            </w:r>
          </w:p>
        </w:tc>
        <w:tc>
          <w:tcPr>
            <w:tcW w:w="2009"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T. Aman</w:t>
            </w:r>
          </w:p>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BRRI dhan49</w:t>
            </w:r>
          </w:p>
        </w:tc>
        <w:tc>
          <w:tcPr>
            <w:tcW w:w="1066" w:type="dxa"/>
          </w:tcPr>
          <w:p w:rsidR="00374801" w:rsidRPr="001A75FB" w:rsidRDefault="00374801" w:rsidP="00374801">
            <w:pPr>
              <w:jc w:val="center"/>
              <w:rPr>
                <w:rFonts w:ascii="Times New Roman" w:hAnsi="Times New Roman" w:cs="Times New Roman"/>
              </w:rPr>
            </w:pPr>
            <w:r w:rsidRPr="001A75FB">
              <w:rPr>
                <w:rFonts w:ascii="Times New Roman" w:hAnsi="Times New Roman" w:cs="Times New Roman"/>
              </w:rPr>
              <w:t>4.5</w:t>
            </w:r>
          </w:p>
        </w:tc>
        <w:tc>
          <w:tcPr>
            <w:tcW w:w="1260" w:type="dxa"/>
          </w:tcPr>
          <w:p w:rsidR="00374801" w:rsidRPr="001A75FB" w:rsidRDefault="00374801" w:rsidP="00374801">
            <w:pPr>
              <w:jc w:val="center"/>
              <w:rPr>
                <w:rFonts w:ascii="Times New Roman" w:hAnsi="Times New Roman" w:cs="Times New Roman"/>
              </w:rPr>
            </w:pPr>
            <w:r w:rsidRPr="001A75FB">
              <w:rPr>
                <w:rFonts w:ascii="Times New Roman" w:hAnsi="Times New Roman" w:cs="Times New Roman"/>
              </w:rPr>
              <w:t>5.8</w:t>
            </w:r>
          </w:p>
        </w:tc>
        <w:tc>
          <w:tcPr>
            <w:tcW w:w="1260" w:type="dxa"/>
          </w:tcPr>
          <w:p w:rsidR="00374801" w:rsidRPr="001A75FB" w:rsidRDefault="00374801" w:rsidP="00374801">
            <w:pPr>
              <w:jc w:val="center"/>
              <w:rPr>
                <w:rFonts w:ascii="Times New Roman" w:hAnsi="Times New Roman" w:cs="Times New Roman"/>
              </w:rPr>
            </w:pPr>
            <w:r w:rsidRPr="001A75FB">
              <w:rPr>
                <w:rFonts w:ascii="Times New Roman" w:hAnsi="Times New Roman" w:cs="Times New Roman"/>
              </w:rPr>
              <w:t>29</w:t>
            </w:r>
          </w:p>
        </w:tc>
      </w:tr>
      <w:tr w:rsidR="00374801" w:rsidRPr="00B87522" w:rsidTr="00374801">
        <w:trPr>
          <w:trHeight w:val="530"/>
        </w:trPr>
        <w:tc>
          <w:tcPr>
            <w:tcW w:w="3513"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Vill.: Katlashen; Union: Dapunia; Upazila: Sadar,  Mymensingh</w:t>
            </w:r>
          </w:p>
        </w:tc>
        <w:tc>
          <w:tcPr>
            <w:tcW w:w="2009"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Boro</w:t>
            </w:r>
          </w:p>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BRRI dhan29</w:t>
            </w:r>
          </w:p>
        </w:tc>
        <w:tc>
          <w:tcPr>
            <w:tcW w:w="1066" w:type="dxa"/>
          </w:tcPr>
          <w:p w:rsidR="00374801" w:rsidRPr="001A75FB" w:rsidRDefault="00374801" w:rsidP="00374801">
            <w:pPr>
              <w:jc w:val="center"/>
              <w:rPr>
                <w:rFonts w:ascii="Times New Roman" w:hAnsi="Times New Roman" w:cs="Times New Roman"/>
              </w:rPr>
            </w:pPr>
            <w:r w:rsidRPr="001A75FB">
              <w:rPr>
                <w:rFonts w:ascii="Times New Roman" w:hAnsi="Times New Roman" w:cs="Times New Roman"/>
              </w:rPr>
              <w:t>5.5</w:t>
            </w:r>
          </w:p>
        </w:tc>
        <w:tc>
          <w:tcPr>
            <w:tcW w:w="1260" w:type="dxa"/>
          </w:tcPr>
          <w:p w:rsidR="00374801" w:rsidRPr="001A75FB" w:rsidRDefault="00374801" w:rsidP="00374801">
            <w:pPr>
              <w:jc w:val="center"/>
              <w:rPr>
                <w:rFonts w:ascii="Times New Roman" w:hAnsi="Times New Roman" w:cs="Times New Roman"/>
              </w:rPr>
            </w:pPr>
            <w:r w:rsidRPr="001A75FB">
              <w:rPr>
                <w:rFonts w:ascii="Times New Roman" w:hAnsi="Times New Roman" w:cs="Times New Roman"/>
              </w:rPr>
              <w:t>7.5</w:t>
            </w:r>
          </w:p>
        </w:tc>
        <w:tc>
          <w:tcPr>
            <w:tcW w:w="1260" w:type="dxa"/>
          </w:tcPr>
          <w:p w:rsidR="00374801" w:rsidRPr="001A75FB" w:rsidRDefault="00374801" w:rsidP="00374801">
            <w:pPr>
              <w:jc w:val="center"/>
              <w:rPr>
                <w:rFonts w:ascii="Times New Roman" w:hAnsi="Times New Roman" w:cs="Times New Roman"/>
              </w:rPr>
            </w:pPr>
            <w:r w:rsidRPr="001A75FB">
              <w:rPr>
                <w:rFonts w:ascii="Times New Roman" w:hAnsi="Times New Roman" w:cs="Times New Roman"/>
              </w:rPr>
              <w:t>36</w:t>
            </w:r>
          </w:p>
        </w:tc>
      </w:tr>
      <w:tr w:rsidR="00374801" w:rsidRPr="00B87522" w:rsidTr="00374801">
        <w:trPr>
          <w:trHeight w:val="530"/>
        </w:trPr>
        <w:tc>
          <w:tcPr>
            <w:tcW w:w="3513"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Vill.: Joyrampur : Union: Sharifpur; Upazila: Sadar, Jamalpur</w:t>
            </w:r>
          </w:p>
        </w:tc>
        <w:tc>
          <w:tcPr>
            <w:tcW w:w="2009"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Boro</w:t>
            </w:r>
          </w:p>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BRRI dhan28</w:t>
            </w:r>
          </w:p>
        </w:tc>
        <w:tc>
          <w:tcPr>
            <w:tcW w:w="1066" w:type="dxa"/>
          </w:tcPr>
          <w:p w:rsidR="00374801" w:rsidRPr="001A75FB" w:rsidRDefault="00374801" w:rsidP="00374801">
            <w:pPr>
              <w:tabs>
                <w:tab w:val="left" w:pos="-450"/>
                <w:tab w:val="left" w:pos="900"/>
              </w:tabs>
              <w:jc w:val="center"/>
              <w:rPr>
                <w:rFonts w:ascii="Times New Roman" w:hAnsi="Times New Roman" w:cs="Times New Roman"/>
              </w:rPr>
            </w:pPr>
            <w:r w:rsidRPr="001A75FB">
              <w:rPr>
                <w:rFonts w:ascii="Times New Roman" w:hAnsi="Times New Roman" w:cs="Times New Roman"/>
              </w:rPr>
              <w:t>5.4</w:t>
            </w:r>
          </w:p>
        </w:tc>
        <w:tc>
          <w:tcPr>
            <w:tcW w:w="1260" w:type="dxa"/>
          </w:tcPr>
          <w:p w:rsidR="00374801" w:rsidRPr="001A75FB" w:rsidRDefault="00374801" w:rsidP="00374801">
            <w:pPr>
              <w:tabs>
                <w:tab w:val="left" w:pos="-450"/>
                <w:tab w:val="left" w:pos="900"/>
              </w:tabs>
              <w:jc w:val="center"/>
              <w:rPr>
                <w:rFonts w:ascii="Times New Roman" w:hAnsi="Times New Roman" w:cs="Times New Roman"/>
              </w:rPr>
            </w:pPr>
            <w:r w:rsidRPr="001A75FB">
              <w:rPr>
                <w:rFonts w:ascii="Times New Roman" w:hAnsi="Times New Roman" w:cs="Times New Roman"/>
              </w:rPr>
              <w:t>6.8</w:t>
            </w:r>
          </w:p>
        </w:tc>
        <w:tc>
          <w:tcPr>
            <w:tcW w:w="1260" w:type="dxa"/>
          </w:tcPr>
          <w:p w:rsidR="00374801" w:rsidRPr="001A75FB" w:rsidRDefault="00374801" w:rsidP="00374801">
            <w:pPr>
              <w:tabs>
                <w:tab w:val="left" w:pos="-450"/>
                <w:tab w:val="left" w:pos="900"/>
              </w:tabs>
              <w:jc w:val="center"/>
              <w:rPr>
                <w:rFonts w:ascii="Times New Roman" w:hAnsi="Times New Roman" w:cs="Times New Roman"/>
              </w:rPr>
            </w:pPr>
            <w:r w:rsidRPr="001A75FB">
              <w:rPr>
                <w:rFonts w:ascii="Times New Roman" w:hAnsi="Times New Roman" w:cs="Times New Roman"/>
              </w:rPr>
              <w:t>26</w:t>
            </w:r>
          </w:p>
        </w:tc>
      </w:tr>
      <w:tr w:rsidR="00374801" w:rsidRPr="00B87522" w:rsidTr="00374801">
        <w:trPr>
          <w:trHeight w:val="449"/>
        </w:trPr>
        <w:tc>
          <w:tcPr>
            <w:tcW w:w="3513"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lastRenderedPageBreak/>
              <w:t>Vill.: Uttar Ranigoan  ; Union: Bagber; Upazila: Nalitabari,  Sherpur</w:t>
            </w:r>
          </w:p>
        </w:tc>
        <w:tc>
          <w:tcPr>
            <w:tcW w:w="2009" w:type="dxa"/>
          </w:tcPr>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Boro</w:t>
            </w:r>
          </w:p>
          <w:p w:rsidR="00374801" w:rsidRPr="00B87522" w:rsidRDefault="00374801" w:rsidP="00374801">
            <w:pPr>
              <w:tabs>
                <w:tab w:val="left" w:pos="-450"/>
                <w:tab w:val="left" w:pos="900"/>
              </w:tabs>
              <w:jc w:val="both"/>
              <w:rPr>
                <w:rFonts w:ascii="Times New Roman" w:hAnsi="Times New Roman" w:cs="Times New Roman"/>
              </w:rPr>
            </w:pPr>
            <w:r w:rsidRPr="00B87522">
              <w:rPr>
                <w:rFonts w:ascii="Times New Roman" w:hAnsi="Times New Roman" w:cs="Times New Roman"/>
              </w:rPr>
              <w:t>BRRI dhan29</w:t>
            </w:r>
          </w:p>
        </w:tc>
        <w:tc>
          <w:tcPr>
            <w:tcW w:w="1066" w:type="dxa"/>
          </w:tcPr>
          <w:p w:rsidR="00374801" w:rsidRPr="001A75FB" w:rsidRDefault="00374801" w:rsidP="00374801">
            <w:pPr>
              <w:tabs>
                <w:tab w:val="left" w:pos="-450"/>
                <w:tab w:val="left" w:pos="900"/>
              </w:tabs>
              <w:jc w:val="center"/>
              <w:rPr>
                <w:rFonts w:ascii="Times New Roman" w:hAnsi="Times New Roman" w:cs="Times New Roman"/>
              </w:rPr>
            </w:pPr>
            <w:r w:rsidRPr="001A75FB">
              <w:rPr>
                <w:rFonts w:ascii="Times New Roman" w:hAnsi="Times New Roman" w:cs="Times New Roman"/>
              </w:rPr>
              <w:t>5.6</w:t>
            </w:r>
          </w:p>
        </w:tc>
        <w:tc>
          <w:tcPr>
            <w:tcW w:w="1260" w:type="dxa"/>
          </w:tcPr>
          <w:p w:rsidR="00374801" w:rsidRPr="001A75FB" w:rsidRDefault="00374801" w:rsidP="00374801">
            <w:pPr>
              <w:tabs>
                <w:tab w:val="left" w:pos="-450"/>
                <w:tab w:val="left" w:pos="900"/>
              </w:tabs>
              <w:jc w:val="center"/>
              <w:rPr>
                <w:rFonts w:ascii="Times New Roman" w:hAnsi="Times New Roman" w:cs="Times New Roman"/>
              </w:rPr>
            </w:pPr>
            <w:r w:rsidRPr="001A75FB">
              <w:rPr>
                <w:rFonts w:ascii="Times New Roman" w:hAnsi="Times New Roman" w:cs="Times New Roman"/>
              </w:rPr>
              <w:t>7.2</w:t>
            </w:r>
          </w:p>
        </w:tc>
        <w:tc>
          <w:tcPr>
            <w:tcW w:w="1260" w:type="dxa"/>
          </w:tcPr>
          <w:p w:rsidR="00374801" w:rsidRPr="001A75FB" w:rsidRDefault="00374801" w:rsidP="00374801">
            <w:pPr>
              <w:tabs>
                <w:tab w:val="left" w:pos="-450"/>
                <w:tab w:val="left" w:pos="900"/>
              </w:tabs>
              <w:jc w:val="center"/>
              <w:rPr>
                <w:rFonts w:ascii="Times New Roman" w:hAnsi="Times New Roman" w:cs="Times New Roman"/>
              </w:rPr>
            </w:pPr>
            <w:r w:rsidRPr="001A75FB">
              <w:rPr>
                <w:rFonts w:ascii="Times New Roman" w:hAnsi="Times New Roman" w:cs="Times New Roman"/>
              </w:rPr>
              <w:t>29</w:t>
            </w:r>
          </w:p>
        </w:tc>
      </w:tr>
    </w:tbl>
    <w:p w:rsidR="00374801" w:rsidRPr="00BA5075" w:rsidRDefault="00374801" w:rsidP="00374801">
      <w:pPr>
        <w:jc w:val="both"/>
        <w:rPr>
          <w:rFonts w:ascii="Times New Roman" w:hAnsi="Times New Roman" w:cs="Times New Roman"/>
          <w:b/>
          <w:sz w:val="24"/>
          <w:szCs w:val="24"/>
        </w:rPr>
      </w:pPr>
      <w:r w:rsidRPr="00BA5075">
        <w:rPr>
          <w:rFonts w:ascii="Times New Roman" w:hAnsi="Times New Roman" w:cs="Times New Roman"/>
          <w:b/>
          <w:sz w:val="24"/>
          <w:szCs w:val="24"/>
        </w:rPr>
        <w:t>Demonstration Plots in Sylhet division</w:t>
      </w:r>
    </w:p>
    <w:p w:rsidR="00374801" w:rsidRPr="001A75FB" w:rsidRDefault="00374801" w:rsidP="00374801">
      <w:pPr>
        <w:jc w:val="both"/>
        <w:rPr>
          <w:rFonts w:ascii="Times New Roman" w:hAnsi="Times New Roman" w:cs="Times New Roman"/>
          <w:sz w:val="24"/>
          <w:szCs w:val="24"/>
        </w:rPr>
      </w:pPr>
      <w:proofErr w:type="gramStart"/>
      <w:r>
        <w:rPr>
          <w:rFonts w:ascii="Times New Roman" w:hAnsi="Times New Roman" w:cs="Times New Roman"/>
          <w:sz w:val="24"/>
          <w:szCs w:val="24"/>
        </w:rPr>
        <w:t xml:space="preserve">Table </w:t>
      </w:r>
      <w:r w:rsidRPr="001A75FB">
        <w:rPr>
          <w:rFonts w:ascii="Times New Roman" w:hAnsi="Times New Roman" w:cs="Times New Roman"/>
          <w:sz w:val="24"/>
          <w:szCs w:val="24"/>
        </w:rPr>
        <w:t>42</w:t>
      </w:r>
      <w:r>
        <w:rPr>
          <w:rFonts w:ascii="Times New Roman" w:hAnsi="Times New Roman" w:cs="Times New Roman"/>
          <w:sz w:val="24"/>
          <w:szCs w:val="24"/>
        </w:rPr>
        <w:t>.</w:t>
      </w:r>
      <w:proofErr w:type="gramEnd"/>
      <w:r w:rsidRPr="001A75FB">
        <w:rPr>
          <w:rFonts w:ascii="Times New Roman" w:hAnsi="Times New Roman" w:cs="Times New Roman"/>
          <w:sz w:val="24"/>
          <w:szCs w:val="24"/>
        </w:rPr>
        <w:t xml:space="preserve"> Comparison of rice yield between demo plot and farmers plot in different location</w:t>
      </w:r>
    </w:p>
    <w:tbl>
      <w:tblPr>
        <w:tblStyle w:val="TableGrid9"/>
        <w:tblW w:w="8820" w:type="dxa"/>
        <w:tblInd w:w="108" w:type="dxa"/>
        <w:tblLayout w:type="fixed"/>
        <w:tblLook w:val="04A0" w:firstRow="1" w:lastRow="0" w:firstColumn="1" w:lastColumn="0" w:noHBand="0" w:noVBand="1"/>
      </w:tblPr>
      <w:tblGrid>
        <w:gridCol w:w="1530"/>
        <w:gridCol w:w="1440"/>
        <w:gridCol w:w="1350"/>
        <w:gridCol w:w="990"/>
        <w:gridCol w:w="1170"/>
        <w:gridCol w:w="1170"/>
        <w:gridCol w:w="1170"/>
      </w:tblGrid>
      <w:tr w:rsidR="00374801" w:rsidRPr="00B87522" w:rsidTr="00374801">
        <w:trPr>
          <w:trHeight w:val="215"/>
        </w:trPr>
        <w:tc>
          <w:tcPr>
            <w:tcW w:w="1530" w:type="dxa"/>
            <w:vMerge w:val="restart"/>
          </w:tcPr>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Crop and variety</w:t>
            </w:r>
          </w:p>
        </w:tc>
        <w:tc>
          <w:tcPr>
            <w:tcW w:w="1440" w:type="dxa"/>
            <w:vMerge w:val="restart"/>
          </w:tcPr>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Upazilla and</w:t>
            </w:r>
          </w:p>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 xml:space="preserve"> zilla</w:t>
            </w:r>
          </w:p>
        </w:tc>
        <w:tc>
          <w:tcPr>
            <w:tcW w:w="1350" w:type="dxa"/>
            <w:vMerge w:val="restart"/>
          </w:tcPr>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 xml:space="preserve">Village and </w:t>
            </w:r>
          </w:p>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union</w:t>
            </w:r>
          </w:p>
        </w:tc>
        <w:tc>
          <w:tcPr>
            <w:tcW w:w="990" w:type="dxa"/>
            <w:vMerge w:val="restart"/>
          </w:tcPr>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Plot size</w:t>
            </w:r>
          </w:p>
        </w:tc>
        <w:tc>
          <w:tcPr>
            <w:tcW w:w="3510" w:type="dxa"/>
            <w:gridSpan w:val="3"/>
          </w:tcPr>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Yield</w:t>
            </w:r>
            <w:r>
              <w:rPr>
                <w:rFonts w:ascii="Times New Roman" w:hAnsi="Times New Roman" w:cs="Times New Roman"/>
                <w:szCs w:val="22"/>
              </w:rPr>
              <w:t xml:space="preserve"> (t/ha)</w:t>
            </w:r>
          </w:p>
        </w:tc>
      </w:tr>
      <w:tr w:rsidR="00374801" w:rsidRPr="00B87522" w:rsidTr="00374801">
        <w:trPr>
          <w:trHeight w:val="575"/>
        </w:trPr>
        <w:tc>
          <w:tcPr>
            <w:tcW w:w="1530" w:type="dxa"/>
            <w:vMerge/>
          </w:tcPr>
          <w:p w:rsidR="00374801" w:rsidRPr="00B87522" w:rsidRDefault="00374801" w:rsidP="00374801">
            <w:pPr>
              <w:jc w:val="both"/>
              <w:rPr>
                <w:rFonts w:ascii="Times New Roman" w:hAnsi="Times New Roman" w:cs="Times New Roman"/>
              </w:rPr>
            </w:pPr>
          </w:p>
        </w:tc>
        <w:tc>
          <w:tcPr>
            <w:tcW w:w="1440" w:type="dxa"/>
            <w:vMerge/>
          </w:tcPr>
          <w:p w:rsidR="00374801" w:rsidRPr="00B87522" w:rsidRDefault="00374801" w:rsidP="00374801">
            <w:pPr>
              <w:jc w:val="both"/>
              <w:rPr>
                <w:rFonts w:ascii="Times New Roman" w:hAnsi="Times New Roman" w:cs="Times New Roman"/>
              </w:rPr>
            </w:pPr>
          </w:p>
        </w:tc>
        <w:tc>
          <w:tcPr>
            <w:tcW w:w="1350" w:type="dxa"/>
            <w:vMerge/>
          </w:tcPr>
          <w:p w:rsidR="00374801" w:rsidRPr="00B87522" w:rsidRDefault="00374801" w:rsidP="00374801">
            <w:pPr>
              <w:jc w:val="both"/>
              <w:rPr>
                <w:rFonts w:ascii="Times New Roman" w:hAnsi="Times New Roman" w:cs="Times New Roman"/>
              </w:rPr>
            </w:pPr>
          </w:p>
        </w:tc>
        <w:tc>
          <w:tcPr>
            <w:tcW w:w="990" w:type="dxa"/>
            <w:vMerge/>
          </w:tcPr>
          <w:p w:rsidR="00374801" w:rsidRPr="00B87522" w:rsidRDefault="00374801" w:rsidP="00374801">
            <w:pPr>
              <w:jc w:val="center"/>
              <w:rPr>
                <w:rFonts w:ascii="Times New Roman" w:hAnsi="Times New Roman" w:cs="Times New Roman"/>
              </w:rPr>
            </w:pPr>
          </w:p>
        </w:tc>
        <w:tc>
          <w:tcPr>
            <w:tcW w:w="1170" w:type="dxa"/>
          </w:tcPr>
          <w:p w:rsidR="00374801" w:rsidRPr="00B87522" w:rsidRDefault="00374801" w:rsidP="00374801">
            <w:pPr>
              <w:jc w:val="center"/>
              <w:rPr>
                <w:rFonts w:ascii="Times New Roman" w:hAnsi="Times New Roman" w:cs="Times New Roman"/>
              </w:rPr>
            </w:pPr>
            <w:r>
              <w:rPr>
                <w:rFonts w:ascii="Times New Roman" w:hAnsi="Times New Roman" w:cs="Times New Roman"/>
                <w:szCs w:val="22"/>
              </w:rPr>
              <w:t>F</w:t>
            </w:r>
            <w:r w:rsidRPr="00B87522">
              <w:rPr>
                <w:rFonts w:ascii="Times New Roman" w:hAnsi="Times New Roman" w:cs="Times New Roman"/>
                <w:szCs w:val="22"/>
              </w:rPr>
              <w:t xml:space="preserve">armers </w:t>
            </w:r>
            <w:r>
              <w:rPr>
                <w:rFonts w:ascii="Times New Roman" w:hAnsi="Times New Roman" w:cs="Times New Roman"/>
                <w:szCs w:val="22"/>
              </w:rPr>
              <w:t>plot</w:t>
            </w:r>
          </w:p>
        </w:tc>
        <w:tc>
          <w:tcPr>
            <w:tcW w:w="1170" w:type="dxa"/>
          </w:tcPr>
          <w:p w:rsidR="00374801" w:rsidRPr="00B87522" w:rsidRDefault="00374801" w:rsidP="00374801">
            <w:pPr>
              <w:jc w:val="center"/>
              <w:rPr>
                <w:rFonts w:ascii="Times New Roman" w:hAnsi="Times New Roman" w:cs="Times New Roman"/>
              </w:rPr>
            </w:pPr>
            <w:r>
              <w:rPr>
                <w:rFonts w:ascii="Times New Roman" w:hAnsi="Times New Roman" w:cs="Times New Roman"/>
                <w:szCs w:val="22"/>
              </w:rPr>
              <w:t>Demo plot</w:t>
            </w:r>
          </w:p>
        </w:tc>
        <w:tc>
          <w:tcPr>
            <w:tcW w:w="1170" w:type="dxa"/>
          </w:tcPr>
          <w:p w:rsidR="00374801" w:rsidRPr="00B87522" w:rsidRDefault="00374801" w:rsidP="00374801">
            <w:pPr>
              <w:jc w:val="center"/>
              <w:rPr>
                <w:rFonts w:ascii="Times New Roman" w:hAnsi="Times New Roman" w:cs="Times New Roman"/>
              </w:rPr>
            </w:pPr>
            <w:r>
              <w:rPr>
                <w:rFonts w:ascii="Times New Roman" w:hAnsi="Times New Roman" w:cs="Times New Roman"/>
                <w:szCs w:val="22"/>
              </w:rPr>
              <w:t>I</w:t>
            </w:r>
            <w:r w:rsidRPr="00B87522">
              <w:rPr>
                <w:rFonts w:ascii="Times New Roman" w:hAnsi="Times New Roman" w:cs="Times New Roman"/>
                <w:szCs w:val="22"/>
              </w:rPr>
              <w:t>ncrease</w:t>
            </w:r>
          </w:p>
        </w:tc>
      </w:tr>
      <w:tr w:rsidR="00374801" w:rsidRPr="00B87522" w:rsidTr="00374801">
        <w:trPr>
          <w:trHeight w:val="728"/>
        </w:trPr>
        <w:tc>
          <w:tcPr>
            <w:tcW w:w="1530" w:type="dxa"/>
          </w:tcPr>
          <w:p w:rsidR="00374801" w:rsidRDefault="00374801" w:rsidP="00374801">
            <w:pPr>
              <w:jc w:val="both"/>
              <w:rPr>
                <w:rFonts w:ascii="Times New Roman" w:hAnsi="Times New Roman" w:cs="Times New Roman"/>
                <w:szCs w:val="22"/>
              </w:rPr>
            </w:pPr>
            <w:r w:rsidRPr="00B87522">
              <w:rPr>
                <w:rFonts w:ascii="Times New Roman" w:hAnsi="Times New Roman" w:cs="Times New Roman"/>
                <w:szCs w:val="22"/>
              </w:rPr>
              <w:t xml:space="preserve">Boro </w:t>
            </w:r>
          </w:p>
          <w:p w:rsidR="00374801" w:rsidRPr="00B87522" w:rsidRDefault="00374801" w:rsidP="00374801">
            <w:pPr>
              <w:jc w:val="both"/>
              <w:rPr>
                <w:rFonts w:ascii="Times New Roman" w:hAnsi="Times New Roman" w:cs="Times New Roman"/>
                <w:szCs w:val="22"/>
              </w:rPr>
            </w:pPr>
            <w:r>
              <w:rPr>
                <w:rFonts w:ascii="Times New Roman" w:hAnsi="Times New Roman" w:cs="Times New Roman"/>
                <w:szCs w:val="22"/>
              </w:rPr>
              <w:t xml:space="preserve">BRRI </w:t>
            </w:r>
            <w:r w:rsidRPr="00B87522">
              <w:rPr>
                <w:rFonts w:ascii="Times New Roman" w:hAnsi="Times New Roman" w:cs="Times New Roman"/>
                <w:szCs w:val="22"/>
              </w:rPr>
              <w:t>dhan29</w:t>
            </w:r>
          </w:p>
        </w:tc>
        <w:tc>
          <w:tcPr>
            <w:tcW w:w="1440" w:type="dxa"/>
          </w:tcPr>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South surma,</w:t>
            </w:r>
          </w:p>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Sylhet</w:t>
            </w:r>
          </w:p>
        </w:tc>
        <w:tc>
          <w:tcPr>
            <w:tcW w:w="1350" w:type="dxa"/>
          </w:tcPr>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Hajrai</w:t>
            </w:r>
          </w:p>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Mullargao</w:t>
            </w:r>
          </w:p>
        </w:tc>
        <w:tc>
          <w:tcPr>
            <w:tcW w:w="990" w:type="dxa"/>
          </w:tcPr>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30 decimal</w:t>
            </w:r>
          </w:p>
        </w:tc>
        <w:tc>
          <w:tcPr>
            <w:tcW w:w="1170" w:type="dxa"/>
          </w:tcPr>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6.0</w:t>
            </w:r>
          </w:p>
        </w:tc>
        <w:tc>
          <w:tcPr>
            <w:tcW w:w="1170" w:type="dxa"/>
            <w:tcBorders>
              <w:right w:val="single" w:sz="4" w:space="0" w:color="auto"/>
            </w:tcBorders>
          </w:tcPr>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 xml:space="preserve">6.3 </w:t>
            </w:r>
          </w:p>
        </w:tc>
        <w:tc>
          <w:tcPr>
            <w:tcW w:w="1170" w:type="dxa"/>
            <w:tcBorders>
              <w:left w:val="single" w:sz="4" w:space="0" w:color="auto"/>
            </w:tcBorders>
          </w:tcPr>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14.00%</w:t>
            </w:r>
          </w:p>
        </w:tc>
      </w:tr>
      <w:tr w:rsidR="00374801" w:rsidRPr="00B87522" w:rsidTr="00374801">
        <w:trPr>
          <w:trHeight w:val="701"/>
        </w:trPr>
        <w:tc>
          <w:tcPr>
            <w:tcW w:w="1530" w:type="dxa"/>
          </w:tcPr>
          <w:p w:rsidR="00374801" w:rsidRDefault="00374801" w:rsidP="00374801">
            <w:pPr>
              <w:jc w:val="both"/>
              <w:rPr>
                <w:rFonts w:ascii="Times New Roman" w:hAnsi="Times New Roman" w:cs="Times New Roman"/>
                <w:szCs w:val="22"/>
              </w:rPr>
            </w:pPr>
            <w:r w:rsidRPr="00B87522">
              <w:rPr>
                <w:rFonts w:ascii="Times New Roman" w:hAnsi="Times New Roman" w:cs="Times New Roman"/>
                <w:szCs w:val="22"/>
              </w:rPr>
              <w:t xml:space="preserve">Boro </w:t>
            </w:r>
          </w:p>
          <w:p w:rsidR="00374801" w:rsidRPr="00B87522" w:rsidRDefault="00374801" w:rsidP="00374801">
            <w:pPr>
              <w:jc w:val="both"/>
              <w:rPr>
                <w:rFonts w:ascii="Times New Roman" w:hAnsi="Times New Roman" w:cs="Times New Roman"/>
                <w:szCs w:val="22"/>
              </w:rPr>
            </w:pPr>
            <w:r>
              <w:rPr>
                <w:rFonts w:ascii="Times New Roman" w:hAnsi="Times New Roman" w:cs="Times New Roman"/>
                <w:szCs w:val="22"/>
              </w:rPr>
              <w:t>BRRI</w:t>
            </w:r>
            <w:r w:rsidRPr="00B87522">
              <w:rPr>
                <w:rFonts w:ascii="Times New Roman" w:hAnsi="Times New Roman" w:cs="Times New Roman"/>
                <w:szCs w:val="22"/>
              </w:rPr>
              <w:t>dhan29</w:t>
            </w:r>
          </w:p>
        </w:tc>
        <w:tc>
          <w:tcPr>
            <w:tcW w:w="1440" w:type="dxa"/>
          </w:tcPr>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Balagonj</w:t>
            </w:r>
          </w:p>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Sylhet</w:t>
            </w:r>
          </w:p>
        </w:tc>
        <w:tc>
          <w:tcPr>
            <w:tcW w:w="1350" w:type="dxa"/>
          </w:tcPr>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Radakona</w:t>
            </w:r>
          </w:p>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Balagonj</w:t>
            </w:r>
          </w:p>
        </w:tc>
        <w:tc>
          <w:tcPr>
            <w:tcW w:w="990" w:type="dxa"/>
          </w:tcPr>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30 decimal</w:t>
            </w:r>
          </w:p>
        </w:tc>
        <w:tc>
          <w:tcPr>
            <w:tcW w:w="1170" w:type="dxa"/>
          </w:tcPr>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6.48</w:t>
            </w:r>
          </w:p>
        </w:tc>
        <w:tc>
          <w:tcPr>
            <w:tcW w:w="1170" w:type="dxa"/>
            <w:tcBorders>
              <w:right w:val="single" w:sz="4" w:space="0" w:color="auto"/>
            </w:tcBorders>
          </w:tcPr>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7.3</w:t>
            </w:r>
          </w:p>
          <w:p w:rsidR="00374801" w:rsidRPr="00B87522" w:rsidRDefault="00374801" w:rsidP="00374801">
            <w:pPr>
              <w:jc w:val="center"/>
              <w:rPr>
                <w:rFonts w:ascii="Times New Roman" w:hAnsi="Times New Roman" w:cs="Times New Roman"/>
                <w:szCs w:val="22"/>
              </w:rPr>
            </w:pPr>
          </w:p>
        </w:tc>
        <w:tc>
          <w:tcPr>
            <w:tcW w:w="1170" w:type="dxa"/>
            <w:tcBorders>
              <w:left w:val="single" w:sz="4" w:space="0" w:color="auto"/>
            </w:tcBorders>
          </w:tcPr>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12.65%</w:t>
            </w:r>
          </w:p>
        </w:tc>
      </w:tr>
      <w:tr w:rsidR="00374801" w:rsidRPr="00B87522" w:rsidTr="00374801">
        <w:trPr>
          <w:trHeight w:val="629"/>
        </w:trPr>
        <w:tc>
          <w:tcPr>
            <w:tcW w:w="1530" w:type="dxa"/>
          </w:tcPr>
          <w:p w:rsidR="00374801" w:rsidRDefault="00374801" w:rsidP="00374801">
            <w:pPr>
              <w:jc w:val="both"/>
              <w:rPr>
                <w:rFonts w:ascii="Times New Roman" w:hAnsi="Times New Roman" w:cs="Times New Roman"/>
                <w:szCs w:val="22"/>
              </w:rPr>
            </w:pPr>
            <w:r w:rsidRPr="00B87522">
              <w:rPr>
                <w:rFonts w:ascii="Times New Roman" w:hAnsi="Times New Roman" w:cs="Times New Roman"/>
                <w:szCs w:val="22"/>
              </w:rPr>
              <w:t xml:space="preserve">Boro </w:t>
            </w:r>
          </w:p>
          <w:p w:rsidR="00374801" w:rsidRPr="00B87522" w:rsidRDefault="00374801" w:rsidP="00374801">
            <w:pPr>
              <w:jc w:val="both"/>
              <w:rPr>
                <w:rFonts w:ascii="Times New Roman" w:hAnsi="Times New Roman" w:cs="Times New Roman"/>
                <w:szCs w:val="22"/>
              </w:rPr>
            </w:pPr>
            <w:r>
              <w:rPr>
                <w:rFonts w:ascii="Times New Roman" w:hAnsi="Times New Roman" w:cs="Times New Roman"/>
                <w:szCs w:val="22"/>
              </w:rPr>
              <w:t xml:space="preserve">BRRI </w:t>
            </w:r>
            <w:r w:rsidRPr="00B87522">
              <w:rPr>
                <w:rFonts w:ascii="Times New Roman" w:hAnsi="Times New Roman" w:cs="Times New Roman"/>
                <w:szCs w:val="22"/>
              </w:rPr>
              <w:t>dhan28</w:t>
            </w:r>
          </w:p>
        </w:tc>
        <w:tc>
          <w:tcPr>
            <w:tcW w:w="1440" w:type="dxa"/>
          </w:tcPr>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Sylhet sadar,</w:t>
            </w:r>
          </w:p>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Sylhet</w:t>
            </w:r>
          </w:p>
        </w:tc>
        <w:tc>
          <w:tcPr>
            <w:tcW w:w="1350" w:type="dxa"/>
          </w:tcPr>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Kazirgao</w:t>
            </w:r>
          </w:p>
          <w:p w:rsidR="00374801" w:rsidRPr="00B87522" w:rsidRDefault="00374801" w:rsidP="00374801">
            <w:pPr>
              <w:jc w:val="both"/>
              <w:rPr>
                <w:rFonts w:ascii="Times New Roman" w:hAnsi="Times New Roman" w:cs="Times New Roman"/>
                <w:szCs w:val="22"/>
              </w:rPr>
            </w:pPr>
          </w:p>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Mugal gao</w:t>
            </w:r>
          </w:p>
        </w:tc>
        <w:tc>
          <w:tcPr>
            <w:tcW w:w="990" w:type="dxa"/>
          </w:tcPr>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30 decimal</w:t>
            </w:r>
          </w:p>
        </w:tc>
        <w:tc>
          <w:tcPr>
            <w:tcW w:w="1170" w:type="dxa"/>
          </w:tcPr>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5.6</w:t>
            </w:r>
          </w:p>
          <w:p w:rsidR="00374801" w:rsidRPr="00B87522" w:rsidRDefault="00374801" w:rsidP="00374801">
            <w:pPr>
              <w:jc w:val="center"/>
              <w:rPr>
                <w:rFonts w:ascii="Times New Roman" w:hAnsi="Times New Roman" w:cs="Times New Roman"/>
                <w:szCs w:val="22"/>
              </w:rPr>
            </w:pPr>
          </w:p>
        </w:tc>
        <w:tc>
          <w:tcPr>
            <w:tcW w:w="1170" w:type="dxa"/>
            <w:tcBorders>
              <w:right w:val="single" w:sz="4" w:space="0" w:color="auto"/>
            </w:tcBorders>
          </w:tcPr>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5.91</w:t>
            </w:r>
          </w:p>
          <w:p w:rsidR="00374801" w:rsidRPr="00B87522" w:rsidRDefault="00374801" w:rsidP="00374801">
            <w:pPr>
              <w:jc w:val="center"/>
              <w:rPr>
                <w:rFonts w:ascii="Times New Roman" w:hAnsi="Times New Roman" w:cs="Times New Roman"/>
                <w:szCs w:val="22"/>
              </w:rPr>
            </w:pPr>
          </w:p>
        </w:tc>
        <w:tc>
          <w:tcPr>
            <w:tcW w:w="1170" w:type="dxa"/>
            <w:tcBorders>
              <w:left w:val="single" w:sz="4" w:space="0" w:color="auto"/>
            </w:tcBorders>
          </w:tcPr>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6.00%</w:t>
            </w:r>
          </w:p>
        </w:tc>
      </w:tr>
      <w:tr w:rsidR="00374801" w:rsidRPr="00B87522" w:rsidTr="00374801">
        <w:trPr>
          <w:trHeight w:val="611"/>
        </w:trPr>
        <w:tc>
          <w:tcPr>
            <w:tcW w:w="1530" w:type="dxa"/>
          </w:tcPr>
          <w:p w:rsidR="00374801" w:rsidRDefault="00374801" w:rsidP="00374801">
            <w:pPr>
              <w:jc w:val="both"/>
              <w:rPr>
                <w:rFonts w:ascii="Times New Roman" w:hAnsi="Times New Roman" w:cs="Times New Roman"/>
                <w:szCs w:val="22"/>
              </w:rPr>
            </w:pPr>
            <w:r w:rsidRPr="00B87522">
              <w:rPr>
                <w:rFonts w:ascii="Times New Roman" w:hAnsi="Times New Roman" w:cs="Times New Roman"/>
                <w:szCs w:val="22"/>
              </w:rPr>
              <w:t xml:space="preserve">Boro </w:t>
            </w:r>
          </w:p>
          <w:p w:rsidR="00374801" w:rsidRPr="00B87522" w:rsidRDefault="00374801" w:rsidP="00374801">
            <w:pPr>
              <w:jc w:val="both"/>
              <w:rPr>
                <w:rFonts w:ascii="Times New Roman" w:hAnsi="Times New Roman" w:cs="Times New Roman"/>
                <w:szCs w:val="22"/>
              </w:rPr>
            </w:pPr>
            <w:r>
              <w:rPr>
                <w:rFonts w:ascii="Times New Roman" w:hAnsi="Times New Roman" w:cs="Times New Roman"/>
                <w:szCs w:val="22"/>
              </w:rPr>
              <w:t xml:space="preserve">BRRI </w:t>
            </w:r>
            <w:r w:rsidRPr="00B87522">
              <w:rPr>
                <w:rFonts w:ascii="Times New Roman" w:hAnsi="Times New Roman" w:cs="Times New Roman"/>
                <w:szCs w:val="22"/>
              </w:rPr>
              <w:t>dhan29</w:t>
            </w:r>
          </w:p>
        </w:tc>
        <w:tc>
          <w:tcPr>
            <w:tcW w:w="1440" w:type="dxa"/>
          </w:tcPr>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Kamalgonj, Moulovibazar</w:t>
            </w:r>
          </w:p>
        </w:tc>
        <w:tc>
          <w:tcPr>
            <w:tcW w:w="1350" w:type="dxa"/>
          </w:tcPr>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Choykut</w:t>
            </w:r>
          </w:p>
          <w:p w:rsidR="00374801" w:rsidRPr="00B87522" w:rsidRDefault="00374801" w:rsidP="00374801">
            <w:pPr>
              <w:jc w:val="both"/>
              <w:rPr>
                <w:rFonts w:ascii="Times New Roman" w:hAnsi="Times New Roman" w:cs="Times New Roman"/>
                <w:szCs w:val="22"/>
              </w:rPr>
            </w:pPr>
            <w:r w:rsidRPr="00B87522">
              <w:rPr>
                <w:rFonts w:ascii="Times New Roman" w:hAnsi="Times New Roman" w:cs="Times New Roman"/>
                <w:szCs w:val="22"/>
              </w:rPr>
              <w:t>Rahimpur</w:t>
            </w:r>
          </w:p>
        </w:tc>
        <w:tc>
          <w:tcPr>
            <w:tcW w:w="990" w:type="dxa"/>
          </w:tcPr>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60</w:t>
            </w:r>
          </w:p>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decimal</w:t>
            </w:r>
          </w:p>
        </w:tc>
        <w:tc>
          <w:tcPr>
            <w:tcW w:w="1170" w:type="dxa"/>
          </w:tcPr>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5.56</w:t>
            </w:r>
          </w:p>
          <w:p w:rsidR="00374801" w:rsidRPr="00B87522" w:rsidRDefault="00374801" w:rsidP="00374801">
            <w:pPr>
              <w:jc w:val="center"/>
              <w:rPr>
                <w:rFonts w:ascii="Times New Roman" w:hAnsi="Times New Roman" w:cs="Times New Roman"/>
                <w:szCs w:val="22"/>
              </w:rPr>
            </w:pPr>
          </w:p>
        </w:tc>
        <w:tc>
          <w:tcPr>
            <w:tcW w:w="1170" w:type="dxa"/>
            <w:tcBorders>
              <w:right w:val="single" w:sz="4" w:space="0" w:color="auto"/>
            </w:tcBorders>
          </w:tcPr>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6.65</w:t>
            </w:r>
          </w:p>
          <w:p w:rsidR="00374801" w:rsidRPr="00B87522" w:rsidRDefault="00374801" w:rsidP="00374801">
            <w:pPr>
              <w:jc w:val="center"/>
              <w:rPr>
                <w:rFonts w:ascii="Times New Roman" w:hAnsi="Times New Roman" w:cs="Times New Roman"/>
                <w:szCs w:val="22"/>
              </w:rPr>
            </w:pPr>
          </w:p>
        </w:tc>
        <w:tc>
          <w:tcPr>
            <w:tcW w:w="1170" w:type="dxa"/>
            <w:tcBorders>
              <w:left w:val="single" w:sz="4" w:space="0" w:color="auto"/>
            </w:tcBorders>
          </w:tcPr>
          <w:p w:rsidR="00374801" w:rsidRPr="00B87522" w:rsidRDefault="00374801" w:rsidP="00374801">
            <w:pPr>
              <w:jc w:val="center"/>
              <w:rPr>
                <w:rFonts w:ascii="Times New Roman" w:hAnsi="Times New Roman" w:cs="Times New Roman"/>
                <w:szCs w:val="22"/>
              </w:rPr>
            </w:pPr>
            <w:r w:rsidRPr="00B87522">
              <w:rPr>
                <w:rFonts w:ascii="Times New Roman" w:hAnsi="Times New Roman" w:cs="Times New Roman"/>
                <w:szCs w:val="22"/>
              </w:rPr>
              <w:t>19.60%</w:t>
            </w:r>
          </w:p>
        </w:tc>
      </w:tr>
    </w:tbl>
    <w:p w:rsidR="00374801" w:rsidRDefault="00374801" w:rsidP="00374801">
      <w:pPr>
        <w:jc w:val="center"/>
        <w:rPr>
          <w:rFonts w:ascii="Times New Roman" w:hAnsi="Times New Roman" w:cs="Times New Roman"/>
          <w:sz w:val="18"/>
          <w:szCs w:val="18"/>
          <w:lang w:bidi="bn-BD"/>
        </w:rPr>
      </w:pPr>
    </w:p>
    <w:p w:rsidR="00374801" w:rsidRDefault="00374801" w:rsidP="00374801">
      <w:pPr>
        <w:jc w:val="center"/>
        <w:rPr>
          <w:rFonts w:ascii="Times New Roman" w:hAnsi="Times New Roman" w:cs="Times New Roman"/>
          <w:sz w:val="18"/>
          <w:szCs w:val="18"/>
          <w:lang w:bidi="bn-BD"/>
        </w:rPr>
      </w:pPr>
      <w:r w:rsidRPr="00426659">
        <w:rPr>
          <w:rFonts w:ascii="Times New Roman" w:hAnsi="Times New Roman" w:cs="Times New Roman"/>
          <w:noProof/>
          <w:sz w:val="18"/>
          <w:szCs w:val="18"/>
        </w:rPr>
        <w:drawing>
          <wp:inline distT="0" distB="0" distL="0" distR="0" wp14:anchorId="69F0FF6D" wp14:editId="5D83DB34">
            <wp:extent cx="2785730" cy="1907640"/>
            <wp:effectExtent l="19050" t="0" r="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srcRect t="2946" b="5741"/>
                    <a:stretch>
                      <a:fillRect/>
                    </a:stretch>
                  </pic:blipFill>
                  <pic:spPr bwMode="auto">
                    <a:xfrm>
                      <a:off x="0" y="0"/>
                      <a:ext cx="2786372" cy="1908080"/>
                    </a:xfrm>
                    <a:prstGeom prst="rect">
                      <a:avLst/>
                    </a:prstGeom>
                    <a:noFill/>
                  </pic:spPr>
                </pic:pic>
              </a:graphicData>
            </a:graphic>
          </wp:inline>
        </w:drawing>
      </w:r>
    </w:p>
    <w:p w:rsidR="00374801" w:rsidRPr="00426659" w:rsidRDefault="00374801" w:rsidP="00374801">
      <w:pPr>
        <w:jc w:val="center"/>
        <w:rPr>
          <w:rFonts w:ascii="Times New Roman" w:hAnsi="Times New Roman" w:cs="Times New Roman"/>
          <w:b/>
          <w:sz w:val="20"/>
          <w:szCs w:val="20"/>
          <w:lang w:bidi="bn-BD"/>
        </w:rPr>
      </w:pPr>
      <w:r w:rsidRPr="00426659">
        <w:rPr>
          <w:rFonts w:ascii="Times New Roman" w:hAnsi="Times New Roman" w:cs="Times New Roman"/>
          <w:b/>
          <w:sz w:val="20"/>
          <w:szCs w:val="20"/>
          <w:lang w:bidi="bn-BD"/>
        </w:rPr>
        <w:t>Block demonstration in Sylhet</w:t>
      </w:r>
    </w:p>
    <w:p w:rsidR="00374801" w:rsidRPr="00BA5075" w:rsidRDefault="00374801" w:rsidP="00374801">
      <w:pPr>
        <w:jc w:val="both"/>
        <w:rPr>
          <w:rFonts w:ascii="Times New Roman" w:hAnsi="Times New Roman" w:cs="Times New Roman"/>
          <w:b/>
          <w:sz w:val="24"/>
          <w:szCs w:val="24"/>
        </w:rPr>
      </w:pPr>
      <w:r w:rsidRPr="00BA5075">
        <w:rPr>
          <w:rFonts w:ascii="Times New Roman" w:hAnsi="Times New Roman" w:cs="Times New Roman"/>
          <w:b/>
          <w:sz w:val="24"/>
          <w:szCs w:val="24"/>
        </w:rPr>
        <w:t>Demonstration Plots in Chittagong</w:t>
      </w:r>
      <w:r>
        <w:rPr>
          <w:rFonts w:ascii="Times New Roman" w:hAnsi="Times New Roman" w:cs="Times New Roman"/>
          <w:b/>
          <w:sz w:val="24"/>
          <w:szCs w:val="24"/>
        </w:rPr>
        <w:t xml:space="preserve"> </w:t>
      </w:r>
      <w:r w:rsidRPr="00BA5075">
        <w:rPr>
          <w:rFonts w:ascii="Times New Roman" w:hAnsi="Times New Roman" w:cs="Times New Roman"/>
          <w:b/>
          <w:sz w:val="24"/>
          <w:szCs w:val="24"/>
        </w:rPr>
        <w:t>division</w:t>
      </w:r>
    </w:p>
    <w:p w:rsidR="00374801" w:rsidRPr="00BA5075" w:rsidRDefault="00374801" w:rsidP="00374801">
      <w:pPr>
        <w:tabs>
          <w:tab w:val="left" w:pos="-450"/>
          <w:tab w:val="left" w:pos="900"/>
        </w:tabs>
        <w:spacing w:after="0"/>
        <w:ind w:left="-450"/>
        <w:jc w:val="center"/>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Table </w:t>
      </w:r>
      <w:r w:rsidRPr="00BA5075">
        <w:rPr>
          <w:rFonts w:ascii="Times New Roman" w:hAnsi="Times New Roman" w:cs="Times New Roman"/>
          <w:sz w:val="24"/>
          <w:szCs w:val="24"/>
        </w:rPr>
        <w:t>4</w:t>
      </w:r>
      <w:r>
        <w:rPr>
          <w:rFonts w:ascii="Times New Roman" w:hAnsi="Times New Roman" w:cs="Times New Roman"/>
          <w:sz w:val="24"/>
          <w:szCs w:val="24"/>
        </w:rPr>
        <w:t>3.</w:t>
      </w:r>
      <w:proofErr w:type="gramEnd"/>
      <w:r w:rsidRPr="00BA5075">
        <w:rPr>
          <w:rFonts w:ascii="Times New Roman" w:hAnsi="Times New Roman" w:cs="Times New Roman"/>
          <w:sz w:val="24"/>
          <w:szCs w:val="24"/>
        </w:rPr>
        <w:t xml:space="preserve"> Comparison of rice yield between demo plot and farmers plot in different location</w:t>
      </w:r>
    </w:p>
    <w:tbl>
      <w:tblPr>
        <w:tblW w:w="86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49"/>
        <w:gridCol w:w="1711"/>
        <w:gridCol w:w="1706"/>
        <w:gridCol w:w="1083"/>
        <w:gridCol w:w="7"/>
        <w:gridCol w:w="1361"/>
        <w:gridCol w:w="1443"/>
      </w:tblGrid>
      <w:tr w:rsidR="00374801" w:rsidRPr="00B87522" w:rsidTr="00374801">
        <w:trPr>
          <w:trHeight w:val="266"/>
        </w:trPr>
        <w:tc>
          <w:tcPr>
            <w:tcW w:w="1349" w:type="dxa"/>
            <w:vMerge w:val="restart"/>
            <w:vAlign w:val="center"/>
          </w:tcPr>
          <w:p w:rsidR="00374801" w:rsidRPr="00B87522" w:rsidRDefault="00374801" w:rsidP="00374801">
            <w:pPr>
              <w:spacing w:after="0" w:line="240" w:lineRule="auto"/>
              <w:jc w:val="both"/>
              <w:rPr>
                <w:rFonts w:ascii="Times New Roman" w:eastAsia="Times New Roman" w:hAnsi="Times New Roman" w:cs="Times New Roman"/>
              </w:rPr>
            </w:pPr>
            <w:r w:rsidRPr="00B87522">
              <w:rPr>
                <w:rFonts w:ascii="Times New Roman" w:eastAsia="Times New Roman" w:hAnsi="Times New Roman" w:cs="Times New Roman"/>
              </w:rPr>
              <w:t>Name of Upazilla</w:t>
            </w:r>
          </w:p>
        </w:tc>
        <w:tc>
          <w:tcPr>
            <w:tcW w:w="1711" w:type="dxa"/>
            <w:vMerge w:val="restart"/>
            <w:vAlign w:val="center"/>
          </w:tcPr>
          <w:p w:rsidR="00374801" w:rsidRPr="00B87522" w:rsidRDefault="00374801" w:rsidP="00374801">
            <w:pPr>
              <w:spacing w:after="0" w:line="240" w:lineRule="auto"/>
              <w:jc w:val="both"/>
              <w:rPr>
                <w:rFonts w:ascii="Times New Roman" w:eastAsia="Times New Roman" w:hAnsi="Times New Roman" w:cs="Times New Roman"/>
              </w:rPr>
            </w:pPr>
            <w:r w:rsidRPr="00B87522">
              <w:rPr>
                <w:rFonts w:ascii="Times New Roman" w:eastAsia="Times New Roman" w:hAnsi="Times New Roman" w:cs="Times New Roman"/>
              </w:rPr>
              <w:t>Cropping season</w:t>
            </w:r>
          </w:p>
        </w:tc>
        <w:tc>
          <w:tcPr>
            <w:tcW w:w="1706" w:type="dxa"/>
            <w:vMerge w:val="restart"/>
            <w:vAlign w:val="center"/>
          </w:tcPr>
          <w:p w:rsidR="00374801" w:rsidRPr="00B87522" w:rsidRDefault="00374801" w:rsidP="00374801">
            <w:pPr>
              <w:spacing w:after="0" w:line="240" w:lineRule="auto"/>
              <w:jc w:val="both"/>
              <w:rPr>
                <w:rFonts w:ascii="Times New Roman" w:eastAsia="Times New Roman" w:hAnsi="Times New Roman" w:cs="Times New Roman"/>
              </w:rPr>
            </w:pPr>
            <w:r w:rsidRPr="00B87522">
              <w:rPr>
                <w:rFonts w:ascii="Times New Roman" w:eastAsia="Times New Roman" w:hAnsi="Times New Roman" w:cs="Times New Roman"/>
              </w:rPr>
              <w:t>Variety</w:t>
            </w:r>
          </w:p>
        </w:tc>
        <w:tc>
          <w:tcPr>
            <w:tcW w:w="3894" w:type="dxa"/>
            <w:gridSpan w:val="4"/>
            <w:vAlign w:val="center"/>
          </w:tcPr>
          <w:p w:rsidR="00374801" w:rsidRPr="00B87522" w:rsidRDefault="00374801" w:rsidP="00374801">
            <w:pPr>
              <w:spacing w:after="0" w:line="240" w:lineRule="auto"/>
              <w:jc w:val="center"/>
              <w:rPr>
                <w:rFonts w:ascii="Times New Roman" w:eastAsia="Times New Roman" w:hAnsi="Times New Roman" w:cs="Times New Roman"/>
              </w:rPr>
            </w:pPr>
            <w:r w:rsidRPr="00B87522">
              <w:rPr>
                <w:rFonts w:ascii="Times New Roman" w:eastAsia="Times New Roman" w:hAnsi="Times New Roman" w:cs="Times New Roman"/>
              </w:rPr>
              <w:t>Yield</w:t>
            </w:r>
            <w:r>
              <w:rPr>
                <w:rFonts w:ascii="Times New Roman" w:eastAsia="Times New Roman" w:hAnsi="Times New Roman" w:cs="Times New Roman"/>
              </w:rPr>
              <w:t xml:space="preserve"> (t/ha)</w:t>
            </w:r>
          </w:p>
        </w:tc>
      </w:tr>
      <w:tr w:rsidR="00374801" w:rsidRPr="00B87522" w:rsidTr="00374801">
        <w:trPr>
          <w:trHeight w:val="142"/>
        </w:trPr>
        <w:tc>
          <w:tcPr>
            <w:tcW w:w="1349" w:type="dxa"/>
            <w:vMerge/>
            <w:vAlign w:val="center"/>
          </w:tcPr>
          <w:p w:rsidR="00374801" w:rsidRPr="00B87522" w:rsidRDefault="00374801" w:rsidP="00374801">
            <w:pPr>
              <w:spacing w:after="0" w:line="240" w:lineRule="auto"/>
              <w:jc w:val="both"/>
              <w:rPr>
                <w:rFonts w:ascii="Times New Roman" w:eastAsia="Times New Roman" w:hAnsi="Times New Roman" w:cs="Times New Roman"/>
              </w:rPr>
            </w:pPr>
          </w:p>
        </w:tc>
        <w:tc>
          <w:tcPr>
            <w:tcW w:w="1711" w:type="dxa"/>
            <w:vMerge/>
            <w:vAlign w:val="center"/>
          </w:tcPr>
          <w:p w:rsidR="00374801" w:rsidRPr="00B87522" w:rsidRDefault="00374801" w:rsidP="00374801">
            <w:pPr>
              <w:spacing w:after="0" w:line="240" w:lineRule="auto"/>
              <w:jc w:val="both"/>
              <w:rPr>
                <w:rFonts w:ascii="Times New Roman" w:eastAsia="Times New Roman" w:hAnsi="Times New Roman" w:cs="Times New Roman"/>
              </w:rPr>
            </w:pPr>
          </w:p>
        </w:tc>
        <w:tc>
          <w:tcPr>
            <w:tcW w:w="1706" w:type="dxa"/>
            <w:vMerge/>
            <w:vAlign w:val="center"/>
          </w:tcPr>
          <w:p w:rsidR="00374801" w:rsidRPr="00B87522" w:rsidRDefault="00374801" w:rsidP="00374801">
            <w:pPr>
              <w:spacing w:after="0" w:line="240" w:lineRule="auto"/>
              <w:jc w:val="both"/>
              <w:rPr>
                <w:rFonts w:ascii="Times New Roman" w:eastAsia="Times New Roman" w:hAnsi="Times New Roman" w:cs="Times New Roman"/>
              </w:rPr>
            </w:pPr>
          </w:p>
        </w:tc>
        <w:tc>
          <w:tcPr>
            <w:tcW w:w="1083" w:type="dxa"/>
            <w:vAlign w:val="center"/>
          </w:tcPr>
          <w:p w:rsidR="00374801" w:rsidRPr="00B87522" w:rsidRDefault="00374801" w:rsidP="00374801">
            <w:pPr>
              <w:spacing w:after="0" w:line="240" w:lineRule="auto"/>
              <w:jc w:val="center"/>
              <w:rPr>
                <w:rFonts w:ascii="Times New Roman" w:eastAsia="Times New Roman" w:hAnsi="Times New Roman" w:cs="Times New Roman"/>
              </w:rPr>
            </w:pPr>
            <w:r w:rsidRPr="00B87522">
              <w:rPr>
                <w:rFonts w:ascii="Times New Roman" w:eastAsia="Times New Roman" w:hAnsi="Times New Roman" w:cs="Times New Roman"/>
              </w:rPr>
              <w:t>Farmer’s</w:t>
            </w:r>
          </w:p>
          <w:p w:rsidR="00374801" w:rsidRPr="00B87522" w:rsidRDefault="00374801" w:rsidP="00374801">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plot</w:t>
            </w:r>
          </w:p>
        </w:tc>
        <w:tc>
          <w:tcPr>
            <w:tcW w:w="1368" w:type="dxa"/>
            <w:gridSpan w:val="2"/>
            <w:vAlign w:val="center"/>
          </w:tcPr>
          <w:p w:rsidR="00374801" w:rsidRPr="00B87522" w:rsidRDefault="00374801" w:rsidP="00374801">
            <w:pPr>
              <w:spacing w:after="0" w:line="240" w:lineRule="auto"/>
              <w:jc w:val="center"/>
              <w:rPr>
                <w:rFonts w:ascii="Times New Roman" w:eastAsia="Times New Roman" w:hAnsi="Times New Roman" w:cs="Times New Roman"/>
              </w:rPr>
            </w:pPr>
            <w:r w:rsidRPr="00B87522">
              <w:rPr>
                <w:rFonts w:ascii="Times New Roman" w:eastAsia="Times New Roman" w:hAnsi="Times New Roman" w:cs="Times New Roman"/>
              </w:rPr>
              <w:t>Demo</w:t>
            </w:r>
            <w:r>
              <w:rPr>
                <w:rFonts w:ascii="Times New Roman" w:eastAsia="Times New Roman" w:hAnsi="Times New Roman" w:cs="Times New Roman"/>
              </w:rPr>
              <w:t xml:space="preserve"> </w:t>
            </w:r>
            <w:r w:rsidRPr="00B87522">
              <w:rPr>
                <w:rFonts w:ascii="Times New Roman" w:eastAsia="Times New Roman" w:hAnsi="Times New Roman" w:cs="Times New Roman"/>
              </w:rPr>
              <w:t xml:space="preserve">plot </w:t>
            </w:r>
          </w:p>
        </w:tc>
        <w:tc>
          <w:tcPr>
            <w:tcW w:w="1443" w:type="dxa"/>
            <w:vAlign w:val="center"/>
          </w:tcPr>
          <w:p w:rsidR="00374801" w:rsidRPr="00B87522" w:rsidRDefault="00374801" w:rsidP="00374801">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I</w:t>
            </w:r>
            <w:r w:rsidRPr="00B87522">
              <w:rPr>
                <w:rFonts w:ascii="Times New Roman" w:eastAsia="Times New Roman" w:hAnsi="Times New Roman" w:cs="Times New Roman"/>
              </w:rPr>
              <w:t>ncrease (%)</w:t>
            </w:r>
          </w:p>
        </w:tc>
      </w:tr>
      <w:tr w:rsidR="00374801" w:rsidRPr="00B87522" w:rsidTr="00374801">
        <w:trPr>
          <w:trHeight w:val="459"/>
        </w:trPr>
        <w:tc>
          <w:tcPr>
            <w:tcW w:w="1349" w:type="dxa"/>
            <w:vAlign w:val="center"/>
          </w:tcPr>
          <w:p w:rsidR="00374801" w:rsidRPr="00B87522" w:rsidRDefault="00374801" w:rsidP="00374801">
            <w:pPr>
              <w:spacing w:after="0" w:line="240" w:lineRule="auto"/>
              <w:jc w:val="both"/>
              <w:rPr>
                <w:rFonts w:ascii="Times New Roman" w:eastAsia="Times New Roman" w:hAnsi="Times New Roman" w:cs="Times New Roman"/>
              </w:rPr>
            </w:pPr>
            <w:r w:rsidRPr="00B87522">
              <w:rPr>
                <w:rFonts w:ascii="Times New Roman" w:eastAsia="Times New Roman" w:hAnsi="Times New Roman" w:cs="Times New Roman"/>
              </w:rPr>
              <w:t>Burichong</w:t>
            </w:r>
          </w:p>
        </w:tc>
        <w:tc>
          <w:tcPr>
            <w:tcW w:w="1711" w:type="dxa"/>
            <w:vAlign w:val="center"/>
          </w:tcPr>
          <w:p w:rsidR="00374801" w:rsidRPr="00B87522" w:rsidRDefault="00374801" w:rsidP="00374801">
            <w:pPr>
              <w:spacing w:after="0" w:line="240" w:lineRule="auto"/>
              <w:jc w:val="both"/>
              <w:rPr>
                <w:rFonts w:ascii="Times New Roman" w:eastAsia="Times New Roman" w:hAnsi="Times New Roman" w:cs="Times New Roman"/>
              </w:rPr>
            </w:pPr>
            <w:r w:rsidRPr="00B87522">
              <w:rPr>
                <w:rFonts w:ascii="Times New Roman" w:eastAsia="Times New Roman" w:hAnsi="Times New Roman" w:cs="Times New Roman"/>
                <w:cs/>
                <w:lang w:bidi="bn-BD"/>
              </w:rPr>
              <w:t>Aman-2016</w:t>
            </w:r>
          </w:p>
        </w:tc>
        <w:tc>
          <w:tcPr>
            <w:tcW w:w="1706" w:type="dxa"/>
            <w:vAlign w:val="center"/>
          </w:tcPr>
          <w:p w:rsidR="00374801" w:rsidRPr="00B87522" w:rsidRDefault="00374801" w:rsidP="00374801">
            <w:pPr>
              <w:spacing w:after="0" w:line="240" w:lineRule="auto"/>
              <w:jc w:val="both"/>
              <w:rPr>
                <w:rFonts w:ascii="Times New Roman" w:eastAsia="Times New Roman" w:hAnsi="Times New Roman" w:cs="Times New Roman"/>
              </w:rPr>
            </w:pPr>
            <w:r w:rsidRPr="00B87522">
              <w:rPr>
                <w:rFonts w:ascii="Times New Roman" w:eastAsia="Times New Roman" w:hAnsi="Times New Roman" w:cs="Times New Roman"/>
                <w:cs/>
                <w:lang w:bidi="bn-BD"/>
              </w:rPr>
              <w:t>BRRI dhan</w:t>
            </w:r>
            <w:r w:rsidRPr="00B87522">
              <w:rPr>
                <w:rFonts w:ascii="Times New Roman" w:eastAsia="Times New Roman" w:hAnsi="Times New Roman" w:cs="Times New Roman"/>
              </w:rPr>
              <w:t>2</w:t>
            </w:r>
            <w:r w:rsidRPr="00B87522">
              <w:rPr>
                <w:rFonts w:ascii="Times New Roman" w:eastAsia="Times New Roman" w:hAnsi="Times New Roman" w:cs="Times New Roman"/>
                <w:cs/>
                <w:lang w:bidi="bn-BD"/>
              </w:rPr>
              <w:t>2</w:t>
            </w:r>
          </w:p>
        </w:tc>
        <w:tc>
          <w:tcPr>
            <w:tcW w:w="1083" w:type="dxa"/>
            <w:vAlign w:val="center"/>
          </w:tcPr>
          <w:p w:rsidR="00374801" w:rsidRPr="00EF0E13" w:rsidRDefault="00374801" w:rsidP="00374801">
            <w:pPr>
              <w:spacing w:after="0" w:line="240" w:lineRule="auto"/>
              <w:jc w:val="center"/>
              <w:rPr>
                <w:rFonts w:ascii="Times New Roman" w:eastAsia="Times New Roman" w:hAnsi="Times New Roman" w:cs="Times New Roman"/>
              </w:rPr>
            </w:pPr>
            <w:r w:rsidRPr="00EF0E13">
              <w:rPr>
                <w:rFonts w:ascii="Times New Roman" w:eastAsia="Times New Roman" w:hAnsi="Times New Roman" w:cs="Times New Roman"/>
              </w:rPr>
              <w:t>4.52</w:t>
            </w:r>
          </w:p>
        </w:tc>
        <w:tc>
          <w:tcPr>
            <w:tcW w:w="1368" w:type="dxa"/>
            <w:gridSpan w:val="2"/>
            <w:vAlign w:val="center"/>
          </w:tcPr>
          <w:p w:rsidR="00374801" w:rsidRPr="00EF0E13" w:rsidRDefault="00374801" w:rsidP="00374801">
            <w:pPr>
              <w:spacing w:after="0" w:line="240" w:lineRule="auto"/>
              <w:jc w:val="center"/>
              <w:rPr>
                <w:rFonts w:ascii="Times New Roman" w:eastAsia="Times New Roman" w:hAnsi="Times New Roman" w:cs="Times New Roman"/>
              </w:rPr>
            </w:pPr>
            <w:r w:rsidRPr="00EF0E13">
              <w:rPr>
                <w:rFonts w:ascii="Times New Roman" w:eastAsia="Times New Roman" w:hAnsi="Times New Roman" w:cs="Times New Roman"/>
              </w:rPr>
              <w:t>3.65</w:t>
            </w:r>
          </w:p>
        </w:tc>
        <w:tc>
          <w:tcPr>
            <w:tcW w:w="1443" w:type="dxa"/>
            <w:vAlign w:val="center"/>
          </w:tcPr>
          <w:p w:rsidR="00374801" w:rsidRPr="00EF0E13" w:rsidRDefault="00374801" w:rsidP="00374801">
            <w:pPr>
              <w:spacing w:after="0" w:line="240" w:lineRule="auto"/>
              <w:jc w:val="center"/>
              <w:rPr>
                <w:rFonts w:ascii="Times New Roman" w:eastAsia="Times New Roman" w:hAnsi="Times New Roman" w:cs="Times New Roman"/>
              </w:rPr>
            </w:pPr>
            <w:r w:rsidRPr="00EF0E13">
              <w:rPr>
                <w:rFonts w:ascii="Times New Roman" w:eastAsia="Times New Roman" w:hAnsi="Times New Roman" w:cs="Times New Roman"/>
              </w:rPr>
              <w:t>23.8</w:t>
            </w:r>
          </w:p>
        </w:tc>
      </w:tr>
      <w:tr w:rsidR="00374801" w:rsidRPr="00B87522" w:rsidTr="00374801">
        <w:trPr>
          <w:trHeight w:val="459"/>
        </w:trPr>
        <w:tc>
          <w:tcPr>
            <w:tcW w:w="1349" w:type="dxa"/>
            <w:vAlign w:val="center"/>
          </w:tcPr>
          <w:p w:rsidR="00374801" w:rsidRPr="00B87522" w:rsidRDefault="00374801" w:rsidP="00374801">
            <w:pPr>
              <w:spacing w:after="0" w:line="240" w:lineRule="auto"/>
              <w:jc w:val="both"/>
              <w:rPr>
                <w:rFonts w:ascii="Arial" w:eastAsia="Times New Roman" w:hAnsi="Arial" w:cs="Arial"/>
              </w:rPr>
            </w:pPr>
            <w:r w:rsidRPr="00B87522">
              <w:rPr>
                <w:rFonts w:ascii="Times New Roman" w:eastAsia="Times New Roman" w:hAnsi="Times New Roman" w:cs="Times New Roman"/>
                <w:color w:val="000000"/>
                <w:kern w:val="24"/>
              </w:rPr>
              <w:t xml:space="preserve">Begumganj </w:t>
            </w:r>
          </w:p>
        </w:tc>
        <w:tc>
          <w:tcPr>
            <w:tcW w:w="1711" w:type="dxa"/>
            <w:vAlign w:val="center"/>
          </w:tcPr>
          <w:p w:rsidR="00374801" w:rsidRPr="00B87522" w:rsidRDefault="00374801" w:rsidP="00374801">
            <w:pPr>
              <w:spacing w:after="0" w:line="240" w:lineRule="auto"/>
              <w:jc w:val="both"/>
              <w:rPr>
                <w:rFonts w:ascii="Arial" w:eastAsia="Times New Roman" w:hAnsi="Arial" w:cs="Arial"/>
              </w:rPr>
            </w:pPr>
            <w:r w:rsidRPr="00B87522">
              <w:rPr>
                <w:rFonts w:ascii="Times New Roman" w:eastAsia="Times New Roman" w:hAnsi="Times New Roman" w:cs="Times New Roman"/>
                <w:color w:val="000000"/>
                <w:kern w:val="24"/>
                <w:cs/>
                <w:lang w:bidi="bn-BD"/>
              </w:rPr>
              <w:t>Boro- 2017</w:t>
            </w:r>
          </w:p>
        </w:tc>
        <w:tc>
          <w:tcPr>
            <w:tcW w:w="1706" w:type="dxa"/>
            <w:vAlign w:val="center"/>
          </w:tcPr>
          <w:p w:rsidR="00374801" w:rsidRPr="00B87522" w:rsidRDefault="00374801" w:rsidP="00374801">
            <w:pPr>
              <w:spacing w:after="0"/>
              <w:jc w:val="both"/>
              <w:rPr>
                <w:rFonts w:ascii="Arial" w:eastAsia="Times New Roman" w:hAnsi="Arial" w:cs="Arial"/>
              </w:rPr>
            </w:pPr>
            <w:r w:rsidRPr="00B87522">
              <w:rPr>
                <w:rFonts w:ascii="Times New Roman" w:eastAsia="Times New Roman" w:hAnsi="Times New Roman" w:cs="Times New Roman"/>
                <w:color w:val="000000"/>
                <w:kern w:val="24"/>
              </w:rPr>
              <w:t>BRRI dhan58</w:t>
            </w:r>
          </w:p>
        </w:tc>
        <w:tc>
          <w:tcPr>
            <w:tcW w:w="1083" w:type="dxa"/>
            <w:vAlign w:val="center"/>
          </w:tcPr>
          <w:p w:rsidR="00374801" w:rsidRPr="00EF0E13" w:rsidRDefault="00374801" w:rsidP="00374801">
            <w:pPr>
              <w:spacing w:after="0" w:line="240" w:lineRule="auto"/>
              <w:jc w:val="center"/>
              <w:rPr>
                <w:rFonts w:ascii="Times New Roman" w:eastAsia="Times New Roman" w:hAnsi="Times New Roman" w:cs="Times New Roman"/>
              </w:rPr>
            </w:pPr>
            <w:r w:rsidRPr="00EF0E13">
              <w:rPr>
                <w:rFonts w:ascii="Times New Roman" w:eastAsia="Times New Roman" w:hAnsi="Times New Roman" w:cs="Times New Roman"/>
                <w:color w:val="000000"/>
                <w:kern w:val="24"/>
              </w:rPr>
              <w:t>4.5</w:t>
            </w:r>
          </w:p>
        </w:tc>
        <w:tc>
          <w:tcPr>
            <w:tcW w:w="1368" w:type="dxa"/>
            <w:gridSpan w:val="2"/>
            <w:vAlign w:val="center"/>
          </w:tcPr>
          <w:p w:rsidR="00374801" w:rsidRPr="00EF0E13" w:rsidRDefault="00374801" w:rsidP="00374801">
            <w:pPr>
              <w:spacing w:after="0" w:line="240" w:lineRule="auto"/>
              <w:jc w:val="center"/>
              <w:rPr>
                <w:rFonts w:ascii="Times New Roman" w:eastAsia="Times New Roman" w:hAnsi="Times New Roman" w:cs="Times New Roman"/>
              </w:rPr>
            </w:pPr>
            <w:r w:rsidRPr="00EF0E13">
              <w:rPr>
                <w:rFonts w:ascii="Times New Roman" w:eastAsia="Times New Roman" w:hAnsi="Times New Roman" w:cs="Times New Roman"/>
                <w:color w:val="000000"/>
                <w:kern w:val="24"/>
              </w:rPr>
              <w:t>5.0</w:t>
            </w:r>
          </w:p>
        </w:tc>
        <w:tc>
          <w:tcPr>
            <w:tcW w:w="1443" w:type="dxa"/>
            <w:vAlign w:val="center"/>
          </w:tcPr>
          <w:p w:rsidR="00374801" w:rsidRPr="00EF0E13" w:rsidRDefault="00374801" w:rsidP="00374801">
            <w:pPr>
              <w:spacing w:after="0" w:line="240" w:lineRule="auto"/>
              <w:jc w:val="center"/>
              <w:rPr>
                <w:rFonts w:ascii="Times New Roman" w:eastAsia="Times New Roman" w:hAnsi="Times New Roman" w:cs="Times New Roman"/>
              </w:rPr>
            </w:pPr>
            <w:r w:rsidRPr="00EF0E13">
              <w:rPr>
                <w:rFonts w:ascii="Times New Roman" w:eastAsia="Times New Roman" w:hAnsi="Times New Roman" w:cs="Times New Roman"/>
                <w:color w:val="000000"/>
                <w:kern w:val="24"/>
              </w:rPr>
              <w:t>11.1</w:t>
            </w:r>
          </w:p>
        </w:tc>
      </w:tr>
      <w:tr w:rsidR="00374801" w:rsidRPr="00B87522" w:rsidTr="00374801">
        <w:trPr>
          <w:trHeight w:val="459"/>
        </w:trPr>
        <w:tc>
          <w:tcPr>
            <w:tcW w:w="1349" w:type="dxa"/>
            <w:vAlign w:val="center"/>
          </w:tcPr>
          <w:p w:rsidR="00374801" w:rsidRPr="00B87522" w:rsidRDefault="00374801" w:rsidP="00374801">
            <w:pPr>
              <w:spacing w:after="0"/>
              <w:jc w:val="both"/>
              <w:rPr>
                <w:rFonts w:ascii="Arial" w:eastAsia="Times New Roman" w:hAnsi="Arial" w:cs="Arial"/>
              </w:rPr>
            </w:pPr>
            <w:r w:rsidRPr="00B87522">
              <w:rPr>
                <w:rFonts w:ascii="Times New Roman" w:eastAsia="Times New Roman" w:hAnsi="Times New Roman" w:cs="Times New Roman"/>
                <w:color w:val="000000"/>
                <w:kern w:val="24"/>
              </w:rPr>
              <w:t xml:space="preserve">Satkania </w:t>
            </w:r>
          </w:p>
        </w:tc>
        <w:tc>
          <w:tcPr>
            <w:tcW w:w="1711" w:type="dxa"/>
            <w:vAlign w:val="center"/>
          </w:tcPr>
          <w:p w:rsidR="00374801" w:rsidRPr="00B87522" w:rsidRDefault="00374801" w:rsidP="00374801">
            <w:pPr>
              <w:spacing w:after="0" w:line="240" w:lineRule="auto"/>
              <w:jc w:val="both"/>
              <w:rPr>
                <w:rFonts w:ascii="Arial" w:eastAsia="Times New Roman" w:hAnsi="Arial" w:cs="Arial"/>
              </w:rPr>
            </w:pPr>
            <w:r w:rsidRPr="00B87522">
              <w:rPr>
                <w:rFonts w:ascii="Times New Roman" w:eastAsia="Times New Roman" w:hAnsi="Times New Roman" w:cs="Times New Roman"/>
                <w:color w:val="000000"/>
                <w:kern w:val="24"/>
                <w:cs/>
                <w:lang w:bidi="bn-BD"/>
              </w:rPr>
              <w:t>Boro- 2017</w:t>
            </w:r>
          </w:p>
        </w:tc>
        <w:tc>
          <w:tcPr>
            <w:tcW w:w="1706" w:type="dxa"/>
            <w:vAlign w:val="center"/>
          </w:tcPr>
          <w:p w:rsidR="00374801" w:rsidRPr="00B87522" w:rsidRDefault="00374801" w:rsidP="00374801">
            <w:pPr>
              <w:spacing w:after="0"/>
              <w:jc w:val="both"/>
              <w:rPr>
                <w:rFonts w:ascii="Arial" w:eastAsia="Times New Roman" w:hAnsi="Arial" w:cs="Arial"/>
              </w:rPr>
            </w:pPr>
            <w:r w:rsidRPr="00B87522">
              <w:rPr>
                <w:rFonts w:ascii="Times New Roman" w:eastAsia="Times New Roman" w:hAnsi="Times New Roman" w:cs="Times New Roman"/>
                <w:color w:val="000000"/>
                <w:kern w:val="24"/>
              </w:rPr>
              <w:t xml:space="preserve">Hybrid </w:t>
            </w:r>
          </w:p>
        </w:tc>
        <w:tc>
          <w:tcPr>
            <w:tcW w:w="1083" w:type="dxa"/>
            <w:vAlign w:val="center"/>
          </w:tcPr>
          <w:p w:rsidR="00374801" w:rsidRPr="00EF0E13" w:rsidRDefault="00374801" w:rsidP="00374801">
            <w:pPr>
              <w:spacing w:after="0" w:line="240" w:lineRule="auto"/>
              <w:jc w:val="center"/>
              <w:rPr>
                <w:rFonts w:ascii="Times New Roman" w:eastAsia="Times New Roman" w:hAnsi="Times New Roman" w:cs="Times New Roman"/>
              </w:rPr>
            </w:pPr>
            <w:r w:rsidRPr="00EF0E13">
              <w:rPr>
                <w:rFonts w:ascii="Times New Roman" w:eastAsia="Times New Roman" w:hAnsi="Times New Roman" w:cs="Times New Roman"/>
                <w:color w:val="000000"/>
                <w:kern w:val="24"/>
              </w:rPr>
              <w:t>4.2</w:t>
            </w:r>
          </w:p>
        </w:tc>
        <w:tc>
          <w:tcPr>
            <w:tcW w:w="1368" w:type="dxa"/>
            <w:gridSpan w:val="2"/>
            <w:vAlign w:val="center"/>
          </w:tcPr>
          <w:p w:rsidR="00374801" w:rsidRPr="00EF0E13" w:rsidRDefault="00374801" w:rsidP="00374801">
            <w:pPr>
              <w:spacing w:after="0" w:line="240" w:lineRule="auto"/>
              <w:jc w:val="center"/>
              <w:rPr>
                <w:rFonts w:ascii="Times New Roman" w:eastAsia="Times New Roman" w:hAnsi="Times New Roman" w:cs="Times New Roman"/>
              </w:rPr>
            </w:pPr>
            <w:r w:rsidRPr="00EF0E13">
              <w:rPr>
                <w:rFonts w:ascii="Times New Roman" w:eastAsia="Times New Roman" w:hAnsi="Times New Roman" w:cs="Times New Roman"/>
                <w:color w:val="000000"/>
                <w:kern w:val="24"/>
              </w:rPr>
              <w:t>4.8</w:t>
            </w:r>
          </w:p>
        </w:tc>
        <w:tc>
          <w:tcPr>
            <w:tcW w:w="1443" w:type="dxa"/>
            <w:vAlign w:val="center"/>
          </w:tcPr>
          <w:p w:rsidR="00374801" w:rsidRPr="00EF0E13" w:rsidRDefault="00374801" w:rsidP="00374801">
            <w:pPr>
              <w:spacing w:after="0" w:line="240" w:lineRule="auto"/>
              <w:jc w:val="center"/>
              <w:rPr>
                <w:rFonts w:ascii="Times New Roman" w:eastAsia="Times New Roman" w:hAnsi="Times New Roman" w:cs="Times New Roman"/>
              </w:rPr>
            </w:pPr>
            <w:r w:rsidRPr="00EF0E13">
              <w:rPr>
                <w:rFonts w:ascii="Times New Roman" w:eastAsia="Times New Roman" w:hAnsi="Times New Roman" w:cs="Times New Roman"/>
                <w:color w:val="000000"/>
                <w:kern w:val="24"/>
              </w:rPr>
              <w:t>14.3</w:t>
            </w:r>
          </w:p>
        </w:tc>
      </w:tr>
      <w:tr w:rsidR="00374801" w:rsidRPr="00B87522" w:rsidTr="00374801">
        <w:trPr>
          <w:trHeight w:val="459"/>
        </w:trPr>
        <w:tc>
          <w:tcPr>
            <w:tcW w:w="1349" w:type="dxa"/>
            <w:vAlign w:val="center"/>
          </w:tcPr>
          <w:p w:rsidR="00374801" w:rsidRPr="00B87522" w:rsidRDefault="00374801" w:rsidP="00374801">
            <w:pPr>
              <w:spacing w:after="0"/>
              <w:jc w:val="both"/>
              <w:rPr>
                <w:rFonts w:ascii="Arial" w:eastAsia="Times New Roman" w:hAnsi="Arial" w:cs="Arial"/>
              </w:rPr>
            </w:pPr>
            <w:r w:rsidRPr="00B87522">
              <w:rPr>
                <w:rFonts w:ascii="Times New Roman" w:eastAsia="Times New Roman" w:hAnsi="Times New Roman" w:cs="Times New Roman"/>
                <w:color w:val="000000"/>
                <w:kern w:val="24"/>
                <w:cs/>
                <w:lang w:bidi="bn-BD"/>
              </w:rPr>
              <w:lastRenderedPageBreak/>
              <w:t>Chittagong</w:t>
            </w:r>
          </w:p>
        </w:tc>
        <w:tc>
          <w:tcPr>
            <w:tcW w:w="1711" w:type="dxa"/>
            <w:vAlign w:val="center"/>
          </w:tcPr>
          <w:p w:rsidR="00374801" w:rsidRPr="008E5860" w:rsidRDefault="00374801" w:rsidP="00374801">
            <w:pPr>
              <w:jc w:val="both"/>
              <w:rPr>
                <w:rFonts w:ascii="Times New Roman" w:eastAsia="Times New Roman" w:hAnsi="Times New Roman" w:cs="Times New Roman"/>
              </w:rPr>
            </w:pPr>
            <w:r w:rsidRPr="008E5860">
              <w:rPr>
                <w:rFonts w:ascii="Times New Roman" w:eastAsia="Times New Roman" w:hAnsi="Times New Roman" w:cs="Times New Roman"/>
              </w:rPr>
              <w:t>Aus</w:t>
            </w:r>
          </w:p>
        </w:tc>
        <w:tc>
          <w:tcPr>
            <w:tcW w:w="1706" w:type="dxa"/>
            <w:vAlign w:val="center"/>
          </w:tcPr>
          <w:p w:rsidR="00374801" w:rsidRPr="00B87522" w:rsidRDefault="00374801" w:rsidP="00374801">
            <w:pPr>
              <w:spacing w:after="0" w:line="240" w:lineRule="auto"/>
              <w:jc w:val="both"/>
              <w:rPr>
                <w:rFonts w:ascii="Times New Roman" w:eastAsia="Times New Roman" w:hAnsi="Times New Roman" w:cs="Times New Roman"/>
              </w:rPr>
            </w:pPr>
            <w:r w:rsidRPr="00B87522">
              <w:rPr>
                <w:rFonts w:ascii="Times New Roman" w:eastAsia="Times New Roman" w:hAnsi="Times New Roman" w:cs="Times New Roman"/>
              </w:rPr>
              <w:t>BRRI dhan4</w:t>
            </w:r>
            <w:r>
              <w:rPr>
                <w:rFonts w:ascii="Times New Roman" w:eastAsia="Times New Roman" w:hAnsi="Times New Roman" w:cs="Times New Roman"/>
              </w:rPr>
              <w:t>8</w:t>
            </w:r>
          </w:p>
        </w:tc>
        <w:tc>
          <w:tcPr>
            <w:tcW w:w="1090" w:type="dxa"/>
            <w:gridSpan w:val="2"/>
            <w:vAlign w:val="center"/>
          </w:tcPr>
          <w:p w:rsidR="00374801" w:rsidRPr="00EF0E13" w:rsidRDefault="00374801" w:rsidP="00374801">
            <w:pPr>
              <w:spacing w:after="0" w:line="240" w:lineRule="auto"/>
              <w:jc w:val="center"/>
              <w:rPr>
                <w:rFonts w:ascii="Times New Roman" w:eastAsia="Times New Roman" w:hAnsi="Times New Roman" w:cs="Times New Roman"/>
              </w:rPr>
            </w:pPr>
            <w:r w:rsidRPr="00EF0E13">
              <w:rPr>
                <w:rFonts w:ascii="Times New Roman" w:eastAsia="Times New Roman" w:hAnsi="Times New Roman" w:cs="Times New Roman"/>
              </w:rPr>
              <w:t>4.3</w:t>
            </w:r>
          </w:p>
        </w:tc>
        <w:tc>
          <w:tcPr>
            <w:tcW w:w="1361" w:type="dxa"/>
            <w:vAlign w:val="center"/>
          </w:tcPr>
          <w:p w:rsidR="00374801" w:rsidRPr="00EF0E13" w:rsidRDefault="00374801" w:rsidP="00374801">
            <w:pPr>
              <w:spacing w:after="0" w:line="240" w:lineRule="auto"/>
              <w:jc w:val="center"/>
              <w:rPr>
                <w:rFonts w:ascii="Times New Roman" w:eastAsia="Times New Roman" w:hAnsi="Times New Roman" w:cs="Times New Roman"/>
              </w:rPr>
            </w:pPr>
            <w:r w:rsidRPr="00EF0E13">
              <w:rPr>
                <w:rFonts w:ascii="Times New Roman" w:eastAsia="Times New Roman" w:hAnsi="Times New Roman" w:cs="Times New Roman"/>
              </w:rPr>
              <w:t>4.8</w:t>
            </w:r>
          </w:p>
        </w:tc>
        <w:tc>
          <w:tcPr>
            <w:tcW w:w="1443" w:type="dxa"/>
            <w:vAlign w:val="center"/>
          </w:tcPr>
          <w:p w:rsidR="00374801" w:rsidRPr="00EF0E13" w:rsidRDefault="00374801" w:rsidP="00374801">
            <w:pPr>
              <w:spacing w:after="0" w:line="240" w:lineRule="auto"/>
              <w:jc w:val="center"/>
              <w:rPr>
                <w:rFonts w:ascii="Times New Roman" w:eastAsia="Times New Roman" w:hAnsi="Times New Roman" w:cs="Times New Roman"/>
              </w:rPr>
            </w:pPr>
            <w:r w:rsidRPr="00EF0E13">
              <w:rPr>
                <w:rFonts w:ascii="Times New Roman" w:eastAsia="Times New Roman" w:hAnsi="Times New Roman" w:cs="Times New Roman"/>
              </w:rPr>
              <w:t>11.63</w:t>
            </w:r>
          </w:p>
        </w:tc>
      </w:tr>
      <w:tr w:rsidR="00374801" w:rsidRPr="00B87522" w:rsidTr="00374801">
        <w:trPr>
          <w:trHeight w:val="459"/>
        </w:trPr>
        <w:tc>
          <w:tcPr>
            <w:tcW w:w="1349" w:type="dxa"/>
            <w:vAlign w:val="center"/>
          </w:tcPr>
          <w:p w:rsidR="00374801" w:rsidRPr="00B87522" w:rsidRDefault="00374801" w:rsidP="00374801">
            <w:pPr>
              <w:spacing w:after="0" w:line="240" w:lineRule="auto"/>
              <w:jc w:val="both"/>
              <w:rPr>
                <w:rFonts w:ascii="Arial" w:eastAsia="Times New Roman" w:hAnsi="Arial" w:cs="Arial"/>
              </w:rPr>
            </w:pPr>
            <w:r w:rsidRPr="00B87522">
              <w:rPr>
                <w:rFonts w:ascii="Times New Roman" w:eastAsia="Times New Roman" w:hAnsi="Times New Roman" w:cs="Times New Roman"/>
                <w:color w:val="000000"/>
                <w:kern w:val="24"/>
              </w:rPr>
              <w:t xml:space="preserve">Naniarchar </w:t>
            </w:r>
          </w:p>
        </w:tc>
        <w:tc>
          <w:tcPr>
            <w:tcW w:w="1711" w:type="dxa"/>
            <w:vAlign w:val="center"/>
          </w:tcPr>
          <w:p w:rsidR="00374801" w:rsidRPr="00B87522" w:rsidRDefault="00374801" w:rsidP="00374801">
            <w:pPr>
              <w:spacing w:after="0" w:line="240" w:lineRule="auto"/>
              <w:jc w:val="both"/>
              <w:rPr>
                <w:rFonts w:ascii="Arial" w:eastAsia="Times New Roman" w:hAnsi="Arial" w:cs="Arial"/>
              </w:rPr>
            </w:pPr>
            <w:r w:rsidRPr="00B87522">
              <w:rPr>
                <w:rFonts w:ascii="Times New Roman" w:eastAsia="Times New Roman" w:hAnsi="Times New Roman" w:cs="Times New Roman"/>
                <w:color w:val="000000"/>
                <w:kern w:val="24"/>
                <w:cs/>
                <w:lang w:bidi="bn-BD"/>
              </w:rPr>
              <w:t>Boro- 2017</w:t>
            </w:r>
          </w:p>
        </w:tc>
        <w:tc>
          <w:tcPr>
            <w:tcW w:w="1706" w:type="dxa"/>
            <w:vAlign w:val="center"/>
          </w:tcPr>
          <w:p w:rsidR="00374801" w:rsidRPr="00B87522" w:rsidRDefault="00374801" w:rsidP="00374801">
            <w:pPr>
              <w:spacing w:after="0"/>
              <w:jc w:val="both"/>
              <w:rPr>
                <w:rFonts w:ascii="Arial" w:eastAsia="Times New Roman" w:hAnsi="Arial" w:cs="Arial"/>
              </w:rPr>
            </w:pPr>
            <w:r w:rsidRPr="00B87522">
              <w:rPr>
                <w:rFonts w:ascii="Times New Roman" w:eastAsia="Times New Roman" w:hAnsi="Times New Roman" w:cs="Times New Roman"/>
                <w:color w:val="000000"/>
                <w:kern w:val="24"/>
              </w:rPr>
              <w:t xml:space="preserve">BRRI dhan28 </w:t>
            </w:r>
          </w:p>
        </w:tc>
        <w:tc>
          <w:tcPr>
            <w:tcW w:w="1083" w:type="dxa"/>
            <w:vAlign w:val="center"/>
          </w:tcPr>
          <w:p w:rsidR="00374801" w:rsidRPr="00EF0E13" w:rsidRDefault="00374801" w:rsidP="00374801">
            <w:pPr>
              <w:spacing w:after="0" w:line="240" w:lineRule="auto"/>
              <w:jc w:val="center"/>
              <w:rPr>
                <w:rFonts w:ascii="Times New Roman" w:eastAsia="Times New Roman" w:hAnsi="Times New Roman" w:cs="Times New Roman"/>
              </w:rPr>
            </w:pPr>
            <w:r w:rsidRPr="00EF0E13">
              <w:rPr>
                <w:rFonts w:ascii="Times New Roman" w:eastAsia="Times New Roman" w:hAnsi="Times New Roman" w:cs="Times New Roman"/>
                <w:color w:val="000000"/>
                <w:kern w:val="24"/>
              </w:rPr>
              <w:t>4.7</w:t>
            </w:r>
          </w:p>
        </w:tc>
        <w:tc>
          <w:tcPr>
            <w:tcW w:w="1368" w:type="dxa"/>
            <w:gridSpan w:val="2"/>
            <w:vAlign w:val="center"/>
          </w:tcPr>
          <w:p w:rsidR="00374801" w:rsidRPr="00EF0E13" w:rsidRDefault="00374801" w:rsidP="00374801">
            <w:pPr>
              <w:spacing w:after="0" w:line="240" w:lineRule="auto"/>
              <w:jc w:val="center"/>
              <w:rPr>
                <w:rFonts w:ascii="Times New Roman" w:eastAsia="Times New Roman" w:hAnsi="Times New Roman" w:cs="Times New Roman"/>
              </w:rPr>
            </w:pPr>
            <w:r w:rsidRPr="00EF0E13">
              <w:rPr>
                <w:rFonts w:ascii="Times New Roman" w:eastAsia="Times New Roman" w:hAnsi="Times New Roman" w:cs="Times New Roman"/>
                <w:color w:val="000000"/>
                <w:kern w:val="24"/>
              </w:rPr>
              <w:t>5.6</w:t>
            </w:r>
          </w:p>
        </w:tc>
        <w:tc>
          <w:tcPr>
            <w:tcW w:w="1443" w:type="dxa"/>
            <w:vAlign w:val="center"/>
          </w:tcPr>
          <w:p w:rsidR="00374801" w:rsidRPr="00EF0E13" w:rsidRDefault="00374801" w:rsidP="00374801">
            <w:pPr>
              <w:spacing w:after="0" w:line="240" w:lineRule="auto"/>
              <w:jc w:val="center"/>
              <w:rPr>
                <w:rFonts w:ascii="Times New Roman" w:eastAsia="Times New Roman" w:hAnsi="Times New Roman" w:cs="Times New Roman"/>
              </w:rPr>
            </w:pPr>
            <w:r w:rsidRPr="00EF0E13">
              <w:rPr>
                <w:rFonts w:ascii="Times New Roman" w:eastAsia="Times New Roman" w:hAnsi="Times New Roman" w:cs="Times New Roman"/>
                <w:color w:val="000000"/>
                <w:kern w:val="24"/>
              </w:rPr>
              <w:t>19.1</w:t>
            </w:r>
          </w:p>
        </w:tc>
      </w:tr>
      <w:tr w:rsidR="00374801" w:rsidRPr="00B87522" w:rsidTr="00374801">
        <w:trPr>
          <w:trHeight w:val="459"/>
        </w:trPr>
        <w:tc>
          <w:tcPr>
            <w:tcW w:w="1349" w:type="dxa"/>
            <w:vAlign w:val="center"/>
          </w:tcPr>
          <w:p w:rsidR="00374801" w:rsidRPr="00B87522" w:rsidRDefault="00374801" w:rsidP="00374801">
            <w:pPr>
              <w:spacing w:after="0" w:line="240" w:lineRule="auto"/>
              <w:jc w:val="both"/>
              <w:rPr>
                <w:rFonts w:ascii="Arial" w:eastAsia="Times New Roman" w:hAnsi="Arial" w:cs="Arial"/>
              </w:rPr>
            </w:pPr>
            <w:r w:rsidRPr="00B87522">
              <w:rPr>
                <w:rFonts w:ascii="Times New Roman" w:eastAsia="Times New Roman" w:hAnsi="Times New Roman" w:cs="Times New Roman"/>
                <w:color w:val="000000"/>
                <w:kern w:val="24"/>
              </w:rPr>
              <w:t xml:space="preserve">Kaokhali </w:t>
            </w:r>
          </w:p>
        </w:tc>
        <w:tc>
          <w:tcPr>
            <w:tcW w:w="1711" w:type="dxa"/>
            <w:vAlign w:val="center"/>
          </w:tcPr>
          <w:p w:rsidR="00374801" w:rsidRPr="00B87522" w:rsidRDefault="00374801" w:rsidP="00374801">
            <w:pPr>
              <w:spacing w:after="0" w:line="240" w:lineRule="auto"/>
              <w:jc w:val="both"/>
              <w:rPr>
                <w:rFonts w:ascii="Arial" w:eastAsia="Times New Roman" w:hAnsi="Arial" w:cs="Arial"/>
              </w:rPr>
            </w:pPr>
            <w:r w:rsidRPr="00B87522">
              <w:rPr>
                <w:rFonts w:ascii="Times New Roman" w:eastAsia="Times New Roman" w:hAnsi="Times New Roman" w:cs="Times New Roman"/>
                <w:color w:val="000000"/>
                <w:kern w:val="24"/>
                <w:cs/>
                <w:lang w:bidi="bn-BD"/>
              </w:rPr>
              <w:t>Boro- 2017</w:t>
            </w:r>
          </w:p>
        </w:tc>
        <w:tc>
          <w:tcPr>
            <w:tcW w:w="1706" w:type="dxa"/>
            <w:vAlign w:val="center"/>
          </w:tcPr>
          <w:p w:rsidR="00374801" w:rsidRPr="00B87522" w:rsidRDefault="00374801" w:rsidP="00374801">
            <w:pPr>
              <w:spacing w:after="0"/>
              <w:jc w:val="both"/>
              <w:rPr>
                <w:rFonts w:ascii="Arial" w:eastAsia="Times New Roman" w:hAnsi="Arial" w:cs="Arial"/>
              </w:rPr>
            </w:pPr>
            <w:r w:rsidRPr="00B87522">
              <w:rPr>
                <w:rFonts w:ascii="Times New Roman" w:eastAsia="Times New Roman" w:hAnsi="Times New Roman" w:cs="Times New Roman"/>
                <w:color w:val="000000"/>
                <w:kern w:val="24"/>
              </w:rPr>
              <w:t xml:space="preserve">BRRI dhan28 </w:t>
            </w:r>
          </w:p>
        </w:tc>
        <w:tc>
          <w:tcPr>
            <w:tcW w:w="1083" w:type="dxa"/>
            <w:vAlign w:val="center"/>
          </w:tcPr>
          <w:p w:rsidR="00374801" w:rsidRPr="00EF0E13" w:rsidRDefault="00374801" w:rsidP="00374801">
            <w:pPr>
              <w:spacing w:after="0" w:line="240" w:lineRule="auto"/>
              <w:jc w:val="center"/>
              <w:rPr>
                <w:rFonts w:ascii="Times New Roman" w:eastAsia="Times New Roman" w:hAnsi="Times New Roman" w:cs="Times New Roman"/>
              </w:rPr>
            </w:pPr>
            <w:r w:rsidRPr="00EF0E13">
              <w:rPr>
                <w:rFonts w:ascii="Times New Roman" w:eastAsia="Times New Roman" w:hAnsi="Times New Roman" w:cs="Times New Roman"/>
                <w:color w:val="000000"/>
                <w:kern w:val="24"/>
              </w:rPr>
              <w:t>4.8</w:t>
            </w:r>
          </w:p>
        </w:tc>
        <w:tc>
          <w:tcPr>
            <w:tcW w:w="1368" w:type="dxa"/>
            <w:gridSpan w:val="2"/>
            <w:vAlign w:val="center"/>
          </w:tcPr>
          <w:p w:rsidR="00374801" w:rsidRPr="00EF0E13" w:rsidRDefault="00374801" w:rsidP="00374801">
            <w:pPr>
              <w:spacing w:after="0" w:line="240" w:lineRule="auto"/>
              <w:jc w:val="center"/>
              <w:rPr>
                <w:rFonts w:ascii="Times New Roman" w:eastAsia="Times New Roman" w:hAnsi="Times New Roman" w:cs="Times New Roman"/>
              </w:rPr>
            </w:pPr>
            <w:r w:rsidRPr="00EF0E13">
              <w:rPr>
                <w:rFonts w:ascii="Times New Roman" w:eastAsia="Times New Roman" w:hAnsi="Times New Roman" w:cs="Times New Roman"/>
                <w:color w:val="000000"/>
                <w:kern w:val="24"/>
              </w:rPr>
              <w:t>6.1</w:t>
            </w:r>
          </w:p>
        </w:tc>
        <w:tc>
          <w:tcPr>
            <w:tcW w:w="1443" w:type="dxa"/>
            <w:vAlign w:val="center"/>
          </w:tcPr>
          <w:p w:rsidR="00374801" w:rsidRPr="00EF0E13" w:rsidRDefault="00374801" w:rsidP="00374801">
            <w:pPr>
              <w:spacing w:after="0" w:line="240" w:lineRule="auto"/>
              <w:jc w:val="center"/>
              <w:rPr>
                <w:rFonts w:ascii="Times New Roman" w:eastAsia="Times New Roman" w:hAnsi="Times New Roman" w:cs="Times New Roman"/>
              </w:rPr>
            </w:pPr>
            <w:r w:rsidRPr="00EF0E13">
              <w:rPr>
                <w:rFonts w:ascii="Times New Roman" w:eastAsia="Times New Roman" w:hAnsi="Times New Roman" w:cs="Times New Roman"/>
                <w:color w:val="000000"/>
                <w:kern w:val="24"/>
              </w:rPr>
              <w:t>27</w:t>
            </w:r>
          </w:p>
        </w:tc>
      </w:tr>
    </w:tbl>
    <w:p w:rsidR="00374801" w:rsidRDefault="00374801" w:rsidP="00374801">
      <w:pPr>
        <w:spacing w:line="240" w:lineRule="auto"/>
        <w:ind w:left="360"/>
        <w:jc w:val="both"/>
        <w:rPr>
          <w:rFonts w:ascii="Times New Roman" w:eastAsia="Times New Roman" w:hAnsi="Times New Roman" w:cs="Times New Roman"/>
          <w:b/>
          <w:sz w:val="28"/>
          <w:szCs w:val="28"/>
        </w:rPr>
      </w:pPr>
    </w:p>
    <w:p w:rsidR="00374801" w:rsidRPr="00BA5075" w:rsidRDefault="00374801" w:rsidP="00374801">
      <w:pPr>
        <w:jc w:val="both"/>
        <w:rPr>
          <w:rFonts w:ascii="Times New Roman" w:hAnsi="Times New Roman" w:cs="Times New Roman"/>
          <w:b/>
          <w:sz w:val="24"/>
          <w:szCs w:val="24"/>
        </w:rPr>
      </w:pPr>
      <w:r w:rsidRPr="00BA5075">
        <w:rPr>
          <w:rFonts w:ascii="Times New Roman" w:hAnsi="Times New Roman" w:cs="Times New Roman"/>
          <w:b/>
          <w:sz w:val="24"/>
          <w:szCs w:val="24"/>
        </w:rPr>
        <w:t xml:space="preserve">Demonstration Plots in </w:t>
      </w:r>
      <w:r w:rsidRPr="00BA5075">
        <w:rPr>
          <w:rFonts w:ascii="Times New Roman" w:hAnsi="Times New Roman" w:cs="Times New Roman"/>
          <w:b/>
          <w:sz w:val="26"/>
        </w:rPr>
        <w:t>Barisal</w:t>
      </w:r>
      <w:r>
        <w:rPr>
          <w:rFonts w:ascii="Times New Roman" w:hAnsi="Times New Roman" w:cs="Times New Roman"/>
          <w:b/>
          <w:sz w:val="26"/>
        </w:rPr>
        <w:t xml:space="preserve"> </w:t>
      </w:r>
      <w:r w:rsidRPr="00BA5075">
        <w:rPr>
          <w:rFonts w:ascii="Times New Roman" w:hAnsi="Times New Roman" w:cs="Times New Roman"/>
          <w:b/>
          <w:sz w:val="24"/>
          <w:szCs w:val="24"/>
        </w:rPr>
        <w:t>division</w:t>
      </w:r>
    </w:p>
    <w:p w:rsidR="00374801" w:rsidRPr="00BA5075" w:rsidRDefault="00374801" w:rsidP="00374801">
      <w:pPr>
        <w:jc w:val="both"/>
        <w:rPr>
          <w:rFonts w:ascii="Times New Roman" w:hAnsi="Times New Roman" w:cs="Times New Roman"/>
          <w:sz w:val="24"/>
          <w:szCs w:val="24"/>
        </w:rPr>
      </w:pPr>
      <w:proofErr w:type="gramStart"/>
      <w:r w:rsidRPr="00BA5075">
        <w:rPr>
          <w:rFonts w:ascii="Times New Roman" w:hAnsi="Times New Roman" w:cs="Times New Roman"/>
          <w:sz w:val="24"/>
          <w:szCs w:val="24"/>
        </w:rPr>
        <w:t>Table 44</w:t>
      </w:r>
      <w:r>
        <w:rPr>
          <w:rFonts w:ascii="Times New Roman" w:hAnsi="Times New Roman" w:cs="Times New Roman"/>
          <w:sz w:val="24"/>
          <w:szCs w:val="24"/>
        </w:rPr>
        <w:t>.</w:t>
      </w:r>
      <w:proofErr w:type="gramEnd"/>
      <w:r w:rsidRPr="00BA5075">
        <w:rPr>
          <w:rFonts w:ascii="Times New Roman" w:hAnsi="Times New Roman" w:cs="Times New Roman"/>
          <w:sz w:val="24"/>
          <w:szCs w:val="24"/>
        </w:rPr>
        <w:t xml:space="preserve"> Comparison of yield between demo plot and farmers plot in different location</w:t>
      </w:r>
    </w:p>
    <w:tbl>
      <w:tblPr>
        <w:tblW w:w="8370" w:type="dxa"/>
        <w:tblInd w:w="173" w:type="dxa"/>
        <w:tblCellMar>
          <w:left w:w="0" w:type="dxa"/>
          <w:right w:w="0" w:type="dxa"/>
        </w:tblCellMar>
        <w:tblLook w:val="04A0" w:firstRow="1" w:lastRow="0" w:firstColumn="1" w:lastColumn="0" w:noHBand="0" w:noVBand="1"/>
      </w:tblPr>
      <w:tblGrid>
        <w:gridCol w:w="3060"/>
        <w:gridCol w:w="1800"/>
        <w:gridCol w:w="1170"/>
        <w:gridCol w:w="1170"/>
        <w:gridCol w:w="1170"/>
      </w:tblGrid>
      <w:tr w:rsidR="00374801" w:rsidRPr="00BD6374" w:rsidTr="00374801">
        <w:trPr>
          <w:trHeight w:val="253"/>
        </w:trPr>
        <w:tc>
          <w:tcPr>
            <w:tcW w:w="3060" w:type="dxa"/>
            <w:vMerge w:val="restart"/>
            <w:tcBorders>
              <w:top w:val="single" w:sz="8" w:space="0" w:color="000000"/>
              <w:left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line="23" w:lineRule="atLeast"/>
              <w:jc w:val="both"/>
              <w:rPr>
                <w:rFonts w:ascii="Times New Roman" w:hAnsi="Times New Roman"/>
                <w:color w:val="000000" w:themeColor="text1"/>
              </w:rPr>
            </w:pPr>
            <w:r w:rsidRPr="00BD6374">
              <w:rPr>
                <w:rFonts w:ascii="Times New Roman" w:hAnsi="Times New Roman"/>
                <w:bCs/>
                <w:color w:val="000000" w:themeColor="text1"/>
              </w:rPr>
              <w:t xml:space="preserve">Farmers’ name &amp; address </w:t>
            </w:r>
          </w:p>
        </w:tc>
        <w:tc>
          <w:tcPr>
            <w:tcW w:w="1800" w:type="dxa"/>
            <w:vMerge w:val="restart"/>
            <w:tcBorders>
              <w:top w:val="single" w:sz="8" w:space="0" w:color="000000"/>
              <w:left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line="23" w:lineRule="atLeast"/>
              <w:jc w:val="both"/>
              <w:rPr>
                <w:rFonts w:ascii="Times New Roman" w:hAnsi="Times New Roman"/>
                <w:color w:val="000000" w:themeColor="text1"/>
              </w:rPr>
            </w:pPr>
            <w:r w:rsidRPr="00BD6374">
              <w:rPr>
                <w:rFonts w:ascii="Times New Roman" w:hAnsi="Times New Roman"/>
                <w:bCs/>
                <w:color w:val="000000" w:themeColor="text1"/>
              </w:rPr>
              <w:t>Crop/</w:t>
            </w:r>
          </w:p>
          <w:p w:rsidR="00374801" w:rsidRPr="00BD6374" w:rsidRDefault="00374801" w:rsidP="00374801">
            <w:pPr>
              <w:spacing w:after="0" w:line="23" w:lineRule="atLeast"/>
              <w:jc w:val="both"/>
              <w:rPr>
                <w:rFonts w:ascii="Times New Roman" w:hAnsi="Times New Roman"/>
                <w:color w:val="000000" w:themeColor="text1"/>
              </w:rPr>
            </w:pPr>
            <w:r w:rsidRPr="00BD6374">
              <w:rPr>
                <w:rFonts w:ascii="Times New Roman" w:hAnsi="Times New Roman"/>
                <w:bCs/>
                <w:color w:val="000000" w:themeColor="text1"/>
              </w:rPr>
              <w:t xml:space="preserve">Variety </w:t>
            </w:r>
          </w:p>
        </w:tc>
        <w:tc>
          <w:tcPr>
            <w:tcW w:w="3510"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line="23" w:lineRule="atLeast"/>
              <w:jc w:val="center"/>
              <w:rPr>
                <w:rFonts w:ascii="Times New Roman" w:hAnsi="Times New Roman"/>
                <w:color w:val="000000" w:themeColor="text1"/>
              </w:rPr>
            </w:pPr>
            <w:r w:rsidRPr="00BD6374">
              <w:rPr>
                <w:rFonts w:ascii="Times New Roman" w:hAnsi="Times New Roman"/>
                <w:bCs/>
                <w:color w:val="000000" w:themeColor="text1"/>
              </w:rPr>
              <w:t xml:space="preserve">Yield </w:t>
            </w:r>
            <w:r>
              <w:rPr>
                <w:rFonts w:ascii="Times New Roman" w:hAnsi="Times New Roman"/>
                <w:bCs/>
                <w:color w:val="000000" w:themeColor="text1"/>
              </w:rPr>
              <w:t>(t/ha)</w:t>
            </w:r>
          </w:p>
        </w:tc>
      </w:tr>
      <w:tr w:rsidR="00374801" w:rsidRPr="00BD6374" w:rsidTr="00374801">
        <w:trPr>
          <w:trHeight w:val="514"/>
        </w:trPr>
        <w:tc>
          <w:tcPr>
            <w:tcW w:w="3060" w:type="dxa"/>
            <w:vMerge/>
            <w:tcBorders>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line="23" w:lineRule="atLeast"/>
              <w:jc w:val="both"/>
              <w:rPr>
                <w:rFonts w:ascii="Times New Roman" w:hAnsi="Times New Roman"/>
                <w:bCs/>
                <w:color w:val="000000" w:themeColor="text1"/>
              </w:rPr>
            </w:pPr>
          </w:p>
        </w:tc>
        <w:tc>
          <w:tcPr>
            <w:tcW w:w="1800" w:type="dxa"/>
            <w:vMerge/>
            <w:tcBorders>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line="23" w:lineRule="atLeast"/>
              <w:jc w:val="both"/>
              <w:rPr>
                <w:rFonts w:ascii="Times New Roman" w:hAnsi="Times New Roman"/>
                <w:bCs/>
                <w:color w:val="000000" w:themeColor="text1"/>
              </w:rPr>
            </w:pP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line="23" w:lineRule="atLeast"/>
              <w:jc w:val="center"/>
              <w:rPr>
                <w:rFonts w:ascii="Times New Roman" w:hAnsi="Times New Roman"/>
                <w:bCs/>
                <w:color w:val="000000" w:themeColor="text1"/>
              </w:rPr>
            </w:pPr>
            <w:r w:rsidRPr="00BD6374">
              <w:rPr>
                <w:rFonts w:ascii="Times New Roman" w:hAnsi="Times New Roman"/>
                <w:bCs/>
                <w:color w:val="000000" w:themeColor="text1"/>
              </w:rPr>
              <w:t>Demo plot</w:t>
            </w:r>
          </w:p>
        </w:tc>
        <w:tc>
          <w:tcPr>
            <w:tcW w:w="1170" w:type="dxa"/>
            <w:tcBorders>
              <w:top w:val="single" w:sz="8" w:space="0" w:color="000000"/>
              <w:left w:val="single" w:sz="8" w:space="0" w:color="000000"/>
              <w:bottom w:val="single" w:sz="8" w:space="0" w:color="000000"/>
              <w:right w:val="single" w:sz="8" w:space="0" w:color="000000"/>
            </w:tcBorders>
            <w:shd w:val="clear" w:color="auto" w:fill="auto"/>
          </w:tcPr>
          <w:p w:rsidR="00374801" w:rsidRDefault="00374801" w:rsidP="00374801">
            <w:pPr>
              <w:spacing w:after="0" w:line="23" w:lineRule="atLeast"/>
              <w:jc w:val="center"/>
              <w:rPr>
                <w:rFonts w:ascii="Times New Roman" w:hAnsi="Times New Roman"/>
                <w:bCs/>
                <w:color w:val="000000" w:themeColor="text1"/>
              </w:rPr>
            </w:pPr>
            <w:r w:rsidRPr="00BD6374">
              <w:rPr>
                <w:rFonts w:ascii="Times New Roman" w:hAnsi="Times New Roman"/>
                <w:bCs/>
                <w:color w:val="000000" w:themeColor="text1"/>
              </w:rPr>
              <w:t>Farmers</w:t>
            </w:r>
            <w:r>
              <w:rPr>
                <w:rFonts w:ascii="Times New Roman" w:hAnsi="Times New Roman"/>
                <w:bCs/>
                <w:color w:val="000000" w:themeColor="text1"/>
              </w:rPr>
              <w:t xml:space="preserve"> </w:t>
            </w:r>
          </w:p>
          <w:p w:rsidR="00374801" w:rsidRPr="00BD6374" w:rsidRDefault="00374801" w:rsidP="00374801">
            <w:pPr>
              <w:spacing w:after="0" w:line="23" w:lineRule="atLeast"/>
              <w:jc w:val="center"/>
              <w:rPr>
                <w:rFonts w:ascii="Times New Roman" w:hAnsi="Times New Roman"/>
                <w:color w:val="000000" w:themeColor="text1"/>
              </w:rPr>
            </w:pPr>
            <w:r>
              <w:rPr>
                <w:rFonts w:ascii="Times New Roman" w:hAnsi="Times New Roman"/>
                <w:bCs/>
                <w:color w:val="000000" w:themeColor="text1"/>
              </w:rPr>
              <w:t>plot</w:t>
            </w:r>
          </w:p>
          <w:p w:rsidR="00374801" w:rsidRPr="00BD6374" w:rsidRDefault="00374801" w:rsidP="00374801">
            <w:pPr>
              <w:spacing w:after="0" w:line="23" w:lineRule="atLeast"/>
              <w:jc w:val="center"/>
              <w:rPr>
                <w:rFonts w:ascii="Times New Roman" w:hAnsi="Times New Roman"/>
                <w:bCs/>
                <w:color w:val="000000" w:themeColor="text1"/>
              </w:rPr>
            </w:pPr>
          </w:p>
        </w:tc>
        <w:tc>
          <w:tcPr>
            <w:tcW w:w="1170" w:type="dxa"/>
            <w:tcBorders>
              <w:top w:val="single" w:sz="8" w:space="0" w:color="000000"/>
              <w:left w:val="single" w:sz="8" w:space="0" w:color="000000"/>
              <w:bottom w:val="single" w:sz="8" w:space="0" w:color="000000"/>
              <w:right w:val="single" w:sz="8" w:space="0" w:color="000000"/>
            </w:tcBorders>
            <w:shd w:val="clear" w:color="auto" w:fill="auto"/>
          </w:tcPr>
          <w:p w:rsidR="00374801" w:rsidRPr="00BD6374" w:rsidRDefault="00374801" w:rsidP="00374801">
            <w:pPr>
              <w:spacing w:after="0" w:line="23" w:lineRule="atLeast"/>
              <w:jc w:val="center"/>
              <w:rPr>
                <w:rFonts w:ascii="Times New Roman" w:hAnsi="Times New Roman"/>
                <w:bCs/>
                <w:color w:val="000000" w:themeColor="text1"/>
              </w:rPr>
            </w:pPr>
            <w:r>
              <w:rPr>
                <w:rFonts w:ascii="Times New Roman" w:hAnsi="Times New Roman"/>
                <w:bCs/>
                <w:color w:val="000000" w:themeColor="text1"/>
              </w:rPr>
              <w:t>I</w:t>
            </w:r>
            <w:r w:rsidRPr="00BD6374">
              <w:rPr>
                <w:rFonts w:ascii="Times New Roman" w:hAnsi="Times New Roman"/>
                <w:bCs/>
                <w:color w:val="000000" w:themeColor="text1"/>
              </w:rPr>
              <w:t>ncrement (%)</w:t>
            </w:r>
          </w:p>
        </w:tc>
      </w:tr>
      <w:tr w:rsidR="00374801" w:rsidRPr="00BD6374" w:rsidTr="00374801">
        <w:trPr>
          <w:trHeight w:val="584"/>
        </w:trPr>
        <w:tc>
          <w:tcPr>
            <w:tcW w:w="30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center"/>
            <w:hideMark/>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Babul Bepari</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Indurkani, Pirojpur</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T Aman</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BRRI dhan52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4.2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3.4</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23</w:t>
            </w:r>
          </w:p>
        </w:tc>
      </w:tr>
      <w:tr w:rsidR="00374801" w:rsidRPr="00BD6374" w:rsidTr="00374801">
        <w:trPr>
          <w:trHeight w:val="584"/>
        </w:trPr>
        <w:tc>
          <w:tcPr>
            <w:tcW w:w="30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Md. Zakaria</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Indurkani, Pirojpur</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T Aman</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BRRI dhan52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4.5</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3.7</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22</w:t>
            </w:r>
          </w:p>
        </w:tc>
      </w:tr>
      <w:tr w:rsidR="00374801" w:rsidRPr="00BD6374" w:rsidTr="00374801">
        <w:trPr>
          <w:trHeight w:val="584"/>
        </w:trPr>
        <w:tc>
          <w:tcPr>
            <w:tcW w:w="30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 xml:space="preserve">Barek Mia </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East Bhandaria, Pirojpur</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T Aman</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BRRI dhan52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4.0</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3.3</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21</w:t>
            </w:r>
          </w:p>
        </w:tc>
      </w:tr>
      <w:tr w:rsidR="00374801" w:rsidRPr="00BD6374" w:rsidTr="00374801">
        <w:trPr>
          <w:trHeight w:val="584"/>
        </w:trPr>
        <w:tc>
          <w:tcPr>
            <w:tcW w:w="30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Md. Mostafa</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Charail, Bhandaria, Pirojpur</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T Aman</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BRRI dhan52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4.0</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3.2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25</w:t>
            </w:r>
          </w:p>
        </w:tc>
      </w:tr>
      <w:tr w:rsidR="00374801" w:rsidRPr="00BD6374" w:rsidTr="00374801">
        <w:trPr>
          <w:trHeight w:val="584"/>
        </w:trPr>
        <w:tc>
          <w:tcPr>
            <w:tcW w:w="30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AchintaBal</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Nadmulla, Bhandaria, Pirojpur</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T Aman</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BR-23</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3.6</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3.0</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20</w:t>
            </w:r>
          </w:p>
        </w:tc>
      </w:tr>
      <w:tr w:rsidR="00374801" w:rsidRPr="00BD6374" w:rsidTr="00374801">
        <w:trPr>
          <w:trHeight w:val="584"/>
        </w:trPr>
        <w:tc>
          <w:tcPr>
            <w:tcW w:w="30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BimalBal</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South Sialkhati, Bhandaria, Pirojpur</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T Aman</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BR-23</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3.8</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3.1</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22</w:t>
            </w:r>
          </w:p>
        </w:tc>
      </w:tr>
      <w:tr w:rsidR="00374801" w:rsidRPr="00BD6374" w:rsidTr="00374801">
        <w:trPr>
          <w:trHeight w:val="584"/>
        </w:trPr>
        <w:tc>
          <w:tcPr>
            <w:tcW w:w="30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Shahidul Mia</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 xml:space="preserve">Shikarpur, Wazirpur, Barisal </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Boro</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BRRI dhan29</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5.5</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4.4</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25</w:t>
            </w:r>
          </w:p>
        </w:tc>
      </w:tr>
      <w:tr w:rsidR="00374801" w:rsidRPr="00BD6374" w:rsidTr="00374801">
        <w:trPr>
          <w:trHeight w:val="584"/>
        </w:trPr>
        <w:tc>
          <w:tcPr>
            <w:tcW w:w="30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Litonhalder</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Sehangle</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Nesarabad, Pirojpur</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Boro</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BRRI dhan29</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5.2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4.2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24</w:t>
            </w:r>
          </w:p>
        </w:tc>
      </w:tr>
      <w:tr w:rsidR="00374801" w:rsidRPr="00BD6374" w:rsidTr="00374801">
        <w:trPr>
          <w:trHeight w:val="584"/>
        </w:trPr>
        <w:tc>
          <w:tcPr>
            <w:tcW w:w="30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MoklesurRahman</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Sehangle</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Nesarabad, Pirojpur</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Boro</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BRRI dhan29</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6.2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4.8</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29</w:t>
            </w:r>
          </w:p>
        </w:tc>
      </w:tr>
      <w:tr w:rsidR="00374801" w:rsidRPr="00BD6374" w:rsidTr="00374801">
        <w:trPr>
          <w:trHeight w:val="584"/>
        </w:trPr>
        <w:tc>
          <w:tcPr>
            <w:tcW w:w="30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SukharanjanSikder</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Ghorkata</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Nazirpur, Pirojpur</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Boro</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BRRI dhan29</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5.5</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4.5</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center"/>
              <w:rPr>
                <w:rFonts w:ascii="Times New Roman" w:hAnsi="Times New Roman"/>
                <w:color w:val="000000" w:themeColor="text1"/>
              </w:rPr>
            </w:pPr>
            <w:r w:rsidRPr="00BD6374">
              <w:rPr>
                <w:rFonts w:ascii="Times New Roman" w:hAnsi="Times New Roman"/>
                <w:color w:val="000000" w:themeColor="text1"/>
              </w:rPr>
              <w:t>22</w:t>
            </w:r>
          </w:p>
        </w:tc>
      </w:tr>
      <w:tr w:rsidR="00374801" w:rsidRPr="00BD6374" w:rsidTr="00374801">
        <w:trPr>
          <w:trHeight w:val="584"/>
        </w:trPr>
        <w:tc>
          <w:tcPr>
            <w:tcW w:w="30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Md. Shahidul Islam</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Kalibari, Amtali</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Barguna</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T Aman</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BRRI dhan 52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jc w:val="center"/>
            </w:pPr>
            <w:r w:rsidRPr="00BD6374">
              <w:t>5.6</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jc w:val="center"/>
            </w:pPr>
            <w:r w:rsidRPr="00BD6374">
              <w:t>4.5</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jc w:val="center"/>
            </w:pPr>
            <w:r w:rsidRPr="00BD6374">
              <w:t>24</w:t>
            </w:r>
          </w:p>
        </w:tc>
      </w:tr>
      <w:tr w:rsidR="00374801" w:rsidRPr="00BD6374" w:rsidTr="00374801">
        <w:trPr>
          <w:trHeight w:val="584"/>
        </w:trPr>
        <w:tc>
          <w:tcPr>
            <w:tcW w:w="30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lastRenderedPageBreak/>
              <w:t>LitonSikder</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Patakata, Amtali</w:t>
            </w:r>
          </w:p>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Barguna</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spacing w:after="0"/>
              <w:jc w:val="both"/>
              <w:rPr>
                <w:rFonts w:ascii="Times New Roman" w:hAnsi="Times New Roman"/>
                <w:color w:val="000000" w:themeColor="text1"/>
              </w:rPr>
            </w:pPr>
            <w:r w:rsidRPr="00BD6374">
              <w:rPr>
                <w:rFonts w:ascii="Times New Roman" w:hAnsi="Times New Roman"/>
                <w:color w:val="000000" w:themeColor="text1"/>
              </w:rPr>
              <w:t>BARI Gom 26</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jc w:val="center"/>
            </w:pPr>
            <w:r w:rsidRPr="00BD6374">
              <w:t>3.2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jc w:val="center"/>
            </w:pPr>
            <w:r w:rsidRPr="00BD6374">
              <w:t>2.5</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tcPr>
          <w:p w:rsidR="00374801" w:rsidRPr="00BD6374" w:rsidRDefault="00374801" w:rsidP="00374801">
            <w:pPr>
              <w:jc w:val="center"/>
            </w:pPr>
            <w:r w:rsidRPr="00BD6374">
              <w:t>28</w:t>
            </w:r>
          </w:p>
        </w:tc>
      </w:tr>
    </w:tbl>
    <w:p w:rsidR="00374801" w:rsidRPr="00535B3B" w:rsidRDefault="00374801" w:rsidP="00374801">
      <w:pPr>
        <w:spacing w:after="0" w:line="240" w:lineRule="auto"/>
        <w:jc w:val="both"/>
        <w:rPr>
          <w:color w:val="000000" w:themeColor="text1"/>
          <w:szCs w:val="24"/>
        </w:rPr>
      </w:pPr>
    </w:p>
    <w:p w:rsidR="00374801" w:rsidRDefault="00374801" w:rsidP="00374801">
      <w:pPr>
        <w:jc w:val="both"/>
        <w:rPr>
          <w:rFonts w:ascii="Times New Roman" w:hAnsi="Times New Roman" w:cs="Times New Roman"/>
          <w:b/>
          <w:sz w:val="24"/>
          <w:szCs w:val="24"/>
          <w:u w:val="single"/>
        </w:rPr>
      </w:pPr>
    </w:p>
    <w:p w:rsidR="00374801" w:rsidRDefault="00374801" w:rsidP="00374801">
      <w:pPr>
        <w:jc w:val="both"/>
        <w:rPr>
          <w:rFonts w:ascii="Times New Roman" w:hAnsi="Times New Roman" w:cs="Times New Roman"/>
          <w:b/>
          <w:sz w:val="24"/>
          <w:szCs w:val="24"/>
          <w:u w:val="single"/>
        </w:rPr>
      </w:pPr>
    </w:p>
    <w:p w:rsidR="00374801" w:rsidRDefault="00374801" w:rsidP="00374801">
      <w:pPr>
        <w:jc w:val="both"/>
        <w:rPr>
          <w:rFonts w:ascii="Times New Roman" w:hAnsi="Times New Roman" w:cs="Times New Roman"/>
          <w:b/>
          <w:sz w:val="24"/>
          <w:szCs w:val="24"/>
          <w:u w:val="single"/>
        </w:rPr>
      </w:pPr>
    </w:p>
    <w:p w:rsidR="00374801" w:rsidRDefault="00374801" w:rsidP="00374801">
      <w:pPr>
        <w:jc w:val="both"/>
        <w:rPr>
          <w:rFonts w:ascii="Times New Roman" w:hAnsi="Times New Roman" w:cs="Times New Roman"/>
          <w:b/>
          <w:sz w:val="24"/>
          <w:szCs w:val="24"/>
          <w:u w:val="single"/>
        </w:rPr>
      </w:pPr>
    </w:p>
    <w:p w:rsidR="00374801" w:rsidRDefault="00374801" w:rsidP="00374801">
      <w:pPr>
        <w:jc w:val="both"/>
        <w:rPr>
          <w:rFonts w:ascii="Times New Roman" w:hAnsi="Times New Roman" w:cs="Times New Roman"/>
          <w:b/>
          <w:sz w:val="24"/>
          <w:szCs w:val="24"/>
          <w:u w:val="single"/>
        </w:rPr>
      </w:pPr>
    </w:p>
    <w:p w:rsidR="00374801" w:rsidRDefault="00374801" w:rsidP="00374801">
      <w:pPr>
        <w:jc w:val="both"/>
        <w:rPr>
          <w:rFonts w:ascii="Times New Roman" w:hAnsi="Times New Roman" w:cs="Times New Roman"/>
          <w:b/>
          <w:sz w:val="24"/>
          <w:szCs w:val="24"/>
        </w:rPr>
      </w:pPr>
    </w:p>
    <w:p w:rsidR="00374801" w:rsidRPr="003D4581" w:rsidRDefault="00374801" w:rsidP="00374801">
      <w:pPr>
        <w:jc w:val="both"/>
        <w:rPr>
          <w:rFonts w:ascii="Times New Roman" w:hAnsi="Times New Roman" w:cs="Times New Roman"/>
          <w:b/>
          <w:sz w:val="24"/>
          <w:szCs w:val="24"/>
        </w:rPr>
      </w:pPr>
      <w:r w:rsidRPr="003D4581">
        <w:rPr>
          <w:rFonts w:ascii="Times New Roman" w:hAnsi="Times New Roman" w:cs="Times New Roman"/>
          <w:b/>
          <w:sz w:val="24"/>
          <w:szCs w:val="24"/>
        </w:rPr>
        <w:t xml:space="preserve">Demonstration Plots in </w:t>
      </w:r>
      <w:r w:rsidRPr="003D4581">
        <w:rPr>
          <w:rFonts w:ascii="Times New Roman" w:hAnsi="Times New Roman" w:cs="Times New Roman"/>
          <w:b/>
          <w:sz w:val="26"/>
        </w:rPr>
        <w:t>Khulna</w:t>
      </w:r>
      <w:r>
        <w:rPr>
          <w:rFonts w:ascii="Times New Roman" w:hAnsi="Times New Roman" w:cs="Times New Roman"/>
          <w:b/>
          <w:sz w:val="26"/>
        </w:rPr>
        <w:t xml:space="preserve"> </w:t>
      </w:r>
      <w:r w:rsidRPr="003D4581">
        <w:rPr>
          <w:rFonts w:ascii="Times New Roman" w:hAnsi="Times New Roman" w:cs="Times New Roman"/>
          <w:b/>
          <w:sz w:val="24"/>
          <w:szCs w:val="24"/>
        </w:rPr>
        <w:t>division</w:t>
      </w:r>
    </w:p>
    <w:p w:rsidR="00374801" w:rsidRPr="003D4581" w:rsidRDefault="00374801" w:rsidP="00374801">
      <w:pPr>
        <w:spacing w:after="0"/>
        <w:jc w:val="both"/>
        <w:rPr>
          <w:rFonts w:ascii="Times New Roman" w:hAnsi="Times New Roman" w:cs="Times New Roman"/>
          <w:sz w:val="24"/>
          <w:szCs w:val="24"/>
        </w:rPr>
      </w:pPr>
      <w:proofErr w:type="gramStart"/>
      <w:r w:rsidRPr="003D4581">
        <w:rPr>
          <w:rFonts w:ascii="Times New Roman" w:hAnsi="Times New Roman" w:cs="Times New Roman"/>
          <w:sz w:val="24"/>
          <w:szCs w:val="24"/>
        </w:rPr>
        <w:t>Table</w:t>
      </w:r>
      <w:r>
        <w:rPr>
          <w:rFonts w:ascii="Times New Roman" w:hAnsi="Times New Roman" w:cs="Times New Roman"/>
          <w:sz w:val="24"/>
          <w:szCs w:val="24"/>
        </w:rPr>
        <w:t xml:space="preserve"> 4</w:t>
      </w:r>
      <w:r w:rsidRPr="003D4581">
        <w:rPr>
          <w:rFonts w:ascii="Times New Roman" w:hAnsi="Times New Roman" w:cs="Times New Roman"/>
          <w:sz w:val="24"/>
          <w:szCs w:val="24"/>
        </w:rPr>
        <w:t>5</w:t>
      </w:r>
      <w:r>
        <w:rPr>
          <w:rFonts w:ascii="Times New Roman" w:hAnsi="Times New Roman" w:cs="Times New Roman"/>
          <w:sz w:val="24"/>
          <w:szCs w:val="24"/>
        </w:rPr>
        <w:t>.</w:t>
      </w:r>
      <w:proofErr w:type="gramEnd"/>
      <w:r w:rsidRPr="003D4581">
        <w:rPr>
          <w:rFonts w:ascii="Times New Roman" w:hAnsi="Times New Roman" w:cs="Times New Roman"/>
          <w:sz w:val="24"/>
          <w:szCs w:val="24"/>
        </w:rPr>
        <w:t xml:space="preserve"> Comparison of rice yield between demo plot and farmers plot in different location</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1"/>
        <w:gridCol w:w="1152"/>
        <w:gridCol w:w="1015"/>
        <w:gridCol w:w="1585"/>
        <w:gridCol w:w="1085"/>
        <w:gridCol w:w="815"/>
        <w:gridCol w:w="1637"/>
      </w:tblGrid>
      <w:tr w:rsidR="00374801" w:rsidRPr="00BD6374" w:rsidTr="00374801">
        <w:trPr>
          <w:trHeight w:val="136"/>
        </w:trPr>
        <w:tc>
          <w:tcPr>
            <w:tcW w:w="1531" w:type="dxa"/>
            <w:vMerge w:val="restart"/>
            <w:vAlign w:val="center"/>
          </w:tcPr>
          <w:p w:rsidR="00374801" w:rsidRPr="00BD6374" w:rsidRDefault="00374801" w:rsidP="00374801">
            <w:pPr>
              <w:spacing w:after="0" w:line="240" w:lineRule="auto"/>
              <w:jc w:val="both"/>
              <w:rPr>
                <w:rFonts w:ascii="Times New Roman" w:eastAsia="Calibri" w:hAnsi="Times New Roman" w:cs="Times New Roman"/>
              </w:rPr>
            </w:pPr>
            <w:r w:rsidRPr="00BD6374">
              <w:rPr>
                <w:rFonts w:ascii="Times New Roman" w:eastAsia="Calibri" w:hAnsi="Times New Roman" w:cs="Times New Roman"/>
              </w:rPr>
              <w:t>Name of Upazila</w:t>
            </w:r>
          </w:p>
        </w:tc>
        <w:tc>
          <w:tcPr>
            <w:tcW w:w="1152" w:type="dxa"/>
            <w:vMerge w:val="restart"/>
            <w:vAlign w:val="center"/>
          </w:tcPr>
          <w:p w:rsidR="00374801" w:rsidRPr="00BD6374" w:rsidRDefault="00374801" w:rsidP="00374801">
            <w:pPr>
              <w:spacing w:after="0" w:line="240" w:lineRule="auto"/>
              <w:jc w:val="both"/>
              <w:rPr>
                <w:rFonts w:ascii="Times New Roman" w:eastAsia="Calibri" w:hAnsi="Times New Roman" w:cs="Times New Roman"/>
              </w:rPr>
            </w:pPr>
            <w:r w:rsidRPr="00BD6374">
              <w:rPr>
                <w:rFonts w:ascii="Times New Roman" w:eastAsia="Calibri" w:hAnsi="Times New Roman" w:cs="Times New Roman"/>
              </w:rPr>
              <w:t>District</w:t>
            </w:r>
          </w:p>
        </w:tc>
        <w:tc>
          <w:tcPr>
            <w:tcW w:w="1015" w:type="dxa"/>
            <w:vMerge w:val="restart"/>
            <w:vAlign w:val="center"/>
          </w:tcPr>
          <w:p w:rsidR="00374801" w:rsidRPr="00BD6374" w:rsidRDefault="00374801" w:rsidP="00374801">
            <w:pPr>
              <w:spacing w:after="0" w:line="240" w:lineRule="auto"/>
              <w:jc w:val="both"/>
              <w:rPr>
                <w:rFonts w:ascii="Times New Roman" w:eastAsia="Calibri" w:hAnsi="Times New Roman" w:cs="Times New Roman"/>
              </w:rPr>
            </w:pPr>
            <w:r w:rsidRPr="00BD6374">
              <w:rPr>
                <w:rFonts w:ascii="Times New Roman" w:eastAsia="Calibri" w:hAnsi="Times New Roman" w:cs="Times New Roman"/>
              </w:rPr>
              <w:t>Cropping season</w:t>
            </w:r>
          </w:p>
        </w:tc>
        <w:tc>
          <w:tcPr>
            <w:tcW w:w="1585" w:type="dxa"/>
            <w:vMerge w:val="restart"/>
            <w:vAlign w:val="center"/>
          </w:tcPr>
          <w:p w:rsidR="00374801" w:rsidRPr="00BD6374" w:rsidRDefault="00374801" w:rsidP="00374801">
            <w:pPr>
              <w:spacing w:after="0" w:line="240" w:lineRule="auto"/>
              <w:jc w:val="both"/>
              <w:rPr>
                <w:rFonts w:ascii="Times New Roman" w:eastAsia="Calibri" w:hAnsi="Times New Roman" w:cs="Times New Roman"/>
              </w:rPr>
            </w:pPr>
            <w:r w:rsidRPr="00BD6374">
              <w:rPr>
                <w:rFonts w:ascii="Times New Roman" w:eastAsia="Calibri" w:hAnsi="Times New Roman" w:cs="Times New Roman"/>
              </w:rPr>
              <w:t>Variety</w:t>
            </w:r>
          </w:p>
        </w:tc>
        <w:tc>
          <w:tcPr>
            <w:tcW w:w="3537" w:type="dxa"/>
            <w:gridSpan w:val="3"/>
            <w:vAlign w:val="center"/>
          </w:tcPr>
          <w:p w:rsidR="00374801" w:rsidRPr="00BD6374" w:rsidRDefault="00374801" w:rsidP="00374801">
            <w:pPr>
              <w:spacing w:after="0" w:line="240" w:lineRule="auto"/>
              <w:jc w:val="center"/>
              <w:rPr>
                <w:rFonts w:ascii="Times New Roman" w:eastAsia="Calibri" w:hAnsi="Times New Roman" w:cs="Times New Roman"/>
              </w:rPr>
            </w:pPr>
            <w:r w:rsidRPr="00BD6374">
              <w:rPr>
                <w:rFonts w:ascii="Times New Roman" w:eastAsia="Calibri" w:hAnsi="Times New Roman" w:cs="Times New Roman"/>
              </w:rPr>
              <w:t>Yield (t/ha)</w:t>
            </w:r>
          </w:p>
        </w:tc>
      </w:tr>
      <w:tr w:rsidR="00374801" w:rsidRPr="00BD6374" w:rsidTr="00374801">
        <w:trPr>
          <w:trHeight w:val="443"/>
        </w:trPr>
        <w:tc>
          <w:tcPr>
            <w:tcW w:w="1531" w:type="dxa"/>
            <w:vMerge/>
            <w:vAlign w:val="center"/>
          </w:tcPr>
          <w:p w:rsidR="00374801" w:rsidRPr="00BD6374" w:rsidRDefault="00374801" w:rsidP="00374801">
            <w:pPr>
              <w:spacing w:after="0" w:line="240" w:lineRule="auto"/>
              <w:jc w:val="both"/>
              <w:rPr>
                <w:rFonts w:ascii="Times New Roman" w:eastAsia="Calibri" w:hAnsi="Times New Roman" w:cs="Times New Roman"/>
              </w:rPr>
            </w:pPr>
          </w:p>
        </w:tc>
        <w:tc>
          <w:tcPr>
            <w:tcW w:w="1152" w:type="dxa"/>
            <w:vMerge/>
            <w:vAlign w:val="center"/>
          </w:tcPr>
          <w:p w:rsidR="00374801" w:rsidRPr="00BD6374" w:rsidRDefault="00374801" w:rsidP="00374801">
            <w:pPr>
              <w:spacing w:after="0" w:line="240" w:lineRule="auto"/>
              <w:jc w:val="both"/>
              <w:rPr>
                <w:rFonts w:ascii="Times New Roman" w:eastAsia="Calibri" w:hAnsi="Times New Roman" w:cs="Times New Roman"/>
              </w:rPr>
            </w:pPr>
          </w:p>
        </w:tc>
        <w:tc>
          <w:tcPr>
            <w:tcW w:w="1015" w:type="dxa"/>
            <w:vMerge/>
            <w:vAlign w:val="center"/>
          </w:tcPr>
          <w:p w:rsidR="00374801" w:rsidRPr="00BD6374" w:rsidRDefault="00374801" w:rsidP="00374801">
            <w:pPr>
              <w:spacing w:after="0" w:line="240" w:lineRule="auto"/>
              <w:jc w:val="both"/>
              <w:rPr>
                <w:rFonts w:ascii="Times New Roman" w:eastAsia="Calibri" w:hAnsi="Times New Roman" w:cs="Times New Roman"/>
              </w:rPr>
            </w:pPr>
          </w:p>
        </w:tc>
        <w:tc>
          <w:tcPr>
            <w:tcW w:w="1585" w:type="dxa"/>
            <w:vMerge/>
            <w:vAlign w:val="center"/>
          </w:tcPr>
          <w:p w:rsidR="00374801" w:rsidRPr="00BD6374" w:rsidRDefault="00374801" w:rsidP="00374801">
            <w:pPr>
              <w:spacing w:after="0" w:line="240" w:lineRule="auto"/>
              <w:jc w:val="both"/>
              <w:rPr>
                <w:rFonts w:ascii="Times New Roman" w:eastAsia="Calibri" w:hAnsi="Times New Roman" w:cs="Times New Roman"/>
              </w:rPr>
            </w:pPr>
          </w:p>
        </w:tc>
        <w:tc>
          <w:tcPr>
            <w:tcW w:w="1085" w:type="dxa"/>
            <w:vAlign w:val="center"/>
          </w:tcPr>
          <w:p w:rsidR="00374801" w:rsidRPr="00BD6374" w:rsidRDefault="00374801" w:rsidP="00374801">
            <w:pPr>
              <w:spacing w:after="0" w:line="240" w:lineRule="auto"/>
              <w:jc w:val="center"/>
              <w:rPr>
                <w:rFonts w:ascii="Times New Roman" w:eastAsia="Calibri" w:hAnsi="Times New Roman" w:cs="Times New Roman"/>
              </w:rPr>
            </w:pPr>
            <w:r w:rsidRPr="00BD6374">
              <w:rPr>
                <w:rFonts w:ascii="Times New Roman" w:eastAsia="Calibri" w:hAnsi="Times New Roman" w:cs="Times New Roman"/>
              </w:rPr>
              <w:t>Farmer’s</w:t>
            </w:r>
          </w:p>
          <w:p w:rsidR="00374801" w:rsidRPr="00BD6374" w:rsidRDefault="00374801" w:rsidP="00374801">
            <w:pPr>
              <w:spacing w:after="0" w:line="240" w:lineRule="auto"/>
              <w:jc w:val="center"/>
              <w:rPr>
                <w:rFonts w:ascii="Times New Roman" w:eastAsia="Calibri" w:hAnsi="Times New Roman" w:cs="Times New Roman"/>
              </w:rPr>
            </w:pPr>
            <w:r w:rsidRPr="00BD6374">
              <w:rPr>
                <w:rFonts w:ascii="Times New Roman" w:eastAsia="Calibri" w:hAnsi="Times New Roman" w:cs="Times New Roman"/>
              </w:rPr>
              <w:t>plot</w:t>
            </w:r>
          </w:p>
        </w:tc>
        <w:tc>
          <w:tcPr>
            <w:tcW w:w="815" w:type="dxa"/>
            <w:vAlign w:val="center"/>
          </w:tcPr>
          <w:p w:rsidR="00374801" w:rsidRPr="00BD6374" w:rsidRDefault="00374801" w:rsidP="00374801">
            <w:pPr>
              <w:spacing w:after="0" w:line="240" w:lineRule="auto"/>
              <w:jc w:val="center"/>
              <w:rPr>
                <w:rFonts w:ascii="Times New Roman" w:eastAsia="Calibri" w:hAnsi="Times New Roman" w:cs="Times New Roman"/>
                <w:lang w:val="sv-SE"/>
              </w:rPr>
            </w:pPr>
            <w:r w:rsidRPr="00BD6374">
              <w:rPr>
                <w:rFonts w:ascii="Times New Roman" w:eastAsia="Calibri" w:hAnsi="Times New Roman" w:cs="Times New Roman"/>
                <w:lang w:val="sv-SE"/>
              </w:rPr>
              <w:t>Demo plot</w:t>
            </w:r>
          </w:p>
        </w:tc>
        <w:tc>
          <w:tcPr>
            <w:tcW w:w="1637" w:type="dxa"/>
            <w:vAlign w:val="center"/>
          </w:tcPr>
          <w:p w:rsidR="00374801" w:rsidRPr="00BD6374" w:rsidRDefault="00374801" w:rsidP="00374801">
            <w:pPr>
              <w:spacing w:after="0" w:line="240" w:lineRule="auto"/>
              <w:jc w:val="center"/>
              <w:rPr>
                <w:rFonts w:ascii="Times New Roman" w:eastAsia="Calibri" w:hAnsi="Times New Roman" w:cs="Times New Roman"/>
              </w:rPr>
            </w:pPr>
            <w:r w:rsidRPr="00BD6374">
              <w:rPr>
                <w:rFonts w:ascii="Times New Roman" w:eastAsia="Calibri" w:hAnsi="Times New Roman" w:cs="Times New Roman"/>
              </w:rPr>
              <w:t>Increase (%)</w:t>
            </w:r>
          </w:p>
        </w:tc>
      </w:tr>
      <w:tr w:rsidR="00374801" w:rsidRPr="00BD6374" w:rsidTr="00374801">
        <w:trPr>
          <w:trHeight w:val="443"/>
        </w:trPr>
        <w:tc>
          <w:tcPr>
            <w:tcW w:w="1531" w:type="dxa"/>
            <w:vAlign w:val="center"/>
          </w:tcPr>
          <w:p w:rsidR="00374801" w:rsidRPr="00BD6374" w:rsidRDefault="00374801" w:rsidP="00374801">
            <w:pPr>
              <w:spacing w:after="0" w:line="240" w:lineRule="auto"/>
              <w:jc w:val="both"/>
              <w:rPr>
                <w:rFonts w:ascii="Times New Roman" w:eastAsia="Calibri" w:hAnsi="Times New Roman" w:cs="Times New Roman"/>
              </w:rPr>
            </w:pPr>
            <w:r w:rsidRPr="00BD6374">
              <w:rPr>
                <w:rFonts w:ascii="Times New Roman" w:eastAsia="Calibri" w:hAnsi="Times New Roman" w:cs="Times New Roman"/>
                <w:color w:val="000000"/>
                <w:kern w:val="24"/>
              </w:rPr>
              <w:t>Fakirhat</w:t>
            </w:r>
          </w:p>
        </w:tc>
        <w:tc>
          <w:tcPr>
            <w:tcW w:w="1152" w:type="dxa"/>
            <w:vAlign w:val="center"/>
          </w:tcPr>
          <w:p w:rsidR="00374801" w:rsidRPr="00BD6374" w:rsidRDefault="00374801" w:rsidP="00374801">
            <w:pPr>
              <w:spacing w:after="0" w:line="240" w:lineRule="auto"/>
              <w:jc w:val="both"/>
              <w:rPr>
                <w:rFonts w:ascii="Times New Roman" w:eastAsia="Calibri" w:hAnsi="Times New Roman" w:cs="Times New Roman"/>
              </w:rPr>
            </w:pPr>
            <w:r w:rsidRPr="00BD6374">
              <w:rPr>
                <w:rFonts w:ascii="Times New Roman" w:eastAsia="Calibri" w:hAnsi="Times New Roman" w:cs="Times New Roman"/>
                <w:color w:val="000000"/>
                <w:kern w:val="24"/>
              </w:rPr>
              <w:t>Bagerhat</w:t>
            </w:r>
          </w:p>
        </w:tc>
        <w:tc>
          <w:tcPr>
            <w:tcW w:w="1015" w:type="dxa"/>
            <w:vAlign w:val="center"/>
          </w:tcPr>
          <w:p w:rsidR="00374801" w:rsidRPr="00BD6374" w:rsidRDefault="00374801" w:rsidP="00374801">
            <w:pPr>
              <w:spacing w:after="0" w:line="240" w:lineRule="auto"/>
              <w:jc w:val="both"/>
              <w:rPr>
                <w:rFonts w:ascii="Times New Roman" w:eastAsia="Calibri" w:hAnsi="Times New Roman" w:cs="Times New Roman"/>
              </w:rPr>
            </w:pPr>
            <w:r w:rsidRPr="00BD6374">
              <w:rPr>
                <w:rFonts w:ascii="Times New Roman" w:eastAsia="Calibri" w:hAnsi="Times New Roman" w:cs="Times New Roman"/>
                <w:color w:val="000000"/>
                <w:kern w:val="24"/>
              </w:rPr>
              <w:t>Kharif-2</w:t>
            </w:r>
          </w:p>
        </w:tc>
        <w:tc>
          <w:tcPr>
            <w:tcW w:w="1585" w:type="dxa"/>
            <w:vAlign w:val="center"/>
          </w:tcPr>
          <w:p w:rsidR="00374801" w:rsidRPr="00BD6374" w:rsidRDefault="00374801" w:rsidP="00374801">
            <w:pPr>
              <w:spacing w:after="0" w:line="240" w:lineRule="auto"/>
              <w:jc w:val="both"/>
              <w:rPr>
                <w:rFonts w:ascii="Times New Roman" w:eastAsia="Calibri" w:hAnsi="Times New Roman" w:cs="Times New Roman"/>
              </w:rPr>
            </w:pPr>
            <w:r w:rsidRPr="00BD6374">
              <w:rPr>
                <w:rFonts w:ascii="Times New Roman" w:eastAsia="Calibri" w:hAnsi="Times New Roman" w:cs="Times New Roman"/>
                <w:color w:val="000000"/>
                <w:kern w:val="24"/>
              </w:rPr>
              <w:t>BRRI dhan-52</w:t>
            </w:r>
          </w:p>
        </w:tc>
        <w:tc>
          <w:tcPr>
            <w:tcW w:w="1085" w:type="dxa"/>
            <w:vAlign w:val="center"/>
          </w:tcPr>
          <w:p w:rsidR="00374801" w:rsidRPr="00BD6374" w:rsidRDefault="00374801" w:rsidP="00374801">
            <w:pPr>
              <w:spacing w:after="0" w:line="240" w:lineRule="auto"/>
              <w:jc w:val="center"/>
              <w:rPr>
                <w:rFonts w:ascii="Times New Roman" w:eastAsia="Calibri" w:hAnsi="Times New Roman" w:cs="Times New Roman"/>
              </w:rPr>
            </w:pPr>
            <w:r w:rsidRPr="00BD6374">
              <w:rPr>
                <w:rFonts w:ascii="Times New Roman" w:eastAsia="Calibri" w:hAnsi="Times New Roman" w:cs="Times New Roman"/>
                <w:color w:val="000000"/>
                <w:kern w:val="24"/>
              </w:rPr>
              <w:t>3.2</w:t>
            </w:r>
          </w:p>
        </w:tc>
        <w:tc>
          <w:tcPr>
            <w:tcW w:w="815" w:type="dxa"/>
            <w:vAlign w:val="center"/>
          </w:tcPr>
          <w:p w:rsidR="00374801" w:rsidRPr="00BD6374" w:rsidRDefault="00374801" w:rsidP="00374801">
            <w:pPr>
              <w:spacing w:after="0" w:line="240" w:lineRule="auto"/>
              <w:jc w:val="center"/>
              <w:rPr>
                <w:rFonts w:ascii="Times New Roman" w:eastAsia="Calibri" w:hAnsi="Times New Roman" w:cs="Times New Roman"/>
                <w:lang w:val="sv-SE"/>
              </w:rPr>
            </w:pPr>
            <w:r w:rsidRPr="00BD6374">
              <w:rPr>
                <w:rFonts w:ascii="Times New Roman" w:eastAsia="Calibri" w:hAnsi="Times New Roman" w:cs="Times New Roman"/>
                <w:color w:val="000000"/>
                <w:kern w:val="24"/>
              </w:rPr>
              <w:t>3.9</w:t>
            </w:r>
          </w:p>
        </w:tc>
        <w:tc>
          <w:tcPr>
            <w:tcW w:w="1637" w:type="dxa"/>
            <w:vAlign w:val="center"/>
          </w:tcPr>
          <w:p w:rsidR="00374801" w:rsidRPr="00BD6374" w:rsidRDefault="00374801" w:rsidP="00374801">
            <w:pPr>
              <w:spacing w:after="0" w:line="240" w:lineRule="auto"/>
              <w:jc w:val="center"/>
              <w:rPr>
                <w:rFonts w:ascii="Times New Roman" w:eastAsia="Calibri" w:hAnsi="Times New Roman" w:cs="Times New Roman"/>
              </w:rPr>
            </w:pPr>
            <w:r w:rsidRPr="00BD6374">
              <w:rPr>
                <w:rFonts w:ascii="Times New Roman" w:eastAsia="Calibri" w:hAnsi="Times New Roman" w:cs="Times New Roman"/>
                <w:color w:val="000000"/>
                <w:kern w:val="24"/>
              </w:rPr>
              <w:t>+21.9</w:t>
            </w:r>
          </w:p>
        </w:tc>
      </w:tr>
      <w:tr w:rsidR="00374801" w:rsidRPr="00BD6374" w:rsidTr="00374801">
        <w:trPr>
          <w:trHeight w:val="443"/>
        </w:trPr>
        <w:tc>
          <w:tcPr>
            <w:tcW w:w="1531" w:type="dxa"/>
            <w:vAlign w:val="center"/>
          </w:tcPr>
          <w:p w:rsidR="00374801" w:rsidRPr="00BD6374" w:rsidRDefault="00374801" w:rsidP="00374801">
            <w:pPr>
              <w:spacing w:after="0" w:line="240" w:lineRule="auto"/>
              <w:jc w:val="both"/>
              <w:rPr>
                <w:rFonts w:ascii="Times New Roman" w:eastAsia="Calibri" w:hAnsi="Times New Roman" w:cs="Times New Roman"/>
              </w:rPr>
            </w:pPr>
            <w:r w:rsidRPr="00BD6374">
              <w:rPr>
                <w:rFonts w:ascii="Times New Roman" w:eastAsia="Calibri" w:hAnsi="Times New Roman" w:cs="Times New Roman"/>
                <w:color w:val="000000"/>
                <w:kern w:val="24"/>
              </w:rPr>
              <w:t>BagerhatSadar</w:t>
            </w:r>
          </w:p>
        </w:tc>
        <w:tc>
          <w:tcPr>
            <w:tcW w:w="1152" w:type="dxa"/>
            <w:vAlign w:val="center"/>
          </w:tcPr>
          <w:p w:rsidR="00374801" w:rsidRPr="00BD6374" w:rsidRDefault="00374801" w:rsidP="00374801">
            <w:pPr>
              <w:spacing w:after="0" w:line="240" w:lineRule="auto"/>
              <w:jc w:val="both"/>
              <w:rPr>
                <w:rFonts w:ascii="Times New Roman" w:eastAsia="Calibri" w:hAnsi="Times New Roman" w:cs="Times New Roman"/>
              </w:rPr>
            </w:pPr>
            <w:r w:rsidRPr="00BD6374">
              <w:rPr>
                <w:rFonts w:ascii="Times New Roman" w:eastAsia="Calibri" w:hAnsi="Times New Roman" w:cs="Times New Roman"/>
                <w:color w:val="000000"/>
                <w:kern w:val="24"/>
              </w:rPr>
              <w:t>Bagerhat</w:t>
            </w:r>
          </w:p>
        </w:tc>
        <w:tc>
          <w:tcPr>
            <w:tcW w:w="1015" w:type="dxa"/>
            <w:vAlign w:val="center"/>
          </w:tcPr>
          <w:p w:rsidR="00374801" w:rsidRPr="00BD6374" w:rsidRDefault="00374801" w:rsidP="00374801">
            <w:pPr>
              <w:spacing w:after="0" w:line="240" w:lineRule="auto"/>
              <w:jc w:val="both"/>
              <w:rPr>
                <w:rFonts w:ascii="Times New Roman" w:eastAsia="Calibri" w:hAnsi="Times New Roman" w:cs="Times New Roman"/>
              </w:rPr>
            </w:pPr>
            <w:r w:rsidRPr="00BD6374">
              <w:rPr>
                <w:rFonts w:ascii="Times New Roman" w:eastAsia="Calibri" w:hAnsi="Times New Roman" w:cs="Times New Roman"/>
                <w:color w:val="000000"/>
                <w:kern w:val="24"/>
              </w:rPr>
              <w:t>Kharif-2</w:t>
            </w:r>
          </w:p>
        </w:tc>
        <w:tc>
          <w:tcPr>
            <w:tcW w:w="1585" w:type="dxa"/>
            <w:vAlign w:val="center"/>
          </w:tcPr>
          <w:p w:rsidR="00374801" w:rsidRPr="00BD6374" w:rsidRDefault="00374801" w:rsidP="00374801">
            <w:pPr>
              <w:spacing w:after="0" w:line="240" w:lineRule="auto"/>
              <w:jc w:val="both"/>
              <w:rPr>
                <w:rFonts w:ascii="Times New Roman" w:eastAsia="Calibri" w:hAnsi="Times New Roman" w:cs="Times New Roman"/>
              </w:rPr>
            </w:pPr>
            <w:r w:rsidRPr="00BD6374">
              <w:rPr>
                <w:rFonts w:ascii="Times New Roman" w:eastAsia="Calibri" w:hAnsi="Times New Roman" w:cs="Times New Roman"/>
                <w:color w:val="000000"/>
                <w:kern w:val="24"/>
              </w:rPr>
              <w:t>BRRI dhan-52</w:t>
            </w:r>
          </w:p>
        </w:tc>
        <w:tc>
          <w:tcPr>
            <w:tcW w:w="1085" w:type="dxa"/>
            <w:vAlign w:val="center"/>
          </w:tcPr>
          <w:p w:rsidR="00374801" w:rsidRPr="00BD6374" w:rsidRDefault="00374801" w:rsidP="00374801">
            <w:pPr>
              <w:spacing w:after="0" w:line="240" w:lineRule="auto"/>
              <w:jc w:val="center"/>
              <w:rPr>
                <w:rFonts w:ascii="Times New Roman" w:eastAsia="Calibri" w:hAnsi="Times New Roman" w:cs="Times New Roman"/>
              </w:rPr>
            </w:pPr>
            <w:r w:rsidRPr="00BD6374">
              <w:rPr>
                <w:rFonts w:ascii="Times New Roman" w:eastAsia="Calibri" w:hAnsi="Times New Roman" w:cs="Times New Roman"/>
                <w:color w:val="000000"/>
                <w:kern w:val="24"/>
              </w:rPr>
              <w:t>3.8</w:t>
            </w:r>
          </w:p>
        </w:tc>
        <w:tc>
          <w:tcPr>
            <w:tcW w:w="815" w:type="dxa"/>
            <w:vAlign w:val="center"/>
          </w:tcPr>
          <w:p w:rsidR="00374801" w:rsidRPr="00BD6374" w:rsidRDefault="00374801" w:rsidP="00374801">
            <w:pPr>
              <w:spacing w:after="0" w:line="240" w:lineRule="auto"/>
              <w:jc w:val="center"/>
              <w:rPr>
                <w:rFonts w:ascii="Times New Roman" w:eastAsia="Calibri" w:hAnsi="Times New Roman" w:cs="Times New Roman"/>
                <w:lang w:val="sv-SE"/>
              </w:rPr>
            </w:pPr>
            <w:r w:rsidRPr="00BD6374">
              <w:rPr>
                <w:rFonts w:ascii="Times New Roman" w:eastAsia="Calibri" w:hAnsi="Times New Roman" w:cs="Times New Roman"/>
                <w:color w:val="000000"/>
                <w:kern w:val="24"/>
              </w:rPr>
              <w:t>4.2</w:t>
            </w:r>
          </w:p>
        </w:tc>
        <w:tc>
          <w:tcPr>
            <w:tcW w:w="1637" w:type="dxa"/>
            <w:vAlign w:val="center"/>
          </w:tcPr>
          <w:p w:rsidR="00374801" w:rsidRPr="00BD6374" w:rsidRDefault="00374801" w:rsidP="00374801">
            <w:pPr>
              <w:spacing w:after="0" w:line="240" w:lineRule="auto"/>
              <w:jc w:val="center"/>
              <w:rPr>
                <w:rFonts w:ascii="Times New Roman" w:eastAsia="Calibri" w:hAnsi="Times New Roman" w:cs="Times New Roman"/>
              </w:rPr>
            </w:pPr>
            <w:r w:rsidRPr="00BD6374">
              <w:rPr>
                <w:rFonts w:ascii="Times New Roman" w:eastAsia="Calibri" w:hAnsi="Times New Roman" w:cs="Times New Roman"/>
                <w:color w:val="000000"/>
                <w:kern w:val="24"/>
              </w:rPr>
              <w:t>+10.5</w:t>
            </w:r>
          </w:p>
        </w:tc>
      </w:tr>
      <w:tr w:rsidR="00374801" w:rsidRPr="00BD6374" w:rsidTr="00374801">
        <w:trPr>
          <w:trHeight w:val="443"/>
        </w:trPr>
        <w:tc>
          <w:tcPr>
            <w:tcW w:w="1531" w:type="dxa"/>
            <w:vAlign w:val="center"/>
          </w:tcPr>
          <w:p w:rsidR="00374801" w:rsidRPr="00BD6374" w:rsidRDefault="00374801" w:rsidP="00374801">
            <w:pPr>
              <w:spacing w:after="0" w:line="240" w:lineRule="auto"/>
              <w:jc w:val="both"/>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Fakirhat</w:t>
            </w:r>
          </w:p>
        </w:tc>
        <w:tc>
          <w:tcPr>
            <w:tcW w:w="1152" w:type="dxa"/>
            <w:vAlign w:val="center"/>
          </w:tcPr>
          <w:p w:rsidR="00374801" w:rsidRPr="00BD6374" w:rsidRDefault="00374801" w:rsidP="00374801">
            <w:pPr>
              <w:spacing w:after="0" w:line="240" w:lineRule="auto"/>
              <w:jc w:val="both"/>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Bagerhat</w:t>
            </w:r>
          </w:p>
        </w:tc>
        <w:tc>
          <w:tcPr>
            <w:tcW w:w="1015" w:type="dxa"/>
            <w:vAlign w:val="center"/>
          </w:tcPr>
          <w:p w:rsidR="00374801" w:rsidRPr="00BD6374" w:rsidRDefault="00374801" w:rsidP="00374801">
            <w:pPr>
              <w:spacing w:after="0" w:line="240" w:lineRule="auto"/>
              <w:jc w:val="both"/>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Kharif-2</w:t>
            </w:r>
          </w:p>
        </w:tc>
        <w:tc>
          <w:tcPr>
            <w:tcW w:w="1585" w:type="dxa"/>
            <w:vAlign w:val="center"/>
          </w:tcPr>
          <w:p w:rsidR="00374801" w:rsidRPr="00BD6374" w:rsidRDefault="00374801" w:rsidP="00374801">
            <w:pPr>
              <w:spacing w:after="0" w:line="240" w:lineRule="auto"/>
              <w:jc w:val="both"/>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BRRI dhan-49</w:t>
            </w:r>
          </w:p>
        </w:tc>
        <w:tc>
          <w:tcPr>
            <w:tcW w:w="1085" w:type="dxa"/>
            <w:vAlign w:val="center"/>
          </w:tcPr>
          <w:p w:rsidR="00374801" w:rsidRPr="00BD6374" w:rsidRDefault="00374801" w:rsidP="00374801">
            <w:pPr>
              <w:spacing w:after="0" w:line="240" w:lineRule="auto"/>
              <w:jc w:val="center"/>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3.9</w:t>
            </w:r>
          </w:p>
        </w:tc>
        <w:tc>
          <w:tcPr>
            <w:tcW w:w="815" w:type="dxa"/>
            <w:vAlign w:val="center"/>
          </w:tcPr>
          <w:p w:rsidR="00374801" w:rsidRPr="00BD6374" w:rsidRDefault="00374801" w:rsidP="00374801">
            <w:pPr>
              <w:spacing w:after="0" w:line="240" w:lineRule="auto"/>
              <w:jc w:val="center"/>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4.3</w:t>
            </w:r>
          </w:p>
        </w:tc>
        <w:tc>
          <w:tcPr>
            <w:tcW w:w="1637" w:type="dxa"/>
            <w:vAlign w:val="center"/>
          </w:tcPr>
          <w:p w:rsidR="00374801" w:rsidRPr="00BD6374" w:rsidRDefault="00374801" w:rsidP="00374801">
            <w:pPr>
              <w:spacing w:after="0" w:line="240" w:lineRule="auto"/>
              <w:jc w:val="center"/>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+10.3</w:t>
            </w:r>
          </w:p>
        </w:tc>
      </w:tr>
      <w:tr w:rsidR="00374801" w:rsidRPr="00BD6374" w:rsidTr="00374801">
        <w:trPr>
          <w:trHeight w:val="443"/>
        </w:trPr>
        <w:tc>
          <w:tcPr>
            <w:tcW w:w="1531" w:type="dxa"/>
            <w:vAlign w:val="center"/>
          </w:tcPr>
          <w:p w:rsidR="00374801" w:rsidRPr="00BD6374" w:rsidRDefault="00374801" w:rsidP="00374801">
            <w:pPr>
              <w:spacing w:after="0" w:line="240" w:lineRule="auto"/>
              <w:jc w:val="both"/>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JessoreSadar</w:t>
            </w:r>
          </w:p>
        </w:tc>
        <w:tc>
          <w:tcPr>
            <w:tcW w:w="1152" w:type="dxa"/>
            <w:vAlign w:val="center"/>
          </w:tcPr>
          <w:p w:rsidR="00374801" w:rsidRPr="00BD6374" w:rsidRDefault="00374801" w:rsidP="00374801">
            <w:pPr>
              <w:spacing w:after="0" w:line="240" w:lineRule="auto"/>
              <w:jc w:val="both"/>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Jessore</w:t>
            </w:r>
          </w:p>
        </w:tc>
        <w:tc>
          <w:tcPr>
            <w:tcW w:w="1015" w:type="dxa"/>
            <w:vAlign w:val="center"/>
          </w:tcPr>
          <w:p w:rsidR="00374801" w:rsidRPr="00BD6374" w:rsidRDefault="00374801" w:rsidP="00374801">
            <w:pPr>
              <w:spacing w:after="0" w:line="240" w:lineRule="auto"/>
              <w:jc w:val="both"/>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Kharif-2</w:t>
            </w:r>
          </w:p>
        </w:tc>
        <w:tc>
          <w:tcPr>
            <w:tcW w:w="1585" w:type="dxa"/>
            <w:vAlign w:val="center"/>
          </w:tcPr>
          <w:p w:rsidR="00374801" w:rsidRPr="00BD6374" w:rsidRDefault="00374801" w:rsidP="00374801">
            <w:pPr>
              <w:spacing w:after="0" w:line="240" w:lineRule="auto"/>
              <w:jc w:val="both"/>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BRRI dhan-49</w:t>
            </w:r>
          </w:p>
        </w:tc>
        <w:tc>
          <w:tcPr>
            <w:tcW w:w="1085" w:type="dxa"/>
            <w:vAlign w:val="center"/>
          </w:tcPr>
          <w:p w:rsidR="00374801" w:rsidRPr="00BD6374" w:rsidRDefault="00374801" w:rsidP="00374801">
            <w:pPr>
              <w:spacing w:after="0" w:line="240" w:lineRule="auto"/>
              <w:jc w:val="center"/>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4.2</w:t>
            </w:r>
          </w:p>
        </w:tc>
        <w:tc>
          <w:tcPr>
            <w:tcW w:w="815" w:type="dxa"/>
            <w:vAlign w:val="center"/>
          </w:tcPr>
          <w:p w:rsidR="00374801" w:rsidRPr="00BD6374" w:rsidRDefault="00374801" w:rsidP="00374801">
            <w:pPr>
              <w:spacing w:after="0" w:line="240" w:lineRule="auto"/>
              <w:jc w:val="center"/>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4.7</w:t>
            </w:r>
          </w:p>
        </w:tc>
        <w:tc>
          <w:tcPr>
            <w:tcW w:w="1637" w:type="dxa"/>
            <w:vAlign w:val="center"/>
          </w:tcPr>
          <w:p w:rsidR="00374801" w:rsidRPr="00BD6374" w:rsidRDefault="00374801" w:rsidP="00374801">
            <w:pPr>
              <w:spacing w:after="0" w:line="240" w:lineRule="auto"/>
              <w:jc w:val="center"/>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+ 11.9</w:t>
            </w:r>
          </w:p>
        </w:tc>
      </w:tr>
      <w:tr w:rsidR="00374801" w:rsidRPr="00BD6374" w:rsidTr="00374801">
        <w:trPr>
          <w:trHeight w:val="443"/>
        </w:trPr>
        <w:tc>
          <w:tcPr>
            <w:tcW w:w="1531" w:type="dxa"/>
            <w:vAlign w:val="center"/>
          </w:tcPr>
          <w:p w:rsidR="00374801" w:rsidRPr="00BD6374" w:rsidRDefault="00374801" w:rsidP="00374801">
            <w:pPr>
              <w:spacing w:after="0" w:line="240" w:lineRule="auto"/>
              <w:jc w:val="both"/>
              <w:rPr>
                <w:rFonts w:ascii="Times New Roman" w:eastAsia="Calibri" w:hAnsi="Times New Roman" w:cs="Times New Roman"/>
                <w:color w:val="000000"/>
                <w:kern w:val="24"/>
              </w:rPr>
            </w:pPr>
            <w:r w:rsidRPr="00BD6374">
              <w:rPr>
                <w:rFonts w:ascii="Times New Roman" w:eastAsia="Calibri" w:hAnsi="Times New Roman" w:cs="Times New Roman"/>
              </w:rPr>
              <w:t>JessoreSadar</w:t>
            </w:r>
          </w:p>
        </w:tc>
        <w:tc>
          <w:tcPr>
            <w:tcW w:w="1152" w:type="dxa"/>
            <w:vAlign w:val="center"/>
          </w:tcPr>
          <w:p w:rsidR="00374801" w:rsidRPr="00BD6374" w:rsidRDefault="00374801" w:rsidP="00374801">
            <w:pPr>
              <w:spacing w:after="0" w:line="240" w:lineRule="auto"/>
              <w:jc w:val="both"/>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Jessore</w:t>
            </w:r>
          </w:p>
        </w:tc>
        <w:tc>
          <w:tcPr>
            <w:tcW w:w="1015" w:type="dxa"/>
            <w:vAlign w:val="center"/>
          </w:tcPr>
          <w:p w:rsidR="00374801" w:rsidRPr="00BD6374" w:rsidRDefault="00374801" w:rsidP="00374801">
            <w:pPr>
              <w:spacing w:after="0" w:line="240" w:lineRule="auto"/>
              <w:jc w:val="both"/>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Robi 2017</w:t>
            </w:r>
          </w:p>
        </w:tc>
        <w:tc>
          <w:tcPr>
            <w:tcW w:w="1585" w:type="dxa"/>
            <w:vAlign w:val="center"/>
          </w:tcPr>
          <w:p w:rsidR="00374801" w:rsidRPr="00BD6374" w:rsidRDefault="00374801" w:rsidP="00374801">
            <w:pPr>
              <w:spacing w:after="0" w:line="240" w:lineRule="auto"/>
              <w:jc w:val="both"/>
              <w:rPr>
                <w:rFonts w:ascii="Times New Roman" w:eastAsia="Calibri" w:hAnsi="Times New Roman" w:cs="Times New Roman"/>
                <w:color w:val="000000"/>
                <w:kern w:val="24"/>
              </w:rPr>
            </w:pPr>
            <w:r w:rsidRPr="00BD6374">
              <w:rPr>
                <w:rFonts w:ascii="Times New Roman" w:eastAsia="Calibri" w:hAnsi="Times New Roman" w:cs="Times New Roman"/>
              </w:rPr>
              <w:t>BRRI dhan-28</w:t>
            </w:r>
          </w:p>
        </w:tc>
        <w:tc>
          <w:tcPr>
            <w:tcW w:w="1085" w:type="dxa"/>
            <w:vAlign w:val="center"/>
          </w:tcPr>
          <w:p w:rsidR="00374801" w:rsidRPr="00BD6374" w:rsidRDefault="00374801" w:rsidP="00374801">
            <w:pPr>
              <w:spacing w:after="0" w:line="240" w:lineRule="auto"/>
              <w:jc w:val="center"/>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5.4</w:t>
            </w:r>
          </w:p>
        </w:tc>
        <w:tc>
          <w:tcPr>
            <w:tcW w:w="815" w:type="dxa"/>
            <w:vAlign w:val="center"/>
          </w:tcPr>
          <w:p w:rsidR="00374801" w:rsidRPr="00BD6374" w:rsidRDefault="00374801" w:rsidP="00374801">
            <w:pPr>
              <w:spacing w:after="0" w:line="240" w:lineRule="auto"/>
              <w:jc w:val="center"/>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6.2</w:t>
            </w:r>
          </w:p>
        </w:tc>
        <w:tc>
          <w:tcPr>
            <w:tcW w:w="1637" w:type="dxa"/>
            <w:vAlign w:val="center"/>
          </w:tcPr>
          <w:p w:rsidR="00374801" w:rsidRPr="00BD6374" w:rsidRDefault="00374801" w:rsidP="00374801">
            <w:pPr>
              <w:spacing w:after="0" w:line="240" w:lineRule="auto"/>
              <w:jc w:val="center"/>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+14.8</w:t>
            </w:r>
          </w:p>
        </w:tc>
      </w:tr>
      <w:tr w:rsidR="00374801" w:rsidRPr="00BD6374" w:rsidTr="00374801">
        <w:trPr>
          <w:trHeight w:val="443"/>
        </w:trPr>
        <w:tc>
          <w:tcPr>
            <w:tcW w:w="1531" w:type="dxa"/>
            <w:vAlign w:val="center"/>
          </w:tcPr>
          <w:p w:rsidR="00374801" w:rsidRPr="00BD6374" w:rsidRDefault="00374801" w:rsidP="00374801">
            <w:pPr>
              <w:spacing w:after="0" w:line="240" w:lineRule="auto"/>
              <w:jc w:val="both"/>
              <w:rPr>
                <w:rFonts w:ascii="Times New Roman" w:eastAsia="Calibri" w:hAnsi="Times New Roman" w:cs="Times New Roman"/>
              </w:rPr>
            </w:pPr>
            <w:r w:rsidRPr="00BD6374">
              <w:rPr>
                <w:rFonts w:ascii="Times New Roman" w:eastAsia="Calibri" w:hAnsi="Times New Roman" w:cs="Times New Roman"/>
              </w:rPr>
              <w:t>Monirampur</w:t>
            </w:r>
          </w:p>
        </w:tc>
        <w:tc>
          <w:tcPr>
            <w:tcW w:w="1152" w:type="dxa"/>
            <w:vAlign w:val="center"/>
          </w:tcPr>
          <w:p w:rsidR="00374801" w:rsidRPr="00BD6374" w:rsidRDefault="00374801" w:rsidP="00374801">
            <w:pPr>
              <w:spacing w:after="0" w:line="240" w:lineRule="auto"/>
              <w:jc w:val="both"/>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Jessore</w:t>
            </w:r>
          </w:p>
        </w:tc>
        <w:tc>
          <w:tcPr>
            <w:tcW w:w="1015" w:type="dxa"/>
            <w:vAlign w:val="center"/>
          </w:tcPr>
          <w:p w:rsidR="00374801" w:rsidRPr="00BD6374" w:rsidRDefault="00374801" w:rsidP="00374801">
            <w:pPr>
              <w:spacing w:after="0" w:line="240" w:lineRule="auto"/>
              <w:jc w:val="both"/>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Robi 2017</w:t>
            </w:r>
          </w:p>
        </w:tc>
        <w:tc>
          <w:tcPr>
            <w:tcW w:w="1585" w:type="dxa"/>
            <w:vAlign w:val="center"/>
          </w:tcPr>
          <w:p w:rsidR="00374801" w:rsidRPr="00BD6374" w:rsidRDefault="00374801" w:rsidP="00374801">
            <w:pPr>
              <w:spacing w:after="0" w:line="240" w:lineRule="auto"/>
              <w:jc w:val="both"/>
              <w:rPr>
                <w:rFonts w:ascii="Times New Roman" w:eastAsia="Calibri" w:hAnsi="Times New Roman" w:cs="Times New Roman"/>
              </w:rPr>
            </w:pPr>
            <w:r w:rsidRPr="00BD6374">
              <w:rPr>
                <w:rFonts w:ascii="Times New Roman" w:eastAsia="Calibri" w:hAnsi="Times New Roman" w:cs="Times New Roman"/>
              </w:rPr>
              <w:t>BRRI dhan-28</w:t>
            </w:r>
          </w:p>
        </w:tc>
        <w:tc>
          <w:tcPr>
            <w:tcW w:w="1085" w:type="dxa"/>
            <w:vAlign w:val="center"/>
          </w:tcPr>
          <w:p w:rsidR="00374801" w:rsidRPr="00BD6374" w:rsidRDefault="00374801" w:rsidP="00374801">
            <w:pPr>
              <w:spacing w:after="0" w:line="240" w:lineRule="auto"/>
              <w:jc w:val="center"/>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5.5</w:t>
            </w:r>
          </w:p>
        </w:tc>
        <w:tc>
          <w:tcPr>
            <w:tcW w:w="815" w:type="dxa"/>
            <w:vAlign w:val="center"/>
          </w:tcPr>
          <w:p w:rsidR="00374801" w:rsidRPr="00BD6374" w:rsidRDefault="00374801" w:rsidP="00374801">
            <w:pPr>
              <w:spacing w:after="0" w:line="240" w:lineRule="auto"/>
              <w:jc w:val="center"/>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5.9</w:t>
            </w:r>
          </w:p>
        </w:tc>
        <w:tc>
          <w:tcPr>
            <w:tcW w:w="1637" w:type="dxa"/>
            <w:vAlign w:val="center"/>
          </w:tcPr>
          <w:p w:rsidR="00374801" w:rsidRPr="00BD6374" w:rsidRDefault="00374801" w:rsidP="00374801">
            <w:pPr>
              <w:spacing w:after="0" w:line="240" w:lineRule="auto"/>
              <w:jc w:val="center"/>
              <w:rPr>
                <w:rFonts w:ascii="Times New Roman" w:eastAsia="Calibri" w:hAnsi="Times New Roman" w:cs="Times New Roman"/>
                <w:color w:val="000000"/>
                <w:kern w:val="24"/>
              </w:rPr>
            </w:pPr>
            <w:r w:rsidRPr="00BD6374">
              <w:rPr>
                <w:rFonts w:ascii="Times New Roman" w:eastAsia="Calibri" w:hAnsi="Times New Roman" w:cs="Times New Roman"/>
                <w:color w:val="000000"/>
                <w:kern w:val="24"/>
              </w:rPr>
              <w:t>+ 7.3</w:t>
            </w:r>
          </w:p>
        </w:tc>
      </w:tr>
    </w:tbl>
    <w:p w:rsidR="00374801" w:rsidRPr="00535B3B" w:rsidRDefault="00374801" w:rsidP="00374801">
      <w:pPr>
        <w:spacing w:after="0" w:line="240" w:lineRule="auto"/>
        <w:jc w:val="both"/>
        <w:rPr>
          <w:rFonts w:ascii="Times New Roman" w:eastAsia="Calibri" w:hAnsi="Times New Roman" w:cs="Times New Roman"/>
          <w:bCs/>
          <w:sz w:val="24"/>
          <w:szCs w:val="24"/>
        </w:rPr>
      </w:pPr>
    </w:p>
    <w:p w:rsidR="00374801" w:rsidRPr="0052453F" w:rsidRDefault="00374801" w:rsidP="00374801">
      <w:pPr>
        <w:spacing w:after="0" w:line="240" w:lineRule="auto"/>
        <w:jc w:val="both"/>
        <w:rPr>
          <w:rFonts w:ascii="Times New Roman" w:hAnsi="Times New Roman" w:cs="Times New Roman"/>
          <w:b/>
          <w:sz w:val="24"/>
          <w:szCs w:val="24"/>
        </w:rPr>
      </w:pPr>
      <w:r w:rsidRPr="0052453F">
        <w:rPr>
          <w:rFonts w:ascii="Times New Roman" w:hAnsi="Times New Roman" w:cs="Times New Roman"/>
          <w:b/>
          <w:sz w:val="24"/>
          <w:szCs w:val="24"/>
        </w:rPr>
        <w:t>Conclusion</w:t>
      </w:r>
    </w:p>
    <w:p w:rsidR="00374801" w:rsidRDefault="00374801" w:rsidP="00374801">
      <w:pPr>
        <w:spacing w:line="240" w:lineRule="auto"/>
        <w:jc w:val="both"/>
        <w:rPr>
          <w:rFonts w:ascii="Times New Roman" w:eastAsia="Times New Roman" w:hAnsi="Times New Roman" w:cs="Times New Roman"/>
          <w:bCs/>
          <w:sz w:val="24"/>
          <w:szCs w:val="24"/>
        </w:rPr>
      </w:pPr>
      <w:r w:rsidRPr="0052453F">
        <w:rPr>
          <w:rFonts w:ascii="Times New Roman" w:hAnsi="Times New Roman" w:cs="Times New Roman"/>
          <w:sz w:val="24"/>
          <w:szCs w:val="24"/>
        </w:rPr>
        <w:t>Farmers were benefitted by using balanced</w:t>
      </w:r>
      <w:r>
        <w:rPr>
          <w:rFonts w:ascii="Times New Roman" w:hAnsi="Times New Roman" w:cs="Times New Roman"/>
          <w:sz w:val="24"/>
          <w:szCs w:val="24"/>
        </w:rPr>
        <w:t xml:space="preserve"> fertilizer</w:t>
      </w:r>
      <w:r w:rsidRPr="0052453F">
        <w:rPr>
          <w:rFonts w:ascii="Times New Roman" w:hAnsi="Times New Roman" w:cs="Times New Roman"/>
          <w:sz w:val="24"/>
          <w:szCs w:val="24"/>
        </w:rPr>
        <w:t xml:space="preserve"> on the basis of Upazila Nirdeshika database. It is a low/no cost technology through which farmers can get higher yield of cro</w:t>
      </w:r>
      <w:r>
        <w:rPr>
          <w:rFonts w:ascii="Times New Roman" w:hAnsi="Times New Roman" w:cs="Times New Roman"/>
          <w:sz w:val="24"/>
          <w:szCs w:val="24"/>
        </w:rPr>
        <w:t>ps. It is observed that farmers</w:t>
      </w:r>
      <w:r w:rsidRPr="0052453F">
        <w:rPr>
          <w:rFonts w:ascii="Times New Roman" w:hAnsi="Times New Roman" w:cs="Times New Roman"/>
          <w:sz w:val="24"/>
          <w:szCs w:val="24"/>
        </w:rPr>
        <w:t xml:space="preserve"> got </w:t>
      </w:r>
      <w:r>
        <w:rPr>
          <w:rFonts w:ascii="Times New Roman" w:hAnsi="Times New Roman" w:cs="Times New Roman"/>
          <w:sz w:val="24"/>
          <w:szCs w:val="24"/>
        </w:rPr>
        <w:t>6 to 43% increase in yield</w:t>
      </w:r>
      <w:r w:rsidRPr="0052453F">
        <w:rPr>
          <w:rFonts w:ascii="Times New Roman" w:hAnsi="Times New Roman" w:cs="Times New Roman"/>
          <w:sz w:val="24"/>
          <w:szCs w:val="24"/>
        </w:rPr>
        <w:t xml:space="preserve"> in different crops and varieties in different locations and seasons.</w:t>
      </w:r>
      <w:r>
        <w:rPr>
          <w:rFonts w:ascii="Times New Roman" w:hAnsi="Times New Roman" w:cs="Times New Roman"/>
          <w:sz w:val="24"/>
          <w:szCs w:val="24"/>
        </w:rPr>
        <w:t xml:space="preserve"> </w:t>
      </w:r>
    </w:p>
    <w:p w:rsidR="00374801" w:rsidRPr="00735153" w:rsidRDefault="00374801" w:rsidP="00374801">
      <w:pPr>
        <w:spacing w:line="240" w:lineRule="auto"/>
        <w:jc w:val="both"/>
        <w:rPr>
          <w:rFonts w:ascii="Times New Roman" w:eastAsia="Times New Roman" w:hAnsi="Times New Roman" w:cs="Times New Roman"/>
          <w:bCs/>
          <w:sz w:val="24"/>
          <w:szCs w:val="24"/>
        </w:rPr>
      </w:pPr>
      <w:r w:rsidRPr="00993892">
        <w:rPr>
          <w:rFonts w:ascii="Times New Roman" w:hAnsi="Times New Roman" w:cs="Times New Roman"/>
          <w:b/>
          <w:bCs/>
          <w:color w:val="4F81BD" w:themeColor="accent1"/>
          <w:sz w:val="40"/>
          <w:szCs w:val="40"/>
          <w:lang w:val="en-GB"/>
        </w:rPr>
        <w:t>3.7</w:t>
      </w:r>
      <w:r>
        <w:rPr>
          <w:rFonts w:ascii="Times New Roman" w:hAnsi="Times New Roman" w:cs="Times New Roman"/>
          <w:b/>
          <w:bCs/>
          <w:color w:val="4F81BD" w:themeColor="accent1"/>
          <w:sz w:val="40"/>
          <w:szCs w:val="40"/>
          <w:lang w:val="en-GB"/>
        </w:rPr>
        <w:t xml:space="preserve">. </w:t>
      </w:r>
      <w:r w:rsidRPr="00993892">
        <w:rPr>
          <w:rFonts w:ascii="Times New Roman" w:hAnsi="Times New Roman" w:cs="Times New Roman"/>
          <w:b/>
          <w:bCs/>
          <w:color w:val="4F81BD" w:themeColor="accent1"/>
          <w:sz w:val="40"/>
          <w:szCs w:val="40"/>
          <w:lang w:val="en-GB"/>
        </w:rPr>
        <w:t xml:space="preserve">Cotton </w:t>
      </w:r>
      <w:r>
        <w:rPr>
          <w:rFonts w:ascii="Times New Roman" w:hAnsi="Times New Roman" w:cs="Times New Roman"/>
          <w:b/>
          <w:bCs/>
          <w:color w:val="4F81BD" w:themeColor="accent1"/>
          <w:sz w:val="40"/>
          <w:szCs w:val="40"/>
          <w:lang w:val="en-GB"/>
        </w:rPr>
        <w:t xml:space="preserve">Suitability </w:t>
      </w:r>
      <w:r w:rsidRPr="00993892">
        <w:rPr>
          <w:rFonts w:ascii="Times New Roman" w:hAnsi="Times New Roman" w:cs="Times New Roman"/>
          <w:b/>
          <w:bCs/>
          <w:color w:val="4F81BD" w:themeColor="accent1"/>
          <w:sz w:val="40"/>
          <w:szCs w:val="40"/>
          <w:lang w:val="en-GB"/>
        </w:rPr>
        <w:t xml:space="preserve">Survey </w:t>
      </w:r>
    </w:p>
    <w:p w:rsidR="00374801" w:rsidRPr="00FB192E" w:rsidRDefault="00374801" w:rsidP="00374801">
      <w:pPr>
        <w:rPr>
          <w:rFonts w:ascii="Times New Roman" w:hAnsi="Times New Roman" w:cs="Times New Roman"/>
          <w:sz w:val="24"/>
          <w:szCs w:val="24"/>
        </w:rPr>
      </w:pPr>
      <w:proofErr w:type="gramStart"/>
      <w:r w:rsidRPr="00FB192E">
        <w:rPr>
          <w:rFonts w:ascii="Times New Roman" w:hAnsi="Times New Roman" w:cs="Times New Roman"/>
          <w:bCs/>
          <w:sz w:val="24"/>
          <w:szCs w:val="24"/>
          <w:lang w:val="en-GB"/>
        </w:rPr>
        <w:t>Table 46</w:t>
      </w:r>
      <w:r>
        <w:rPr>
          <w:rFonts w:ascii="Times New Roman" w:hAnsi="Times New Roman" w:cs="Times New Roman"/>
          <w:bCs/>
          <w:sz w:val="24"/>
          <w:szCs w:val="24"/>
          <w:lang w:val="en-GB"/>
        </w:rPr>
        <w:t>.</w:t>
      </w:r>
      <w:proofErr w:type="gramEnd"/>
      <w:r>
        <w:rPr>
          <w:rFonts w:ascii="Times New Roman" w:hAnsi="Times New Roman" w:cs="Times New Roman"/>
          <w:bCs/>
          <w:sz w:val="24"/>
          <w:szCs w:val="24"/>
          <w:lang w:val="en-GB"/>
        </w:rPr>
        <w:t xml:space="preserve"> </w:t>
      </w:r>
      <w:r w:rsidRPr="00FB192E">
        <w:rPr>
          <w:rFonts w:ascii="Times New Roman" w:hAnsi="Times New Roman" w:cs="Times New Roman"/>
          <w:bCs/>
          <w:sz w:val="24"/>
          <w:szCs w:val="24"/>
          <w:lang w:val="en-GB"/>
        </w:rPr>
        <w:t>Cotton Survey ongoing in 6 upazilla in 2016-17</w:t>
      </w:r>
    </w:p>
    <w:tbl>
      <w:tblPr>
        <w:tblW w:w="8685" w:type="dxa"/>
        <w:jc w:val="center"/>
        <w:tblInd w:w="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2047"/>
        <w:gridCol w:w="2169"/>
        <w:gridCol w:w="6"/>
        <w:gridCol w:w="2331"/>
        <w:gridCol w:w="2132"/>
      </w:tblGrid>
      <w:tr w:rsidR="00374801" w:rsidRPr="00FB192E" w:rsidTr="00374801">
        <w:trPr>
          <w:trHeight w:val="224"/>
          <w:jc w:val="center"/>
        </w:trPr>
        <w:tc>
          <w:tcPr>
            <w:tcW w:w="2047" w:type="dxa"/>
            <w:shd w:val="clear" w:color="auto" w:fill="auto"/>
          </w:tcPr>
          <w:p w:rsidR="00374801" w:rsidRPr="00FB192E" w:rsidRDefault="00374801" w:rsidP="00374801">
            <w:pPr>
              <w:spacing w:after="0" w:line="240" w:lineRule="auto"/>
              <w:jc w:val="center"/>
              <w:rPr>
                <w:rFonts w:ascii="Times New Roman" w:eastAsia="Calibri" w:hAnsi="Times New Roman" w:cs="Times New Roman"/>
                <w:b/>
                <w:sz w:val="24"/>
                <w:szCs w:val="24"/>
              </w:rPr>
            </w:pPr>
            <w:r w:rsidRPr="00FB192E">
              <w:rPr>
                <w:rFonts w:ascii="Times New Roman" w:eastAsia="Calibri" w:hAnsi="Times New Roman" w:cs="Times New Roman"/>
                <w:b/>
                <w:bCs/>
                <w:kern w:val="24"/>
                <w:sz w:val="24"/>
                <w:szCs w:val="24"/>
              </w:rPr>
              <w:t>Office</w:t>
            </w:r>
          </w:p>
        </w:tc>
        <w:tc>
          <w:tcPr>
            <w:tcW w:w="2175" w:type="dxa"/>
            <w:gridSpan w:val="2"/>
            <w:shd w:val="clear" w:color="auto" w:fill="auto"/>
            <w:hideMark/>
          </w:tcPr>
          <w:p w:rsidR="00374801" w:rsidRPr="00FB192E" w:rsidRDefault="00374801" w:rsidP="00374801">
            <w:pPr>
              <w:spacing w:after="0" w:line="240" w:lineRule="auto"/>
              <w:jc w:val="center"/>
              <w:rPr>
                <w:rFonts w:ascii="Times New Roman" w:eastAsia="Calibri" w:hAnsi="Times New Roman" w:cs="Times New Roman"/>
                <w:b/>
                <w:sz w:val="24"/>
                <w:szCs w:val="24"/>
              </w:rPr>
            </w:pPr>
            <w:r w:rsidRPr="00FB192E">
              <w:rPr>
                <w:rFonts w:ascii="Times New Roman" w:eastAsia="Calibri" w:hAnsi="Times New Roman" w:cs="Times New Roman"/>
                <w:b/>
                <w:bCs/>
                <w:kern w:val="24"/>
                <w:sz w:val="24"/>
                <w:szCs w:val="24"/>
              </w:rPr>
              <w:t>District</w:t>
            </w:r>
          </w:p>
        </w:tc>
        <w:tc>
          <w:tcPr>
            <w:tcW w:w="2331" w:type="dxa"/>
            <w:shd w:val="clear" w:color="auto" w:fill="auto"/>
            <w:hideMark/>
          </w:tcPr>
          <w:p w:rsidR="00374801" w:rsidRPr="00FB192E" w:rsidRDefault="00374801" w:rsidP="00374801">
            <w:pPr>
              <w:spacing w:after="0" w:line="240" w:lineRule="auto"/>
              <w:jc w:val="center"/>
              <w:rPr>
                <w:rFonts w:ascii="Times New Roman" w:eastAsia="Calibri" w:hAnsi="Times New Roman" w:cs="Times New Roman"/>
                <w:b/>
                <w:sz w:val="24"/>
                <w:szCs w:val="24"/>
              </w:rPr>
            </w:pPr>
            <w:r w:rsidRPr="00FB192E">
              <w:rPr>
                <w:rFonts w:ascii="Times New Roman" w:eastAsia="Calibri" w:hAnsi="Times New Roman" w:cs="Times New Roman"/>
                <w:b/>
                <w:bCs/>
                <w:kern w:val="24"/>
                <w:sz w:val="24"/>
                <w:szCs w:val="24"/>
              </w:rPr>
              <w:t>Upazila</w:t>
            </w:r>
          </w:p>
        </w:tc>
        <w:tc>
          <w:tcPr>
            <w:tcW w:w="2132" w:type="dxa"/>
            <w:shd w:val="clear" w:color="auto" w:fill="auto"/>
            <w:hideMark/>
          </w:tcPr>
          <w:p w:rsidR="00374801" w:rsidRPr="00FB192E" w:rsidRDefault="00374801" w:rsidP="00374801">
            <w:pPr>
              <w:spacing w:after="0" w:line="240" w:lineRule="auto"/>
              <w:jc w:val="center"/>
              <w:rPr>
                <w:rFonts w:ascii="Times New Roman" w:eastAsia="Calibri" w:hAnsi="Times New Roman" w:cs="Times New Roman"/>
                <w:b/>
                <w:sz w:val="24"/>
                <w:szCs w:val="24"/>
              </w:rPr>
            </w:pPr>
            <w:r w:rsidRPr="00FB192E">
              <w:rPr>
                <w:rFonts w:ascii="Times New Roman" w:eastAsia="Calibri" w:hAnsi="Times New Roman" w:cs="Times New Roman"/>
                <w:b/>
                <w:bCs/>
                <w:kern w:val="24"/>
                <w:sz w:val="24"/>
                <w:szCs w:val="24"/>
              </w:rPr>
              <w:t>Soil  sample collected</w:t>
            </w:r>
          </w:p>
        </w:tc>
      </w:tr>
      <w:tr w:rsidR="00374801" w:rsidRPr="00FB192E" w:rsidTr="00374801">
        <w:trPr>
          <w:trHeight w:val="242"/>
          <w:jc w:val="center"/>
        </w:trPr>
        <w:tc>
          <w:tcPr>
            <w:tcW w:w="2047" w:type="dxa"/>
            <w:shd w:val="clear" w:color="auto" w:fill="auto"/>
          </w:tcPr>
          <w:p w:rsidR="00374801" w:rsidRPr="00FB192E" w:rsidRDefault="00374801" w:rsidP="00374801">
            <w:pPr>
              <w:spacing w:after="0" w:line="240" w:lineRule="auto"/>
              <w:jc w:val="center"/>
              <w:rPr>
                <w:rFonts w:ascii="Times New Roman" w:eastAsia="Calibri" w:hAnsi="Times New Roman" w:cs="Times New Roman"/>
                <w:sz w:val="24"/>
                <w:szCs w:val="24"/>
              </w:rPr>
            </w:pPr>
            <w:r w:rsidRPr="00FB192E">
              <w:rPr>
                <w:rFonts w:ascii="Times New Roman" w:eastAsia="Calibri" w:hAnsi="Times New Roman" w:cs="Times New Roman"/>
                <w:bCs/>
                <w:kern w:val="24"/>
                <w:sz w:val="24"/>
                <w:szCs w:val="24"/>
              </w:rPr>
              <w:t>Khulna</w:t>
            </w:r>
            <w:r>
              <w:rPr>
                <w:rFonts w:ascii="Times New Roman" w:eastAsia="Calibri" w:hAnsi="Times New Roman" w:cs="Times New Roman"/>
                <w:bCs/>
                <w:kern w:val="24"/>
                <w:sz w:val="24"/>
                <w:szCs w:val="24"/>
              </w:rPr>
              <w:t xml:space="preserve"> Regional </w:t>
            </w:r>
            <w:r>
              <w:rPr>
                <w:rFonts w:ascii="Times New Roman" w:eastAsia="Calibri" w:hAnsi="Times New Roman" w:cs="Times New Roman"/>
                <w:bCs/>
                <w:kern w:val="24"/>
                <w:sz w:val="24"/>
                <w:szCs w:val="24"/>
              </w:rPr>
              <w:lastRenderedPageBreak/>
              <w:t>Office</w:t>
            </w:r>
          </w:p>
        </w:tc>
        <w:tc>
          <w:tcPr>
            <w:tcW w:w="2175" w:type="dxa"/>
            <w:gridSpan w:val="2"/>
            <w:shd w:val="clear" w:color="auto" w:fill="auto"/>
          </w:tcPr>
          <w:p w:rsidR="00374801" w:rsidRPr="00FB192E" w:rsidRDefault="00374801" w:rsidP="00374801">
            <w:pPr>
              <w:spacing w:after="0" w:line="240" w:lineRule="auto"/>
              <w:jc w:val="center"/>
              <w:rPr>
                <w:rFonts w:ascii="Times New Roman" w:eastAsia="Calibri" w:hAnsi="Times New Roman" w:cs="Times New Roman"/>
                <w:sz w:val="24"/>
                <w:szCs w:val="24"/>
              </w:rPr>
            </w:pPr>
            <w:r w:rsidRPr="00FB192E">
              <w:rPr>
                <w:rFonts w:ascii="Times New Roman" w:eastAsia="Calibri" w:hAnsi="Times New Roman" w:cs="Times New Roman"/>
                <w:bCs/>
                <w:kern w:val="24"/>
                <w:sz w:val="24"/>
                <w:szCs w:val="24"/>
              </w:rPr>
              <w:lastRenderedPageBreak/>
              <w:t>Satkhira</w:t>
            </w:r>
          </w:p>
        </w:tc>
        <w:tc>
          <w:tcPr>
            <w:tcW w:w="2331" w:type="dxa"/>
            <w:shd w:val="clear" w:color="auto" w:fill="auto"/>
          </w:tcPr>
          <w:p w:rsidR="00374801" w:rsidRPr="00FB192E" w:rsidRDefault="00374801" w:rsidP="00374801">
            <w:pPr>
              <w:spacing w:after="0" w:line="240" w:lineRule="auto"/>
              <w:jc w:val="center"/>
              <w:rPr>
                <w:rFonts w:ascii="Times New Roman" w:eastAsia="Calibri" w:hAnsi="Times New Roman" w:cs="Times New Roman"/>
                <w:sz w:val="24"/>
                <w:szCs w:val="24"/>
              </w:rPr>
            </w:pPr>
            <w:r w:rsidRPr="00FB192E">
              <w:rPr>
                <w:rFonts w:ascii="Times New Roman" w:eastAsia="Calibri" w:hAnsi="Times New Roman" w:cs="Times New Roman"/>
                <w:bCs/>
                <w:kern w:val="24"/>
                <w:sz w:val="24"/>
                <w:szCs w:val="24"/>
              </w:rPr>
              <w:t>Kalaroa</w:t>
            </w:r>
          </w:p>
        </w:tc>
        <w:tc>
          <w:tcPr>
            <w:tcW w:w="2132" w:type="dxa"/>
            <w:shd w:val="clear" w:color="auto" w:fill="auto"/>
          </w:tcPr>
          <w:p w:rsidR="00374801" w:rsidRPr="00FB192E" w:rsidRDefault="00374801" w:rsidP="00374801">
            <w:pPr>
              <w:spacing w:after="0" w:line="240" w:lineRule="auto"/>
              <w:jc w:val="center"/>
              <w:rPr>
                <w:rFonts w:ascii="Times New Roman" w:eastAsia="Calibri" w:hAnsi="Times New Roman" w:cs="Times New Roman"/>
                <w:bCs/>
                <w:kern w:val="24"/>
                <w:sz w:val="24"/>
                <w:szCs w:val="24"/>
              </w:rPr>
            </w:pPr>
            <w:r w:rsidRPr="00FB192E">
              <w:rPr>
                <w:rFonts w:ascii="Times New Roman" w:eastAsia="Calibri" w:hAnsi="Times New Roman" w:cs="Times New Roman"/>
                <w:bCs/>
                <w:kern w:val="24"/>
                <w:sz w:val="24"/>
                <w:szCs w:val="24"/>
              </w:rPr>
              <w:t>100</w:t>
            </w:r>
          </w:p>
        </w:tc>
      </w:tr>
      <w:tr w:rsidR="00374801" w:rsidRPr="00FB192E" w:rsidTr="00374801">
        <w:trPr>
          <w:trHeight w:val="305"/>
          <w:jc w:val="center"/>
        </w:trPr>
        <w:tc>
          <w:tcPr>
            <w:tcW w:w="2047" w:type="dxa"/>
            <w:vMerge w:val="restart"/>
            <w:shd w:val="clear" w:color="auto" w:fill="auto"/>
            <w:vAlign w:val="center"/>
          </w:tcPr>
          <w:p w:rsidR="00374801" w:rsidRPr="00FB192E" w:rsidRDefault="00374801" w:rsidP="00374801">
            <w:pPr>
              <w:spacing w:after="0" w:line="240" w:lineRule="auto"/>
              <w:jc w:val="center"/>
              <w:textAlignment w:val="baseline"/>
              <w:rPr>
                <w:rFonts w:ascii="Times New Roman" w:hAnsi="Times New Roman" w:cs="Times New Roman"/>
                <w:sz w:val="24"/>
                <w:szCs w:val="24"/>
              </w:rPr>
            </w:pPr>
            <w:r w:rsidRPr="00FB192E">
              <w:rPr>
                <w:rFonts w:ascii="Times New Roman" w:hAnsi="Times New Roman" w:cs="Times New Roman"/>
                <w:kern w:val="24"/>
                <w:sz w:val="24"/>
                <w:szCs w:val="24"/>
              </w:rPr>
              <w:lastRenderedPageBreak/>
              <w:t>Rajshahi</w:t>
            </w:r>
          </w:p>
          <w:p w:rsidR="00374801" w:rsidRPr="00FB192E" w:rsidRDefault="00374801" w:rsidP="00374801">
            <w:pPr>
              <w:spacing w:after="0" w:line="240" w:lineRule="auto"/>
              <w:jc w:val="center"/>
              <w:textAlignment w:val="baseline"/>
              <w:rPr>
                <w:rFonts w:ascii="Times New Roman" w:hAnsi="Times New Roman" w:cs="Times New Roman"/>
                <w:sz w:val="24"/>
                <w:szCs w:val="24"/>
              </w:rPr>
            </w:pPr>
            <w:r>
              <w:rPr>
                <w:rFonts w:ascii="Times New Roman" w:hAnsi="Times New Roman" w:cs="Times New Roman"/>
                <w:sz w:val="24"/>
                <w:szCs w:val="24"/>
              </w:rPr>
              <w:t>Regional Office</w:t>
            </w:r>
          </w:p>
        </w:tc>
        <w:tc>
          <w:tcPr>
            <w:tcW w:w="2175" w:type="dxa"/>
            <w:gridSpan w:val="2"/>
            <w:shd w:val="clear" w:color="auto" w:fill="auto"/>
            <w:vAlign w:val="center"/>
            <w:hideMark/>
          </w:tcPr>
          <w:p w:rsidR="00374801" w:rsidRPr="00FB192E" w:rsidRDefault="00374801" w:rsidP="00374801">
            <w:pPr>
              <w:spacing w:after="0" w:line="240" w:lineRule="auto"/>
              <w:jc w:val="center"/>
              <w:textAlignment w:val="baseline"/>
              <w:rPr>
                <w:rFonts w:ascii="Times New Roman" w:hAnsi="Times New Roman" w:cs="Times New Roman"/>
                <w:sz w:val="24"/>
                <w:szCs w:val="24"/>
              </w:rPr>
            </w:pPr>
            <w:r w:rsidRPr="00FB192E">
              <w:rPr>
                <w:rFonts w:ascii="Times New Roman" w:hAnsi="Times New Roman" w:cs="Times New Roman"/>
                <w:kern w:val="24"/>
                <w:sz w:val="24"/>
                <w:szCs w:val="24"/>
              </w:rPr>
              <w:t>Rajshahi</w:t>
            </w:r>
          </w:p>
        </w:tc>
        <w:tc>
          <w:tcPr>
            <w:tcW w:w="2331" w:type="dxa"/>
            <w:shd w:val="clear" w:color="auto" w:fill="auto"/>
            <w:hideMark/>
          </w:tcPr>
          <w:p w:rsidR="00374801" w:rsidRPr="00FB192E" w:rsidRDefault="00374801" w:rsidP="00374801">
            <w:pPr>
              <w:spacing w:after="0" w:line="240" w:lineRule="auto"/>
              <w:jc w:val="center"/>
              <w:textAlignment w:val="baseline"/>
              <w:rPr>
                <w:rFonts w:ascii="Times New Roman" w:hAnsi="Times New Roman" w:cs="Times New Roman"/>
                <w:sz w:val="24"/>
                <w:szCs w:val="24"/>
              </w:rPr>
            </w:pPr>
            <w:r w:rsidRPr="00FB192E">
              <w:rPr>
                <w:rFonts w:ascii="Times New Roman" w:hAnsi="Times New Roman" w:cs="Times New Roman"/>
                <w:kern w:val="24"/>
                <w:sz w:val="24"/>
                <w:szCs w:val="24"/>
                <w:lang w:val="en-GB"/>
              </w:rPr>
              <w:t>Poba</w:t>
            </w:r>
          </w:p>
        </w:tc>
        <w:tc>
          <w:tcPr>
            <w:tcW w:w="2132" w:type="dxa"/>
            <w:shd w:val="clear" w:color="auto" w:fill="auto"/>
            <w:hideMark/>
          </w:tcPr>
          <w:p w:rsidR="00374801" w:rsidRPr="00FB192E" w:rsidRDefault="00374801" w:rsidP="00374801">
            <w:pPr>
              <w:spacing w:after="0" w:line="240" w:lineRule="auto"/>
              <w:jc w:val="center"/>
              <w:rPr>
                <w:rFonts w:ascii="Times New Roman" w:eastAsia="Calibri" w:hAnsi="Times New Roman" w:cs="Times New Roman"/>
                <w:bCs/>
                <w:kern w:val="24"/>
                <w:sz w:val="24"/>
                <w:szCs w:val="24"/>
              </w:rPr>
            </w:pPr>
            <w:r w:rsidRPr="00FB192E">
              <w:rPr>
                <w:rFonts w:ascii="Times New Roman" w:eastAsia="Calibri" w:hAnsi="Times New Roman" w:cs="Times New Roman"/>
                <w:bCs/>
                <w:kern w:val="24"/>
                <w:sz w:val="24"/>
                <w:szCs w:val="24"/>
              </w:rPr>
              <w:t>40</w:t>
            </w:r>
          </w:p>
        </w:tc>
      </w:tr>
      <w:tr w:rsidR="00374801" w:rsidRPr="00FB192E" w:rsidTr="00374801">
        <w:trPr>
          <w:trHeight w:val="305"/>
          <w:jc w:val="center"/>
        </w:trPr>
        <w:tc>
          <w:tcPr>
            <w:tcW w:w="2047" w:type="dxa"/>
            <w:vMerge/>
            <w:shd w:val="clear" w:color="auto" w:fill="auto"/>
            <w:vAlign w:val="center"/>
          </w:tcPr>
          <w:p w:rsidR="00374801" w:rsidRPr="00FB192E" w:rsidRDefault="00374801" w:rsidP="00374801">
            <w:pPr>
              <w:spacing w:after="0" w:line="240" w:lineRule="auto"/>
              <w:jc w:val="center"/>
              <w:textAlignment w:val="baseline"/>
              <w:rPr>
                <w:rFonts w:ascii="Times New Roman" w:hAnsi="Times New Roman" w:cs="Times New Roman"/>
                <w:sz w:val="24"/>
                <w:szCs w:val="24"/>
              </w:rPr>
            </w:pPr>
          </w:p>
        </w:tc>
        <w:tc>
          <w:tcPr>
            <w:tcW w:w="2169" w:type="dxa"/>
            <w:shd w:val="clear" w:color="auto" w:fill="auto"/>
            <w:vAlign w:val="center"/>
          </w:tcPr>
          <w:p w:rsidR="00374801" w:rsidRPr="00FB192E" w:rsidRDefault="00374801" w:rsidP="00374801">
            <w:pPr>
              <w:spacing w:after="0" w:line="240" w:lineRule="auto"/>
              <w:jc w:val="center"/>
              <w:textAlignment w:val="baseline"/>
              <w:rPr>
                <w:rFonts w:ascii="Times New Roman" w:hAnsi="Times New Roman" w:cs="Times New Roman"/>
                <w:sz w:val="24"/>
                <w:szCs w:val="24"/>
              </w:rPr>
            </w:pPr>
            <w:r w:rsidRPr="00FB192E">
              <w:rPr>
                <w:rFonts w:ascii="Times New Roman" w:hAnsi="Times New Roman" w:cs="Times New Roman"/>
                <w:kern w:val="24"/>
                <w:sz w:val="24"/>
                <w:szCs w:val="24"/>
              </w:rPr>
              <w:t>Naogaon</w:t>
            </w:r>
          </w:p>
        </w:tc>
        <w:tc>
          <w:tcPr>
            <w:tcW w:w="2337" w:type="dxa"/>
            <w:gridSpan w:val="2"/>
            <w:shd w:val="clear" w:color="auto" w:fill="auto"/>
          </w:tcPr>
          <w:p w:rsidR="00374801" w:rsidRPr="00FB192E" w:rsidRDefault="00374801" w:rsidP="00374801">
            <w:pPr>
              <w:spacing w:after="0" w:line="240" w:lineRule="auto"/>
              <w:jc w:val="center"/>
              <w:textAlignment w:val="baseline"/>
              <w:rPr>
                <w:rFonts w:ascii="Times New Roman" w:hAnsi="Times New Roman" w:cs="Times New Roman"/>
                <w:sz w:val="24"/>
                <w:szCs w:val="24"/>
              </w:rPr>
            </w:pPr>
            <w:r w:rsidRPr="00FB192E">
              <w:rPr>
                <w:rFonts w:ascii="Times New Roman" w:hAnsi="Times New Roman" w:cs="Times New Roman"/>
                <w:kern w:val="24"/>
                <w:sz w:val="24"/>
                <w:szCs w:val="24"/>
                <w:lang w:val="en-GB"/>
              </w:rPr>
              <w:t>Patnitola</w:t>
            </w:r>
          </w:p>
        </w:tc>
        <w:tc>
          <w:tcPr>
            <w:tcW w:w="2132" w:type="dxa"/>
            <w:shd w:val="clear" w:color="auto" w:fill="auto"/>
          </w:tcPr>
          <w:p w:rsidR="00374801" w:rsidRPr="00FB192E" w:rsidRDefault="00374801" w:rsidP="00374801">
            <w:pPr>
              <w:spacing w:after="0" w:line="240" w:lineRule="auto"/>
              <w:jc w:val="center"/>
              <w:rPr>
                <w:rFonts w:ascii="Times New Roman" w:eastAsia="Calibri" w:hAnsi="Times New Roman" w:cs="Times New Roman"/>
                <w:bCs/>
                <w:kern w:val="24"/>
                <w:sz w:val="24"/>
                <w:szCs w:val="24"/>
              </w:rPr>
            </w:pPr>
            <w:r w:rsidRPr="00FB192E">
              <w:rPr>
                <w:rFonts w:ascii="Times New Roman" w:eastAsia="Calibri" w:hAnsi="Times New Roman" w:cs="Times New Roman"/>
                <w:bCs/>
                <w:kern w:val="24"/>
                <w:sz w:val="24"/>
                <w:szCs w:val="24"/>
              </w:rPr>
              <w:t>80</w:t>
            </w:r>
          </w:p>
        </w:tc>
      </w:tr>
      <w:tr w:rsidR="00374801" w:rsidRPr="00FB192E" w:rsidTr="00374801">
        <w:trPr>
          <w:trHeight w:val="305"/>
          <w:jc w:val="center"/>
        </w:trPr>
        <w:tc>
          <w:tcPr>
            <w:tcW w:w="2047" w:type="dxa"/>
            <w:vMerge w:val="restart"/>
            <w:shd w:val="clear" w:color="auto" w:fill="auto"/>
            <w:vAlign w:val="center"/>
          </w:tcPr>
          <w:p w:rsidR="00374801" w:rsidRPr="00FB192E" w:rsidRDefault="00374801" w:rsidP="00374801">
            <w:pPr>
              <w:spacing w:after="0" w:line="240" w:lineRule="auto"/>
              <w:jc w:val="center"/>
              <w:rPr>
                <w:rFonts w:ascii="Times New Roman" w:eastAsia="Calibri" w:hAnsi="Times New Roman" w:cs="Times New Roman"/>
                <w:sz w:val="24"/>
                <w:szCs w:val="24"/>
              </w:rPr>
            </w:pPr>
            <w:r w:rsidRPr="00FB192E">
              <w:rPr>
                <w:rFonts w:ascii="Times New Roman" w:eastAsia="Calibri" w:hAnsi="Times New Roman" w:cs="Times New Roman"/>
                <w:sz w:val="24"/>
                <w:szCs w:val="24"/>
              </w:rPr>
              <w:t>Rangpur</w:t>
            </w:r>
            <w:r>
              <w:rPr>
                <w:rFonts w:ascii="Times New Roman" w:eastAsia="Calibri" w:hAnsi="Times New Roman" w:cs="Times New Roman"/>
                <w:sz w:val="24"/>
                <w:szCs w:val="24"/>
              </w:rPr>
              <w:t xml:space="preserve"> Distrcit Office</w:t>
            </w:r>
          </w:p>
          <w:p w:rsidR="00374801" w:rsidRPr="00FB192E" w:rsidRDefault="00374801" w:rsidP="00374801">
            <w:pPr>
              <w:spacing w:after="0" w:line="240" w:lineRule="auto"/>
              <w:jc w:val="center"/>
              <w:rPr>
                <w:rFonts w:ascii="Times New Roman" w:eastAsia="Calibri" w:hAnsi="Times New Roman" w:cs="Times New Roman"/>
                <w:sz w:val="24"/>
                <w:szCs w:val="24"/>
              </w:rPr>
            </w:pPr>
          </w:p>
        </w:tc>
        <w:tc>
          <w:tcPr>
            <w:tcW w:w="2169" w:type="dxa"/>
            <w:shd w:val="clear" w:color="auto" w:fill="auto"/>
            <w:vAlign w:val="center"/>
          </w:tcPr>
          <w:p w:rsidR="00374801" w:rsidRPr="00FB192E" w:rsidRDefault="00374801" w:rsidP="00374801">
            <w:pPr>
              <w:spacing w:after="0" w:line="240" w:lineRule="auto"/>
              <w:jc w:val="center"/>
              <w:rPr>
                <w:rFonts w:ascii="Times New Roman" w:eastAsia="Calibri" w:hAnsi="Times New Roman" w:cs="Times New Roman"/>
                <w:sz w:val="24"/>
                <w:szCs w:val="24"/>
              </w:rPr>
            </w:pPr>
            <w:r w:rsidRPr="00FB192E">
              <w:rPr>
                <w:rFonts w:ascii="Times New Roman" w:eastAsia="Calibri" w:hAnsi="Times New Roman" w:cs="Times New Roman"/>
                <w:sz w:val="24"/>
                <w:szCs w:val="24"/>
              </w:rPr>
              <w:t>Rangpur</w:t>
            </w:r>
          </w:p>
        </w:tc>
        <w:tc>
          <w:tcPr>
            <w:tcW w:w="2337" w:type="dxa"/>
            <w:gridSpan w:val="2"/>
            <w:shd w:val="clear" w:color="auto" w:fill="auto"/>
            <w:vAlign w:val="center"/>
          </w:tcPr>
          <w:p w:rsidR="00374801" w:rsidRPr="00FB192E" w:rsidRDefault="00374801" w:rsidP="00374801">
            <w:pPr>
              <w:spacing w:after="0" w:line="240" w:lineRule="auto"/>
              <w:jc w:val="center"/>
              <w:rPr>
                <w:rFonts w:ascii="Times New Roman" w:eastAsia="Calibri" w:hAnsi="Times New Roman" w:cs="Times New Roman"/>
                <w:sz w:val="24"/>
                <w:szCs w:val="24"/>
              </w:rPr>
            </w:pPr>
            <w:r w:rsidRPr="00FB192E">
              <w:rPr>
                <w:rFonts w:ascii="Times New Roman" w:eastAsia="Calibri" w:hAnsi="Times New Roman" w:cs="Times New Roman"/>
                <w:sz w:val="24"/>
                <w:szCs w:val="24"/>
              </w:rPr>
              <w:t>Nageshwari</w:t>
            </w:r>
          </w:p>
        </w:tc>
        <w:tc>
          <w:tcPr>
            <w:tcW w:w="2132" w:type="dxa"/>
            <w:shd w:val="clear" w:color="auto" w:fill="auto"/>
          </w:tcPr>
          <w:p w:rsidR="00374801" w:rsidRPr="00FB192E" w:rsidRDefault="00374801" w:rsidP="00374801">
            <w:pPr>
              <w:spacing w:after="0" w:line="240" w:lineRule="auto"/>
              <w:jc w:val="center"/>
              <w:rPr>
                <w:rFonts w:ascii="Times New Roman" w:eastAsia="Calibri" w:hAnsi="Times New Roman" w:cs="Times New Roman"/>
                <w:sz w:val="24"/>
                <w:szCs w:val="24"/>
              </w:rPr>
            </w:pPr>
            <w:r w:rsidRPr="00FB192E">
              <w:rPr>
                <w:rFonts w:ascii="Times New Roman" w:eastAsia="Calibri" w:hAnsi="Times New Roman" w:cs="Times New Roman"/>
                <w:sz w:val="24"/>
                <w:szCs w:val="24"/>
              </w:rPr>
              <w:t>80</w:t>
            </w:r>
          </w:p>
        </w:tc>
      </w:tr>
      <w:tr w:rsidR="00374801" w:rsidRPr="00FB192E" w:rsidTr="00374801">
        <w:trPr>
          <w:trHeight w:val="305"/>
          <w:jc w:val="center"/>
        </w:trPr>
        <w:tc>
          <w:tcPr>
            <w:tcW w:w="2047" w:type="dxa"/>
            <w:vMerge/>
            <w:shd w:val="clear" w:color="auto" w:fill="auto"/>
            <w:vAlign w:val="center"/>
          </w:tcPr>
          <w:p w:rsidR="00374801" w:rsidRPr="00FB192E" w:rsidRDefault="00374801" w:rsidP="00374801">
            <w:pPr>
              <w:spacing w:after="0" w:line="240" w:lineRule="auto"/>
              <w:jc w:val="center"/>
              <w:rPr>
                <w:rFonts w:ascii="Times New Roman" w:eastAsia="Calibri" w:hAnsi="Times New Roman" w:cs="Times New Roman"/>
                <w:sz w:val="24"/>
                <w:szCs w:val="24"/>
              </w:rPr>
            </w:pPr>
          </w:p>
        </w:tc>
        <w:tc>
          <w:tcPr>
            <w:tcW w:w="2169" w:type="dxa"/>
            <w:shd w:val="clear" w:color="auto" w:fill="auto"/>
            <w:vAlign w:val="center"/>
          </w:tcPr>
          <w:p w:rsidR="00374801" w:rsidRPr="00FB192E" w:rsidRDefault="00374801" w:rsidP="00374801">
            <w:pPr>
              <w:spacing w:after="0" w:line="240" w:lineRule="auto"/>
              <w:jc w:val="center"/>
              <w:rPr>
                <w:rFonts w:ascii="Times New Roman" w:eastAsia="Calibri" w:hAnsi="Times New Roman" w:cs="Times New Roman"/>
                <w:sz w:val="24"/>
                <w:szCs w:val="24"/>
              </w:rPr>
            </w:pPr>
            <w:r w:rsidRPr="00FB192E">
              <w:rPr>
                <w:rFonts w:ascii="Times New Roman" w:eastAsia="Calibri" w:hAnsi="Times New Roman" w:cs="Times New Roman"/>
                <w:sz w:val="24"/>
                <w:szCs w:val="24"/>
              </w:rPr>
              <w:t>Rangpur</w:t>
            </w:r>
          </w:p>
        </w:tc>
        <w:tc>
          <w:tcPr>
            <w:tcW w:w="2337" w:type="dxa"/>
            <w:gridSpan w:val="2"/>
            <w:shd w:val="clear" w:color="auto" w:fill="auto"/>
            <w:vAlign w:val="center"/>
          </w:tcPr>
          <w:p w:rsidR="00374801" w:rsidRPr="00FB192E" w:rsidRDefault="00374801" w:rsidP="00374801">
            <w:pPr>
              <w:spacing w:after="0" w:line="240" w:lineRule="auto"/>
              <w:jc w:val="center"/>
              <w:rPr>
                <w:rFonts w:ascii="Times New Roman" w:eastAsia="Calibri" w:hAnsi="Times New Roman" w:cs="Times New Roman"/>
                <w:sz w:val="24"/>
                <w:szCs w:val="24"/>
              </w:rPr>
            </w:pPr>
            <w:r w:rsidRPr="00FB192E">
              <w:rPr>
                <w:rFonts w:ascii="Times New Roman" w:eastAsia="Calibri" w:hAnsi="Times New Roman" w:cs="Times New Roman"/>
                <w:sz w:val="24"/>
                <w:szCs w:val="24"/>
              </w:rPr>
              <w:t>Fulbari</w:t>
            </w:r>
          </w:p>
        </w:tc>
        <w:tc>
          <w:tcPr>
            <w:tcW w:w="2132" w:type="dxa"/>
            <w:shd w:val="clear" w:color="auto" w:fill="auto"/>
          </w:tcPr>
          <w:p w:rsidR="00374801" w:rsidRPr="00FB192E" w:rsidRDefault="00374801" w:rsidP="00374801">
            <w:pPr>
              <w:spacing w:after="0" w:line="240" w:lineRule="auto"/>
              <w:jc w:val="center"/>
              <w:rPr>
                <w:rFonts w:ascii="Times New Roman" w:eastAsia="Calibri" w:hAnsi="Times New Roman" w:cs="Times New Roman"/>
                <w:sz w:val="24"/>
                <w:szCs w:val="24"/>
              </w:rPr>
            </w:pPr>
            <w:r w:rsidRPr="00FB192E">
              <w:rPr>
                <w:rFonts w:ascii="Times New Roman" w:eastAsia="Calibri" w:hAnsi="Times New Roman" w:cs="Times New Roman"/>
                <w:sz w:val="24"/>
                <w:szCs w:val="24"/>
              </w:rPr>
              <w:t>75</w:t>
            </w:r>
          </w:p>
        </w:tc>
      </w:tr>
      <w:tr w:rsidR="00374801" w:rsidRPr="00FB192E" w:rsidTr="00374801">
        <w:trPr>
          <w:trHeight w:val="305"/>
          <w:jc w:val="center"/>
        </w:trPr>
        <w:tc>
          <w:tcPr>
            <w:tcW w:w="2047" w:type="dxa"/>
            <w:shd w:val="clear" w:color="auto" w:fill="auto"/>
            <w:vAlign w:val="center"/>
          </w:tcPr>
          <w:p w:rsidR="00374801" w:rsidRPr="00FB192E" w:rsidRDefault="00374801" w:rsidP="00374801">
            <w:pPr>
              <w:spacing w:after="0" w:line="240" w:lineRule="auto"/>
              <w:jc w:val="center"/>
              <w:rPr>
                <w:rFonts w:ascii="Times New Roman" w:eastAsia="Calibri" w:hAnsi="Times New Roman" w:cs="Times New Roman"/>
                <w:sz w:val="24"/>
                <w:szCs w:val="24"/>
              </w:rPr>
            </w:pPr>
            <w:r w:rsidRPr="00FB192E">
              <w:rPr>
                <w:rFonts w:ascii="Times New Roman" w:eastAsia="Calibri" w:hAnsi="Times New Roman" w:cs="Times New Roman"/>
                <w:sz w:val="24"/>
                <w:szCs w:val="24"/>
              </w:rPr>
              <w:t>Pabna</w:t>
            </w:r>
            <w:r>
              <w:rPr>
                <w:rFonts w:ascii="Times New Roman" w:eastAsia="Calibri" w:hAnsi="Times New Roman" w:cs="Times New Roman"/>
                <w:sz w:val="24"/>
                <w:szCs w:val="24"/>
              </w:rPr>
              <w:t xml:space="preserve"> District Office</w:t>
            </w:r>
          </w:p>
        </w:tc>
        <w:tc>
          <w:tcPr>
            <w:tcW w:w="2169" w:type="dxa"/>
            <w:shd w:val="clear" w:color="auto" w:fill="auto"/>
            <w:vAlign w:val="center"/>
          </w:tcPr>
          <w:p w:rsidR="00374801" w:rsidRPr="00FB192E" w:rsidRDefault="00374801" w:rsidP="00374801">
            <w:pPr>
              <w:spacing w:after="0" w:line="240" w:lineRule="auto"/>
              <w:jc w:val="center"/>
              <w:rPr>
                <w:rFonts w:ascii="Times New Roman" w:eastAsia="Calibri" w:hAnsi="Times New Roman" w:cs="Times New Roman"/>
                <w:sz w:val="24"/>
                <w:szCs w:val="24"/>
              </w:rPr>
            </w:pPr>
            <w:r w:rsidRPr="00FB192E">
              <w:rPr>
                <w:rFonts w:ascii="Times New Roman" w:eastAsia="Calibri" w:hAnsi="Times New Roman" w:cs="Times New Roman"/>
                <w:sz w:val="24"/>
                <w:szCs w:val="24"/>
              </w:rPr>
              <w:t>Pabna</w:t>
            </w:r>
          </w:p>
        </w:tc>
        <w:tc>
          <w:tcPr>
            <w:tcW w:w="2337" w:type="dxa"/>
            <w:gridSpan w:val="2"/>
            <w:shd w:val="clear" w:color="auto" w:fill="auto"/>
            <w:vAlign w:val="center"/>
          </w:tcPr>
          <w:p w:rsidR="00374801" w:rsidRPr="00FB192E" w:rsidRDefault="00374801" w:rsidP="00374801">
            <w:pPr>
              <w:spacing w:after="0" w:line="240" w:lineRule="auto"/>
              <w:jc w:val="center"/>
              <w:rPr>
                <w:rFonts w:ascii="Times New Roman" w:eastAsia="Calibri" w:hAnsi="Times New Roman" w:cs="Times New Roman"/>
                <w:sz w:val="24"/>
                <w:szCs w:val="24"/>
              </w:rPr>
            </w:pPr>
            <w:r w:rsidRPr="00FB192E">
              <w:rPr>
                <w:rFonts w:ascii="Times New Roman" w:eastAsia="Calibri" w:hAnsi="Times New Roman" w:cs="Times New Roman"/>
                <w:sz w:val="24"/>
                <w:szCs w:val="24"/>
              </w:rPr>
              <w:t>Kamarkhand</w:t>
            </w:r>
          </w:p>
        </w:tc>
        <w:tc>
          <w:tcPr>
            <w:tcW w:w="2132" w:type="dxa"/>
            <w:shd w:val="clear" w:color="auto" w:fill="auto"/>
          </w:tcPr>
          <w:p w:rsidR="00374801" w:rsidRPr="00FB192E" w:rsidRDefault="00374801" w:rsidP="00374801">
            <w:pPr>
              <w:spacing w:after="0" w:line="240" w:lineRule="auto"/>
              <w:jc w:val="center"/>
              <w:rPr>
                <w:rFonts w:ascii="Times New Roman" w:eastAsia="Calibri" w:hAnsi="Times New Roman" w:cs="Times New Roman"/>
                <w:sz w:val="24"/>
                <w:szCs w:val="24"/>
              </w:rPr>
            </w:pPr>
            <w:r w:rsidRPr="00FB192E">
              <w:rPr>
                <w:rFonts w:ascii="Times New Roman" w:eastAsia="Calibri" w:hAnsi="Times New Roman" w:cs="Times New Roman"/>
                <w:sz w:val="24"/>
                <w:szCs w:val="24"/>
              </w:rPr>
              <w:t>68</w:t>
            </w:r>
          </w:p>
        </w:tc>
      </w:tr>
      <w:tr w:rsidR="00374801" w:rsidRPr="00FB192E" w:rsidTr="00374801">
        <w:trPr>
          <w:trHeight w:val="305"/>
          <w:jc w:val="center"/>
        </w:trPr>
        <w:tc>
          <w:tcPr>
            <w:tcW w:w="2047" w:type="dxa"/>
            <w:shd w:val="clear" w:color="auto" w:fill="auto"/>
            <w:vAlign w:val="center"/>
          </w:tcPr>
          <w:p w:rsidR="00374801" w:rsidRPr="00FB192E" w:rsidRDefault="00374801" w:rsidP="00374801">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Jamalpur District Office</w:t>
            </w:r>
          </w:p>
        </w:tc>
        <w:tc>
          <w:tcPr>
            <w:tcW w:w="2169" w:type="dxa"/>
            <w:shd w:val="clear" w:color="auto" w:fill="auto"/>
            <w:vAlign w:val="center"/>
          </w:tcPr>
          <w:p w:rsidR="00374801" w:rsidRPr="00FB192E" w:rsidRDefault="00374801" w:rsidP="00374801">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Jamalpur</w:t>
            </w:r>
          </w:p>
        </w:tc>
        <w:tc>
          <w:tcPr>
            <w:tcW w:w="2337" w:type="dxa"/>
            <w:gridSpan w:val="2"/>
            <w:shd w:val="clear" w:color="auto" w:fill="auto"/>
            <w:vAlign w:val="center"/>
          </w:tcPr>
          <w:p w:rsidR="00374801" w:rsidRDefault="00374801" w:rsidP="00374801">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Islampur</w:t>
            </w:r>
          </w:p>
          <w:p w:rsidR="00374801" w:rsidRPr="00FB192E" w:rsidRDefault="00374801" w:rsidP="00374801">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Nalitabari</w:t>
            </w:r>
          </w:p>
        </w:tc>
        <w:tc>
          <w:tcPr>
            <w:tcW w:w="2132" w:type="dxa"/>
            <w:shd w:val="clear" w:color="auto" w:fill="auto"/>
          </w:tcPr>
          <w:p w:rsidR="00374801" w:rsidRPr="00FB192E" w:rsidRDefault="00374801" w:rsidP="00374801">
            <w:pPr>
              <w:spacing w:after="0" w:line="240" w:lineRule="auto"/>
              <w:jc w:val="center"/>
              <w:rPr>
                <w:rFonts w:ascii="Times New Roman" w:eastAsia="Calibri" w:hAnsi="Times New Roman" w:cs="Times New Roman"/>
                <w:sz w:val="24"/>
                <w:szCs w:val="24"/>
              </w:rPr>
            </w:pPr>
          </w:p>
        </w:tc>
      </w:tr>
      <w:tr w:rsidR="00374801" w:rsidRPr="00FB192E" w:rsidTr="00374801">
        <w:trPr>
          <w:trHeight w:val="305"/>
          <w:jc w:val="center"/>
        </w:trPr>
        <w:tc>
          <w:tcPr>
            <w:tcW w:w="2047" w:type="dxa"/>
            <w:shd w:val="clear" w:color="auto" w:fill="auto"/>
            <w:vAlign w:val="center"/>
          </w:tcPr>
          <w:p w:rsidR="00374801" w:rsidRDefault="00374801" w:rsidP="00374801">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Dhaka Regional Office</w:t>
            </w:r>
          </w:p>
        </w:tc>
        <w:tc>
          <w:tcPr>
            <w:tcW w:w="2169" w:type="dxa"/>
            <w:shd w:val="clear" w:color="auto" w:fill="auto"/>
            <w:vAlign w:val="center"/>
          </w:tcPr>
          <w:p w:rsidR="00374801" w:rsidRDefault="00374801" w:rsidP="00374801">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Manikganj</w:t>
            </w:r>
          </w:p>
        </w:tc>
        <w:tc>
          <w:tcPr>
            <w:tcW w:w="2337" w:type="dxa"/>
            <w:gridSpan w:val="2"/>
            <w:shd w:val="clear" w:color="auto" w:fill="auto"/>
            <w:vAlign w:val="center"/>
          </w:tcPr>
          <w:p w:rsidR="00374801" w:rsidRDefault="00374801" w:rsidP="00374801">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Manikganj Sadar</w:t>
            </w:r>
          </w:p>
        </w:tc>
        <w:tc>
          <w:tcPr>
            <w:tcW w:w="2132" w:type="dxa"/>
            <w:shd w:val="clear" w:color="auto" w:fill="auto"/>
          </w:tcPr>
          <w:p w:rsidR="00374801" w:rsidRPr="00FB192E" w:rsidRDefault="00374801" w:rsidP="00374801">
            <w:pPr>
              <w:spacing w:after="0" w:line="240" w:lineRule="auto"/>
              <w:jc w:val="center"/>
              <w:rPr>
                <w:rFonts w:ascii="Times New Roman" w:eastAsia="Calibri" w:hAnsi="Times New Roman" w:cs="Times New Roman"/>
                <w:sz w:val="24"/>
                <w:szCs w:val="24"/>
              </w:rPr>
            </w:pPr>
          </w:p>
        </w:tc>
      </w:tr>
      <w:tr w:rsidR="00374801" w:rsidRPr="00FB192E" w:rsidTr="00374801">
        <w:trPr>
          <w:trHeight w:val="305"/>
          <w:jc w:val="center"/>
        </w:trPr>
        <w:tc>
          <w:tcPr>
            <w:tcW w:w="2047" w:type="dxa"/>
            <w:shd w:val="clear" w:color="auto" w:fill="auto"/>
            <w:vAlign w:val="center"/>
          </w:tcPr>
          <w:p w:rsidR="00374801" w:rsidRDefault="00374801" w:rsidP="00374801">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Faridpur District Office</w:t>
            </w:r>
          </w:p>
        </w:tc>
        <w:tc>
          <w:tcPr>
            <w:tcW w:w="2169" w:type="dxa"/>
            <w:shd w:val="clear" w:color="auto" w:fill="auto"/>
            <w:vAlign w:val="center"/>
          </w:tcPr>
          <w:p w:rsidR="00374801" w:rsidRDefault="00374801" w:rsidP="00374801">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Faridpur</w:t>
            </w:r>
          </w:p>
        </w:tc>
        <w:tc>
          <w:tcPr>
            <w:tcW w:w="2337" w:type="dxa"/>
            <w:gridSpan w:val="2"/>
            <w:shd w:val="clear" w:color="auto" w:fill="auto"/>
            <w:vAlign w:val="center"/>
          </w:tcPr>
          <w:p w:rsidR="00374801" w:rsidRDefault="00374801" w:rsidP="00374801">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Muksudpur</w:t>
            </w:r>
          </w:p>
        </w:tc>
        <w:tc>
          <w:tcPr>
            <w:tcW w:w="2132" w:type="dxa"/>
            <w:shd w:val="clear" w:color="auto" w:fill="auto"/>
          </w:tcPr>
          <w:p w:rsidR="00374801" w:rsidRPr="00FB192E" w:rsidRDefault="00374801" w:rsidP="00374801">
            <w:pPr>
              <w:spacing w:after="0" w:line="240" w:lineRule="auto"/>
              <w:jc w:val="center"/>
              <w:rPr>
                <w:rFonts w:ascii="Times New Roman" w:eastAsia="Calibri" w:hAnsi="Times New Roman" w:cs="Times New Roman"/>
                <w:sz w:val="24"/>
                <w:szCs w:val="24"/>
              </w:rPr>
            </w:pPr>
          </w:p>
        </w:tc>
      </w:tr>
    </w:tbl>
    <w:p w:rsidR="00374801" w:rsidRDefault="00374801" w:rsidP="00374801">
      <w:pPr>
        <w:rPr>
          <w:sz w:val="28"/>
          <w:szCs w:val="28"/>
        </w:rPr>
      </w:pPr>
    </w:p>
    <w:p w:rsidR="00374801" w:rsidRDefault="00374801" w:rsidP="00374801">
      <w:pPr>
        <w:rPr>
          <w:sz w:val="28"/>
          <w:szCs w:val="28"/>
        </w:rPr>
      </w:pPr>
    </w:p>
    <w:p w:rsidR="00374801" w:rsidRPr="00CC4D92" w:rsidRDefault="00374801" w:rsidP="00374801">
      <w:pPr>
        <w:rPr>
          <w:rFonts w:ascii="Times New Roman" w:hAnsi="Times New Roman" w:cs="Times New Roman"/>
          <w:color w:val="548DD4" w:themeColor="text2" w:themeTint="99"/>
          <w:sz w:val="40"/>
          <w:szCs w:val="40"/>
        </w:rPr>
      </w:pPr>
      <w:r w:rsidRPr="00CC4D92">
        <w:rPr>
          <w:rFonts w:ascii="Times New Roman" w:hAnsi="Times New Roman" w:cs="Times New Roman"/>
          <w:color w:val="548DD4" w:themeColor="text2" w:themeTint="99"/>
          <w:sz w:val="40"/>
          <w:szCs w:val="40"/>
        </w:rPr>
        <w:t>3.8</w:t>
      </w:r>
      <w:r>
        <w:rPr>
          <w:rFonts w:ascii="Times New Roman" w:hAnsi="Times New Roman" w:cs="Times New Roman"/>
          <w:color w:val="548DD4" w:themeColor="text2" w:themeTint="99"/>
          <w:sz w:val="40"/>
          <w:szCs w:val="40"/>
        </w:rPr>
        <w:t xml:space="preserve">. </w:t>
      </w:r>
      <w:r w:rsidRPr="00CC4D92">
        <w:rPr>
          <w:rFonts w:ascii="Times New Roman" w:hAnsi="Times New Roman" w:cs="Times New Roman"/>
          <w:color w:val="548DD4" w:themeColor="text2" w:themeTint="99"/>
          <w:sz w:val="40"/>
          <w:szCs w:val="40"/>
        </w:rPr>
        <w:t xml:space="preserve">Brick </w:t>
      </w:r>
      <w:r>
        <w:rPr>
          <w:rFonts w:ascii="Times New Roman" w:hAnsi="Times New Roman" w:cs="Times New Roman"/>
          <w:color w:val="548DD4" w:themeColor="text2" w:themeTint="99"/>
          <w:sz w:val="40"/>
          <w:szCs w:val="40"/>
        </w:rPr>
        <w:t>Kiln</w:t>
      </w:r>
      <w:r w:rsidRPr="00CC4D92">
        <w:rPr>
          <w:rFonts w:ascii="Times New Roman" w:hAnsi="Times New Roman" w:cs="Times New Roman"/>
          <w:color w:val="548DD4" w:themeColor="text2" w:themeTint="99"/>
          <w:sz w:val="40"/>
          <w:szCs w:val="40"/>
        </w:rPr>
        <w:t xml:space="preserve"> survey</w:t>
      </w:r>
    </w:p>
    <w:p w:rsidR="00374801" w:rsidRPr="002814A0" w:rsidRDefault="00374801" w:rsidP="00374801">
      <w:pPr>
        <w:rPr>
          <w:rFonts w:ascii="Times New Roman" w:hAnsi="Times New Roman"/>
          <w:sz w:val="24"/>
          <w:szCs w:val="24"/>
        </w:rPr>
      </w:pPr>
      <w:r w:rsidRPr="002814A0">
        <w:rPr>
          <w:rFonts w:ascii="Times New Roman" w:hAnsi="Times New Roman"/>
          <w:sz w:val="24"/>
          <w:szCs w:val="24"/>
        </w:rPr>
        <w:t>The aim of the study is to assess the effects of brick kiln on surrounding crop fields and homesteads.</w:t>
      </w:r>
    </w:p>
    <w:p w:rsidR="00374801" w:rsidRPr="002814A0" w:rsidRDefault="00374801" w:rsidP="00374801">
      <w:pPr>
        <w:rPr>
          <w:rFonts w:ascii="Times New Roman" w:hAnsi="Times New Roman"/>
          <w:b/>
          <w:sz w:val="24"/>
          <w:szCs w:val="24"/>
        </w:rPr>
      </w:pPr>
      <w:r w:rsidRPr="002814A0">
        <w:rPr>
          <w:rFonts w:ascii="Times New Roman" w:hAnsi="Times New Roman"/>
          <w:b/>
          <w:sz w:val="24"/>
          <w:szCs w:val="24"/>
        </w:rPr>
        <w:t>Objective</w:t>
      </w:r>
    </w:p>
    <w:p w:rsidR="00374801" w:rsidRPr="002814A0" w:rsidRDefault="00374801" w:rsidP="00556E11">
      <w:pPr>
        <w:numPr>
          <w:ilvl w:val="0"/>
          <w:numId w:val="25"/>
        </w:numPr>
        <w:spacing w:after="0" w:line="240" w:lineRule="auto"/>
        <w:rPr>
          <w:rFonts w:ascii="Times New Roman" w:hAnsi="Times New Roman"/>
          <w:sz w:val="24"/>
          <w:szCs w:val="24"/>
        </w:rPr>
      </w:pPr>
      <w:r w:rsidRPr="002814A0">
        <w:rPr>
          <w:rFonts w:ascii="Times New Roman" w:hAnsi="Times New Roman"/>
          <w:sz w:val="24"/>
          <w:szCs w:val="24"/>
        </w:rPr>
        <w:t xml:space="preserve">To study the impact of brick kiln on surrounding crop fields. </w:t>
      </w:r>
    </w:p>
    <w:p w:rsidR="00374801" w:rsidRPr="002814A0" w:rsidRDefault="00374801" w:rsidP="00556E11">
      <w:pPr>
        <w:numPr>
          <w:ilvl w:val="0"/>
          <w:numId w:val="25"/>
        </w:numPr>
        <w:spacing w:after="0" w:line="240" w:lineRule="auto"/>
        <w:rPr>
          <w:rFonts w:ascii="Times New Roman" w:hAnsi="Times New Roman"/>
          <w:sz w:val="24"/>
          <w:szCs w:val="24"/>
        </w:rPr>
      </w:pPr>
      <w:r w:rsidRPr="002814A0">
        <w:rPr>
          <w:rFonts w:ascii="Times New Roman" w:hAnsi="Times New Roman"/>
          <w:sz w:val="24"/>
          <w:szCs w:val="24"/>
        </w:rPr>
        <w:t>To study the impact of brick</w:t>
      </w:r>
      <w:r>
        <w:rPr>
          <w:rFonts w:ascii="Times New Roman" w:hAnsi="Times New Roman"/>
          <w:sz w:val="24"/>
          <w:szCs w:val="24"/>
        </w:rPr>
        <w:t xml:space="preserve"> kiln</w:t>
      </w:r>
      <w:r w:rsidRPr="002814A0">
        <w:rPr>
          <w:rFonts w:ascii="Times New Roman" w:hAnsi="Times New Roman"/>
          <w:sz w:val="24"/>
          <w:szCs w:val="24"/>
        </w:rPr>
        <w:t xml:space="preserve"> on homestead fruit trees.</w:t>
      </w:r>
    </w:p>
    <w:p w:rsidR="00374801" w:rsidRPr="002814A0" w:rsidRDefault="00374801" w:rsidP="00374801">
      <w:pPr>
        <w:rPr>
          <w:rFonts w:ascii="Times New Roman" w:hAnsi="Times New Roman"/>
          <w:sz w:val="24"/>
          <w:szCs w:val="24"/>
        </w:rPr>
      </w:pPr>
      <w:r w:rsidRPr="002814A0">
        <w:rPr>
          <w:rFonts w:ascii="Times New Roman" w:hAnsi="Times New Roman"/>
          <w:sz w:val="24"/>
          <w:szCs w:val="24"/>
        </w:rPr>
        <w:t xml:space="preserve">      3. To assess the effect to brick kiln on degradation of soil and land resources.</w:t>
      </w:r>
    </w:p>
    <w:p w:rsidR="00374801" w:rsidRPr="00FB192E" w:rsidRDefault="00374801" w:rsidP="00374801">
      <w:pPr>
        <w:spacing w:after="240" w:line="240" w:lineRule="auto"/>
        <w:rPr>
          <w:rFonts w:ascii="Times New Roman" w:hAnsi="Times New Roman" w:cs="Times New Roman"/>
          <w:sz w:val="24"/>
          <w:szCs w:val="24"/>
        </w:rPr>
      </w:pPr>
      <w:r w:rsidRPr="00FB192E">
        <w:rPr>
          <w:rFonts w:ascii="Times New Roman" w:hAnsi="Times New Roman" w:cs="Times New Roman"/>
          <w:sz w:val="24"/>
          <w:szCs w:val="24"/>
        </w:rPr>
        <w:t xml:space="preserve">Table 52:  Location of soil sample collection areas adjacent to brick fields </w:t>
      </w:r>
    </w:p>
    <w:tbl>
      <w:tblPr>
        <w:tblStyle w:val="TableGrid"/>
        <w:tblW w:w="0" w:type="auto"/>
        <w:tblInd w:w="108" w:type="dxa"/>
        <w:tblLook w:val="04A0" w:firstRow="1" w:lastRow="0" w:firstColumn="1" w:lastColumn="0" w:noHBand="0" w:noVBand="1"/>
      </w:tblPr>
      <w:tblGrid>
        <w:gridCol w:w="2250"/>
        <w:gridCol w:w="1980"/>
        <w:gridCol w:w="2832"/>
        <w:gridCol w:w="1938"/>
      </w:tblGrid>
      <w:tr w:rsidR="00374801" w:rsidRPr="006A709B" w:rsidTr="00374801">
        <w:trPr>
          <w:tblHeader/>
        </w:trPr>
        <w:tc>
          <w:tcPr>
            <w:tcW w:w="2250" w:type="dxa"/>
          </w:tcPr>
          <w:p w:rsidR="00374801" w:rsidRPr="006A709B" w:rsidRDefault="00374801" w:rsidP="00374801">
            <w:pPr>
              <w:jc w:val="center"/>
              <w:rPr>
                <w:rFonts w:ascii="Times New Roman" w:hAnsi="Times New Roman"/>
              </w:rPr>
            </w:pPr>
            <w:r w:rsidRPr="006A709B">
              <w:rPr>
                <w:rFonts w:ascii="Times New Roman" w:hAnsi="Times New Roman"/>
              </w:rPr>
              <w:t>Office</w:t>
            </w:r>
          </w:p>
        </w:tc>
        <w:tc>
          <w:tcPr>
            <w:tcW w:w="1980" w:type="dxa"/>
          </w:tcPr>
          <w:p w:rsidR="00374801" w:rsidRPr="006A709B" w:rsidRDefault="00374801" w:rsidP="00374801">
            <w:pPr>
              <w:jc w:val="center"/>
              <w:rPr>
                <w:rFonts w:ascii="Times New Roman" w:hAnsi="Times New Roman"/>
              </w:rPr>
            </w:pPr>
            <w:r w:rsidRPr="006A709B">
              <w:rPr>
                <w:rFonts w:ascii="Times New Roman" w:hAnsi="Times New Roman"/>
              </w:rPr>
              <w:t>District</w:t>
            </w:r>
          </w:p>
        </w:tc>
        <w:tc>
          <w:tcPr>
            <w:tcW w:w="2832" w:type="dxa"/>
          </w:tcPr>
          <w:p w:rsidR="00374801" w:rsidRPr="006A709B" w:rsidRDefault="00374801" w:rsidP="00374801">
            <w:pPr>
              <w:jc w:val="center"/>
              <w:rPr>
                <w:rFonts w:ascii="Times New Roman" w:hAnsi="Times New Roman"/>
              </w:rPr>
            </w:pPr>
            <w:r w:rsidRPr="006A709B">
              <w:rPr>
                <w:rFonts w:ascii="Times New Roman" w:hAnsi="Times New Roman"/>
              </w:rPr>
              <w:t>Upazila</w:t>
            </w:r>
          </w:p>
        </w:tc>
        <w:tc>
          <w:tcPr>
            <w:tcW w:w="1938" w:type="dxa"/>
          </w:tcPr>
          <w:p w:rsidR="00374801" w:rsidRPr="006A709B" w:rsidRDefault="00374801" w:rsidP="00374801">
            <w:pPr>
              <w:jc w:val="center"/>
              <w:rPr>
                <w:rFonts w:ascii="Times New Roman" w:hAnsi="Times New Roman"/>
              </w:rPr>
            </w:pPr>
            <w:r w:rsidRPr="006A709B">
              <w:rPr>
                <w:rFonts w:ascii="Times New Roman" w:hAnsi="Times New Roman"/>
              </w:rPr>
              <w:t>Samples Collected</w:t>
            </w:r>
          </w:p>
        </w:tc>
      </w:tr>
      <w:tr w:rsidR="00374801" w:rsidRPr="006A709B" w:rsidTr="00374801">
        <w:tc>
          <w:tcPr>
            <w:tcW w:w="2250" w:type="dxa"/>
            <w:vMerge w:val="restart"/>
          </w:tcPr>
          <w:p w:rsidR="00374801" w:rsidRPr="006A709B" w:rsidRDefault="00374801" w:rsidP="00374801">
            <w:pPr>
              <w:jc w:val="center"/>
              <w:rPr>
                <w:rFonts w:ascii="Times New Roman" w:hAnsi="Times New Roman"/>
              </w:rPr>
            </w:pPr>
            <w:r w:rsidRPr="006A709B">
              <w:rPr>
                <w:rFonts w:ascii="Times New Roman" w:hAnsi="Times New Roman"/>
              </w:rPr>
              <w:t>Barisal</w:t>
            </w:r>
          </w:p>
        </w:tc>
        <w:tc>
          <w:tcPr>
            <w:tcW w:w="1980" w:type="dxa"/>
          </w:tcPr>
          <w:p w:rsidR="00374801" w:rsidRPr="006A709B" w:rsidRDefault="00374801" w:rsidP="00374801">
            <w:pPr>
              <w:jc w:val="center"/>
              <w:rPr>
                <w:rFonts w:ascii="Times New Roman" w:hAnsi="Times New Roman"/>
              </w:rPr>
            </w:pPr>
            <w:r w:rsidRPr="006A709B">
              <w:rPr>
                <w:rFonts w:ascii="Times New Roman" w:hAnsi="Times New Roman"/>
              </w:rPr>
              <w:t>Barisal</w:t>
            </w:r>
          </w:p>
        </w:tc>
        <w:tc>
          <w:tcPr>
            <w:tcW w:w="2832" w:type="dxa"/>
          </w:tcPr>
          <w:p w:rsidR="00374801" w:rsidRPr="006A709B" w:rsidRDefault="00374801" w:rsidP="00374801">
            <w:pPr>
              <w:jc w:val="center"/>
              <w:rPr>
                <w:rFonts w:ascii="Times New Roman" w:hAnsi="Times New Roman"/>
              </w:rPr>
            </w:pPr>
            <w:r w:rsidRPr="006A709B">
              <w:rPr>
                <w:rFonts w:ascii="Times New Roman" w:hAnsi="Times New Roman"/>
              </w:rPr>
              <w:t>Sadar</w:t>
            </w:r>
          </w:p>
          <w:p w:rsidR="00374801" w:rsidRPr="006A709B" w:rsidRDefault="00374801" w:rsidP="00374801">
            <w:pPr>
              <w:jc w:val="center"/>
              <w:rPr>
                <w:rFonts w:ascii="Times New Roman" w:hAnsi="Times New Roman"/>
              </w:rPr>
            </w:pPr>
            <w:r w:rsidRPr="006A709B">
              <w:rPr>
                <w:rFonts w:ascii="Times New Roman" w:hAnsi="Times New Roman"/>
              </w:rPr>
              <w:t>Babuganj</w:t>
            </w:r>
          </w:p>
        </w:tc>
        <w:tc>
          <w:tcPr>
            <w:tcW w:w="1938" w:type="dxa"/>
            <w:vMerge w:val="restart"/>
            <w:vAlign w:val="center"/>
          </w:tcPr>
          <w:p w:rsidR="00374801" w:rsidRPr="006A709B" w:rsidRDefault="00374801" w:rsidP="00374801">
            <w:pPr>
              <w:jc w:val="center"/>
              <w:rPr>
                <w:rFonts w:ascii="Times New Roman" w:hAnsi="Times New Roman"/>
              </w:rPr>
            </w:pPr>
            <w:r w:rsidRPr="006A709B">
              <w:rPr>
                <w:rFonts w:ascii="Times New Roman" w:hAnsi="Times New Roman"/>
              </w:rPr>
              <w:t>28</w:t>
            </w:r>
          </w:p>
        </w:tc>
      </w:tr>
      <w:tr w:rsidR="00374801" w:rsidRPr="006A709B" w:rsidTr="00374801">
        <w:tc>
          <w:tcPr>
            <w:tcW w:w="2250" w:type="dxa"/>
            <w:vMerge/>
          </w:tcPr>
          <w:p w:rsidR="00374801" w:rsidRPr="006A709B" w:rsidRDefault="00374801" w:rsidP="00374801">
            <w:pPr>
              <w:jc w:val="center"/>
              <w:rPr>
                <w:rFonts w:ascii="Times New Roman" w:hAnsi="Times New Roman"/>
              </w:rPr>
            </w:pPr>
          </w:p>
        </w:tc>
        <w:tc>
          <w:tcPr>
            <w:tcW w:w="1980" w:type="dxa"/>
          </w:tcPr>
          <w:p w:rsidR="00374801" w:rsidRPr="006A709B" w:rsidRDefault="00374801" w:rsidP="00374801">
            <w:pPr>
              <w:jc w:val="center"/>
              <w:rPr>
                <w:rFonts w:ascii="Times New Roman" w:hAnsi="Times New Roman"/>
              </w:rPr>
            </w:pPr>
            <w:r w:rsidRPr="006A709B">
              <w:rPr>
                <w:rFonts w:ascii="Times New Roman" w:hAnsi="Times New Roman"/>
              </w:rPr>
              <w:t>Jhalakati</w:t>
            </w:r>
          </w:p>
        </w:tc>
        <w:tc>
          <w:tcPr>
            <w:tcW w:w="2832" w:type="dxa"/>
          </w:tcPr>
          <w:p w:rsidR="00374801" w:rsidRPr="006A709B" w:rsidRDefault="00374801" w:rsidP="00374801">
            <w:pPr>
              <w:jc w:val="center"/>
              <w:rPr>
                <w:rFonts w:ascii="Times New Roman" w:hAnsi="Times New Roman"/>
              </w:rPr>
            </w:pPr>
            <w:r w:rsidRPr="006A709B">
              <w:rPr>
                <w:rFonts w:ascii="Times New Roman" w:hAnsi="Times New Roman"/>
              </w:rPr>
              <w:t>Sadar</w:t>
            </w:r>
          </w:p>
          <w:p w:rsidR="00374801" w:rsidRPr="006A709B" w:rsidRDefault="00374801" w:rsidP="00374801">
            <w:pPr>
              <w:jc w:val="center"/>
              <w:rPr>
                <w:rFonts w:ascii="Times New Roman" w:hAnsi="Times New Roman"/>
              </w:rPr>
            </w:pPr>
            <w:r w:rsidRPr="006A709B">
              <w:rPr>
                <w:rFonts w:ascii="Times New Roman" w:hAnsi="Times New Roman"/>
              </w:rPr>
              <w:t>Rajapur</w:t>
            </w:r>
          </w:p>
        </w:tc>
        <w:tc>
          <w:tcPr>
            <w:tcW w:w="1938" w:type="dxa"/>
            <w:vMerge/>
          </w:tcPr>
          <w:p w:rsidR="00374801" w:rsidRPr="006A709B" w:rsidRDefault="00374801" w:rsidP="00374801">
            <w:pPr>
              <w:rPr>
                <w:rFonts w:ascii="Times New Roman" w:hAnsi="Times New Roman"/>
              </w:rPr>
            </w:pPr>
          </w:p>
        </w:tc>
      </w:tr>
      <w:tr w:rsidR="00374801" w:rsidRPr="006A709B" w:rsidTr="00374801">
        <w:tc>
          <w:tcPr>
            <w:tcW w:w="2250" w:type="dxa"/>
            <w:vMerge/>
          </w:tcPr>
          <w:p w:rsidR="00374801" w:rsidRPr="006A709B" w:rsidRDefault="00374801" w:rsidP="00374801">
            <w:pPr>
              <w:jc w:val="center"/>
              <w:rPr>
                <w:rFonts w:ascii="Times New Roman" w:hAnsi="Times New Roman"/>
              </w:rPr>
            </w:pPr>
          </w:p>
        </w:tc>
        <w:tc>
          <w:tcPr>
            <w:tcW w:w="1980" w:type="dxa"/>
          </w:tcPr>
          <w:p w:rsidR="00374801" w:rsidRPr="006A709B" w:rsidRDefault="00374801" w:rsidP="00374801">
            <w:pPr>
              <w:jc w:val="center"/>
              <w:rPr>
                <w:rFonts w:ascii="Times New Roman" w:hAnsi="Times New Roman"/>
              </w:rPr>
            </w:pPr>
            <w:r w:rsidRPr="006A709B">
              <w:rPr>
                <w:rFonts w:ascii="Times New Roman" w:hAnsi="Times New Roman"/>
              </w:rPr>
              <w:t>Pirojpur</w:t>
            </w:r>
          </w:p>
        </w:tc>
        <w:tc>
          <w:tcPr>
            <w:tcW w:w="2832" w:type="dxa"/>
          </w:tcPr>
          <w:p w:rsidR="00374801" w:rsidRPr="006A709B" w:rsidRDefault="00374801" w:rsidP="00374801">
            <w:pPr>
              <w:jc w:val="center"/>
              <w:rPr>
                <w:rFonts w:ascii="Times New Roman" w:hAnsi="Times New Roman"/>
              </w:rPr>
            </w:pPr>
            <w:r w:rsidRPr="006A709B">
              <w:rPr>
                <w:rFonts w:ascii="Times New Roman" w:hAnsi="Times New Roman"/>
              </w:rPr>
              <w:t>Sadar</w:t>
            </w:r>
          </w:p>
          <w:p w:rsidR="00374801" w:rsidRPr="006A709B" w:rsidRDefault="00374801" w:rsidP="00374801">
            <w:pPr>
              <w:jc w:val="center"/>
              <w:rPr>
                <w:rFonts w:ascii="Times New Roman" w:hAnsi="Times New Roman"/>
              </w:rPr>
            </w:pPr>
            <w:r w:rsidRPr="006A709B">
              <w:rPr>
                <w:rFonts w:ascii="Times New Roman" w:hAnsi="Times New Roman"/>
              </w:rPr>
              <w:t>Nazirpur</w:t>
            </w:r>
          </w:p>
        </w:tc>
        <w:tc>
          <w:tcPr>
            <w:tcW w:w="1938" w:type="dxa"/>
            <w:vMerge/>
          </w:tcPr>
          <w:p w:rsidR="00374801" w:rsidRPr="006A709B" w:rsidRDefault="00374801" w:rsidP="00374801">
            <w:pPr>
              <w:rPr>
                <w:rFonts w:ascii="Times New Roman" w:hAnsi="Times New Roman"/>
              </w:rPr>
            </w:pPr>
          </w:p>
        </w:tc>
      </w:tr>
      <w:tr w:rsidR="00374801" w:rsidRPr="006A709B" w:rsidTr="00374801">
        <w:tc>
          <w:tcPr>
            <w:tcW w:w="2250" w:type="dxa"/>
            <w:vMerge w:val="restart"/>
          </w:tcPr>
          <w:p w:rsidR="00374801" w:rsidRPr="006A709B" w:rsidRDefault="00374801" w:rsidP="00374801">
            <w:pPr>
              <w:jc w:val="center"/>
              <w:rPr>
                <w:rFonts w:ascii="Times New Roman" w:hAnsi="Times New Roman"/>
              </w:rPr>
            </w:pPr>
            <w:r w:rsidRPr="006A709B">
              <w:rPr>
                <w:rFonts w:ascii="Times New Roman" w:hAnsi="Times New Roman"/>
              </w:rPr>
              <w:t>Patuakhali</w:t>
            </w:r>
          </w:p>
        </w:tc>
        <w:tc>
          <w:tcPr>
            <w:tcW w:w="1980" w:type="dxa"/>
          </w:tcPr>
          <w:p w:rsidR="00374801" w:rsidRPr="006A709B" w:rsidRDefault="00374801" w:rsidP="00374801">
            <w:pPr>
              <w:jc w:val="center"/>
              <w:rPr>
                <w:rFonts w:ascii="Times New Roman" w:hAnsi="Times New Roman"/>
              </w:rPr>
            </w:pPr>
            <w:r w:rsidRPr="006A709B">
              <w:rPr>
                <w:rFonts w:ascii="Times New Roman" w:hAnsi="Times New Roman"/>
              </w:rPr>
              <w:t>Bhola</w:t>
            </w:r>
          </w:p>
        </w:tc>
        <w:tc>
          <w:tcPr>
            <w:tcW w:w="2832" w:type="dxa"/>
          </w:tcPr>
          <w:p w:rsidR="00374801" w:rsidRPr="006A709B" w:rsidRDefault="00374801" w:rsidP="00374801">
            <w:pPr>
              <w:jc w:val="center"/>
              <w:rPr>
                <w:rFonts w:ascii="Times New Roman" w:hAnsi="Times New Roman"/>
              </w:rPr>
            </w:pPr>
            <w:r w:rsidRPr="006A709B">
              <w:rPr>
                <w:rFonts w:ascii="Times New Roman" w:hAnsi="Times New Roman"/>
              </w:rPr>
              <w:t>Sadar</w:t>
            </w:r>
          </w:p>
        </w:tc>
        <w:tc>
          <w:tcPr>
            <w:tcW w:w="1938" w:type="dxa"/>
            <w:vMerge/>
          </w:tcPr>
          <w:p w:rsidR="00374801" w:rsidRPr="006A709B" w:rsidRDefault="00374801" w:rsidP="00374801">
            <w:pPr>
              <w:rPr>
                <w:rFonts w:ascii="Times New Roman" w:hAnsi="Times New Roman"/>
              </w:rPr>
            </w:pPr>
          </w:p>
        </w:tc>
      </w:tr>
      <w:tr w:rsidR="00374801" w:rsidRPr="006A709B" w:rsidTr="00374801">
        <w:tc>
          <w:tcPr>
            <w:tcW w:w="2250" w:type="dxa"/>
            <w:vMerge/>
          </w:tcPr>
          <w:p w:rsidR="00374801" w:rsidRPr="006A709B" w:rsidRDefault="00374801" w:rsidP="00374801">
            <w:pPr>
              <w:rPr>
                <w:rFonts w:ascii="Times New Roman" w:hAnsi="Times New Roman"/>
              </w:rPr>
            </w:pPr>
          </w:p>
        </w:tc>
        <w:tc>
          <w:tcPr>
            <w:tcW w:w="1980" w:type="dxa"/>
          </w:tcPr>
          <w:p w:rsidR="00374801" w:rsidRPr="006A709B" w:rsidRDefault="00374801" w:rsidP="00374801">
            <w:pPr>
              <w:jc w:val="center"/>
              <w:rPr>
                <w:rFonts w:ascii="Times New Roman" w:hAnsi="Times New Roman"/>
              </w:rPr>
            </w:pPr>
            <w:r w:rsidRPr="006A709B">
              <w:rPr>
                <w:rFonts w:ascii="Times New Roman" w:hAnsi="Times New Roman"/>
              </w:rPr>
              <w:t>Patuakhali</w:t>
            </w:r>
          </w:p>
        </w:tc>
        <w:tc>
          <w:tcPr>
            <w:tcW w:w="2832" w:type="dxa"/>
          </w:tcPr>
          <w:p w:rsidR="00374801" w:rsidRPr="006A709B" w:rsidRDefault="00374801" w:rsidP="00374801">
            <w:pPr>
              <w:jc w:val="center"/>
              <w:rPr>
                <w:rFonts w:ascii="Times New Roman" w:hAnsi="Times New Roman"/>
              </w:rPr>
            </w:pPr>
            <w:r w:rsidRPr="006A709B">
              <w:rPr>
                <w:rFonts w:ascii="Times New Roman" w:hAnsi="Times New Roman"/>
              </w:rPr>
              <w:t>P. Sadar</w:t>
            </w:r>
          </w:p>
          <w:p w:rsidR="00374801" w:rsidRPr="006A709B" w:rsidRDefault="00374801" w:rsidP="00374801">
            <w:pPr>
              <w:jc w:val="center"/>
              <w:rPr>
                <w:rFonts w:ascii="Times New Roman" w:hAnsi="Times New Roman"/>
              </w:rPr>
            </w:pPr>
            <w:r w:rsidRPr="006A709B">
              <w:rPr>
                <w:rFonts w:ascii="Times New Roman" w:hAnsi="Times New Roman"/>
              </w:rPr>
              <w:t>Dumki</w:t>
            </w:r>
          </w:p>
          <w:p w:rsidR="00374801" w:rsidRPr="006A709B" w:rsidRDefault="00374801" w:rsidP="00374801">
            <w:pPr>
              <w:jc w:val="center"/>
              <w:rPr>
                <w:rFonts w:ascii="Times New Roman" w:hAnsi="Times New Roman"/>
              </w:rPr>
            </w:pPr>
            <w:r w:rsidRPr="006A709B">
              <w:rPr>
                <w:rFonts w:ascii="Times New Roman" w:hAnsi="Times New Roman"/>
              </w:rPr>
              <w:t>Bauphal</w:t>
            </w:r>
          </w:p>
        </w:tc>
        <w:tc>
          <w:tcPr>
            <w:tcW w:w="1938" w:type="dxa"/>
            <w:vMerge w:val="restart"/>
            <w:vAlign w:val="center"/>
          </w:tcPr>
          <w:p w:rsidR="00374801" w:rsidRPr="006A709B" w:rsidRDefault="00374801" w:rsidP="00374801">
            <w:pPr>
              <w:jc w:val="center"/>
              <w:rPr>
                <w:rFonts w:ascii="Times New Roman" w:hAnsi="Times New Roman"/>
              </w:rPr>
            </w:pPr>
            <w:r w:rsidRPr="006A709B">
              <w:rPr>
                <w:rFonts w:ascii="Times New Roman" w:hAnsi="Times New Roman"/>
              </w:rPr>
              <w:t>20</w:t>
            </w:r>
          </w:p>
        </w:tc>
      </w:tr>
      <w:tr w:rsidR="00374801" w:rsidRPr="006A709B" w:rsidTr="00374801">
        <w:tc>
          <w:tcPr>
            <w:tcW w:w="2250" w:type="dxa"/>
            <w:vMerge/>
          </w:tcPr>
          <w:p w:rsidR="00374801" w:rsidRPr="006A709B" w:rsidRDefault="00374801" w:rsidP="00374801">
            <w:pPr>
              <w:rPr>
                <w:rFonts w:ascii="Times New Roman" w:hAnsi="Times New Roman"/>
              </w:rPr>
            </w:pPr>
          </w:p>
        </w:tc>
        <w:tc>
          <w:tcPr>
            <w:tcW w:w="1980" w:type="dxa"/>
          </w:tcPr>
          <w:p w:rsidR="00374801" w:rsidRPr="006A709B" w:rsidRDefault="00374801" w:rsidP="00374801">
            <w:pPr>
              <w:jc w:val="center"/>
              <w:rPr>
                <w:rFonts w:ascii="Times New Roman" w:hAnsi="Times New Roman"/>
              </w:rPr>
            </w:pPr>
            <w:r w:rsidRPr="006A709B">
              <w:rPr>
                <w:rFonts w:ascii="Times New Roman" w:hAnsi="Times New Roman"/>
              </w:rPr>
              <w:t>Barguna</w:t>
            </w:r>
          </w:p>
        </w:tc>
        <w:tc>
          <w:tcPr>
            <w:tcW w:w="2832" w:type="dxa"/>
          </w:tcPr>
          <w:p w:rsidR="00374801" w:rsidRPr="006A709B" w:rsidRDefault="00374801" w:rsidP="00374801">
            <w:pPr>
              <w:jc w:val="center"/>
              <w:rPr>
                <w:rFonts w:ascii="Times New Roman" w:hAnsi="Times New Roman"/>
              </w:rPr>
            </w:pPr>
            <w:r w:rsidRPr="006A709B">
              <w:rPr>
                <w:rFonts w:ascii="Times New Roman" w:hAnsi="Times New Roman"/>
              </w:rPr>
              <w:t>Betagi</w:t>
            </w:r>
          </w:p>
          <w:p w:rsidR="00374801" w:rsidRPr="006A709B" w:rsidRDefault="00374801" w:rsidP="00374801">
            <w:pPr>
              <w:jc w:val="center"/>
              <w:rPr>
                <w:rFonts w:ascii="Times New Roman" w:hAnsi="Times New Roman"/>
              </w:rPr>
            </w:pPr>
            <w:r w:rsidRPr="006A709B">
              <w:rPr>
                <w:rFonts w:ascii="Times New Roman" w:hAnsi="Times New Roman"/>
              </w:rPr>
              <w:t>Amtali</w:t>
            </w:r>
          </w:p>
        </w:tc>
        <w:tc>
          <w:tcPr>
            <w:tcW w:w="1938" w:type="dxa"/>
            <w:vMerge/>
          </w:tcPr>
          <w:p w:rsidR="00374801" w:rsidRPr="006A709B" w:rsidRDefault="00374801" w:rsidP="00374801">
            <w:pPr>
              <w:jc w:val="center"/>
              <w:rPr>
                <w:rFonts w:ascii="Times New Roman" w:hAnsi="Times New Roman"/>
              </w:rPr>
            </w:pPr>
          </w:p>
        </w:tc>
      </w:tr>
      <w:tr w:rsidR="00374801" w:rsidRPr="006A709B" w:rsidTr="00374801">
        <w:tc>
          <w:tcPr>
            <w:tcW w:w="2250" w:type="dxa"/>
            <w:vMerge w:val="restart"/>
          </w:tcPr>
          <w:p w:rsidR="00374801" w:rsidRPr="006A709B" w:rsidRDefault="00374801" w:rsidP="00374801">
            <w:pPr>
              <w:jc w:val="center"/>
              <w:rPr>
                <w:rFonts w:ascii="Times New Roman" w:hAnsi="Times New Roman"/>
              </w:rPr>
            </w:pPr>
            <w:r w:rsidRPr="006A709B">
              <w:rPr>
                <w:rFonts w:ascii="Times New Roman" w:hAnsi="Times New Roman"/>
              </w:rPr>
              <w:t>Comilla</w:t>
            </w:r>
          </w:p>
        </w:tc>
        <w:tc>
          <w:tcPr>
            <w:tcW w:w="1980" w:type="dxa"/>
            <w:tcBorders>
              <w:righ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B. baria</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Sadar, Kosba</w:t>
            </w:r>
          </w:p>
        </w:tc>
        <w:tc>
          <w:tcPr>
            <w:tcW w:w="1938" w:type="dxa"/>
            <w:vMerge w:val="restart"/>
          </w:tcPr>
          <w:p w:rsidR="00374801" w:rsidRPr="006A709B" w:rsidRDefault="00374801" w:rsidP="00374801">
            <w:pPr>
              <w:jc w:val="center"/>
              <w:rPr>
                <w:rFonts w:ascii="Times New Roman" w:hAnsi="Times New Roman"/>
              </w:rPr>
            </w:pPr>
            <w:r w:rsidRPr="006A709B">
              <w:rPr>
                <w:rFonts w:ascii="Times New Roman" w:hAnsi="Times New Roman"/>
              </w:rPr>
              <w:t>30</w:t>
            </w:r>
          </w:p>
        </w:tc>
      </w:tr>
      <w:tr w:rsidR="00374801" w:rsidRPr="006A709B" w:rsidTr="00374801">
        <w:tc>
          <w:tcPr>
            <w:tcW w:w="2250" w:type="dxa"/>
            <w:vMerge/>
          </w:tcPr>
          <w:p w:rsidR="00374801" w:rsidRPr="006A709B" w:rsidRDefault="00374801" w:rsidP="00374801">
            <w:pPr>
              <w:jc w:val="center"/>
              <w:rPr>
                <w:rFonts w:ascii="Times New Roman" w:hAnsi="Times New Roman"/>
              </w:rPr>
            </w:pPr>
          </w:p>
        </w:tc>
        <w:tc>
          <w:tcPr>
            <w:tcW w:w="1980" w:type="dxa"/>
            <w:tcBorders>
              <w:righ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Chandpur</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Hazigonj</w:t>
            </w:r>
          </w:p>
        </w:tc>
        <w:tc>
          <w:tcPr>
            <w:tcW w:w="1938" w:type="dxa"/>
            <w:vMerge/>
          </w:tcPr>
          <w:p w:rsidR="00374801" w:rsidRPr="006A709B" w:rsidRDefault="00374801" w:rsidP="00374801">
            <w:pPr>
              <w:jc w:val="center"/>
              <w:rPr>
                <w:rFonts w:ascii="Times New Roman" w:hAnsi="Times New Roman"/>
              </w:rPr>
            </w:pPr>
          </w:p>
        </w:tc>
      </w:tr>
      <w:tr w:rsidR="00374801" w:rsidRPr="006A709B" w:rsidTr="00374801">
        <w:tc>
          <w:tcPr>
            <w:tcW w:w="2250" w:type="dxa"/>
            <w:vMerge/>
          </w:tcPr>
          <w:p w:rsidR="00374801" w:rsidRPr="006A709B" w:rsidRDefault="00374801" w:rsidP="00374801">
            <w:pPr>
              <w:jc w:val="center"/>
              <w:rPr>
                <w:rFonts w:ascii="Times New Roman" w:hAnsi="Times New Roman"/>
              </w:rPr>
            </w:pPr>
          </w:p>
        </w:tc>
        <w:tc>
          <w:tcPr>
            <w:tcW w:w="1980" w:type="dxa"/>
            <w:tcBorders>
              <w:righ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Comilla</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Sadar, Debidwar,</w:t>
            </w:r>
          </w:p>
        </w:tc>
        <w:tc>
          <w:tcPr>
            <w:tcW w:w="1938" w:type="dxa"/>
            <w:vMerge/>
          </w:tcPr>
          <w:p w:rsidR="00374801" w:rsidRPr="006A709B" w:rsidRDefault="00374801" w:rsidP="00374801">
            <w:pPr>
              <w:jc w:val="center"/>
              <w:rPr>
                <w:rFonts w:ascii="Times New Roman" w:hAnsi="Times New Roman"/>
              </w:rPr>
            </w:pPr>
          </w:p>
        </w:tc>
      </w:tr>
      <w:tr w:rsidR="00374801" w:rsidRPr="006A709B" w:rsidTr="00374801">
        <w:tc>
          <w:tcPr>
            <w:tcW w:w="2250" w:type="dxa"/>
            <w:vMerge w:val="restart"/>
          </w:tcPr>
          <w:p w:rsidR="00374801" w:rsidRPr="006A709B" w:rsidRDefault="00374801" w:rsidP="00374801">
            <w:pPr>
              <w:jc w:val="center"/>
              <w:rPr>
                <w:rFonts w:ascii="Times New Roman" w:hAnsi="Times New Roman"/>
              </w:rPr>
            </w:pPr>
            <w:r w:rsidRPr="006A709B">
              <w:rPr>
                <w:rFonts w:ascii="Times New Roman" w:hAnsi="Times New Roman"/>
              </w:rPr>
              <w:t>Noakhali</w:t>
            </w:r>
          </w:p>
        </w:tc>
        <w:tc>
          <w:tcPr>
            <w:tcW w:w="1980" w:type="dxa"/>
            <w:tcBorders>
              <w:righ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Noakhali</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Begumgonj, Senbag</w:t>
            </w:r>
          </w:p>
        </w:tc>
        <w:tc>
          <w:tcPr>
            <w:tcW w:w="1938" w:type="dxa"/>
            <w:vMerge w:val="restart"/>
          </w:tcPr>
          <w:p w:rsidR="00374801" w:rsidRPr="006A709B" w:rsidRDefault="00374801" w:rsidP="00374801">
            <w:pPr>
              <w:jc w:val="center"/>
              <w:rPr>
                <w:rFonts w:ascii="Times New Roman" w:hAnsi="Times New Roman"/>
              </w:rPr>
            </w:pPr>
            <w:r w:rsidRPr="006A709B">
              <w:rPr>
                <w:rFonts w:ascii="Times New Roman" w:hAnsi="Times New Roman"/>
              </w:rPr>
              <w:t>30</w:t>
            </w:r>
          </w:p>
        </w:tc>
      </w:tr>
      <w:tr w:rsidR="00374801" w:rsidRPr="006A709B" w:rsidTr="00374801">
        <w:tc>
          <w:tcPr>
            <w:tcW w:w="2250" w:type="dxa"/>
            <w:vMerge/>
          </w:tcPr>
          <w:p w:rsidR="00374801" w:rsidRPr="006A709B" w:rsidRDefault="00374801" w:rsidP="00374801">
            <w:pPr>
              <w:jc w:val="center"/>
              <w:rPr>
                <w:rFonts w:ascii="Times New Roman" w:hAnsi="Times New Roman"/>
              </w:rPr>
            </w:pPr>
          </w:p>
        </w:tc>
        <w:tc>
          <w:tcPr>
            <w:tcW w:w="1980" w:type="dxa"/>
            <w:tcBorders>
              <w:righ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Laxmipur</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Sadar, Ramganj</w:t>
            </w:r>
          </w:p>
        </w:tc>
        <w:tc>
          <w:tcPr>
            <w:tcW w:w="1938" w:type="dxa"/>
            <w:vMerge/>
          </w:tcPr>
          <w:p w:rsidR="00374801" w:rsidRPr="006A709B" w:rsidRDefault="00374801" w:rsidP="00374801">
            <w:pPr>
              <w:jc w:val="center"/>
              <w:rPr>
                <w:rFonts w:ascii="Times New Roman" w:hAnsi="Times New Roman"/>
              </w:rPr>
            </w:pPr>
          </w:p>
        </w:tc>
      </w:tr>
      <w:tr w:rsidR="00374801" w:rsidRPr="006A709B" w:rsidTr="00374801">
        <w:tc>
          <w:tcPr>
            <w:tcW w:w="2250" w:type="dxa"/>
            <w:vMerge/>
          </w:tcPr>
          <w:p w:rsidR="00374801" w:rsidRPr="006A709B" w:rsidRDefault="00374801" w:rsidP="00374801">
            <w:pPr>
              <w:jc w:val="center"/>
              <w:rPr>
                <w:rFonts w:ascii="Times New Roman" w:hAnsi="Times New Roman"/>
              </w:rPr>
            </w:pPr>
          </w:p>
        </w:tc>
        <w:tc>
          <w:tcPr>
            <w:tcW w:w="1980" w:type="dxa"/>
            <w:tcBorders>
              <w:righ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Feni</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Sadar</w:t>
            </w:r>
          </w:p>
        </w:tc>
        <w:tc>
          <w:tcPr>
            <w:tcW w:w="1938" w:type="dxa"/>
            <w:vMerge/>
          </w:tcPr>
          <w:p w:rsidR="00374801" w:rsidRPr="006A709B" w:rsidRDefault="00374801" w:rsidP="00374801">
            <w:pPr>
              <w:jc w:val="center"/>
              <w:rPr>
                <w:rFonts w:ascii="Times New Roman" w:hAnsi="Times New Roman"/>
              </w:rPr>
            </w:pPr>
          </w:p>
        </w:tc>
      </w:tr>
      <w:tr w:rsidR="00374801" w:rsidRPr="006A709B" w:rsidTr="00374801">
        <w:tc>
          <w:tcPr>
            <w:tcW w:w="2250" w:type="dxa"/>
            <w:vMerge w:val="restart"/>
          </w:tcPr>
          <w:p w:rsidR="00374801" w:rsidRPr="006A709B" w:rsidRDefault="00374801" w:rsidP="00374801">
            <w:pPr>
              <w:jc w:val="center"/>
              <w:rPr>
                <w:rFonts w:ascii="Times New Roman" w:hAnsi="Times New Roman"/>
              </w:rPr>
            </w:pPr>
            <w:r w:rsidRPr="006A709B">
              <w:rPr>
                <w:rFonts w:ascii="Times New Roman" w:hAnsi="Times New Roman"/>
              </w:rPr>
              <w:t>Sylhet</w:t>
            </w:r>
          </w:p>
        </w:tc>
        <w:tc>
          <w:tcPr>
            <w:tcW w:w="1980" w:type="dxa"/>
            <w:tcBorders>
              <w:righ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Sylhet</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Jokigonj</w:t>
            </w:r>
          </w:p>
        </w:tc>
        <w:tc>
          <w:tcPr>
            <w:tcW w:w="1938" w:type="dxa"/>
            <w:vMerge w:val="restart"/>
          </w:tcPr>
          <w:p w:rsidR="00374801" w:rsidRPr="006A709B" w:rsidRDefault="00374801" w:rsidP="00374801">
            <w:pPr>
              <w:jc w:val="center"/>
              <w:rPr>
                <w:rFonts w:ascii="Times New Roman" w:hAnsi="Times New Roman"/>
              </w:rPr>
            </w:pPr>
            <w:r w:rsidRPr="006A709B">
              <w:rPr>
                <w:rFonts w:ascii="Times New Roman" w:hAnsi="Times New Roman"/>
              </w:rPr>
              <w:t>41</w:t>
            </w:r>
          </w:p>
        </w:tc>
      </w:tr>
      <w:tr w:rsidR="00374801" w:rsidRPr="006A709B" w:rsidTr="00374801">
        <w:tc>
          <w:tcPr>
            <w:tcW w:w="2250" w:type="dxa"/>
            <w:vMerge/>
          </w:tcPr>
          <w:p w:rsidR="00374801" w:rsidRPr="006A709B" w:rsidRDefault="00374801" w:rsidP="00374801">
            <w:pPr>
              <w:jc w:val="center"/>
              <w:rPr>
                <w:rFonts w:ascii="Times New Roman" w:hAnsi="Times New Roman"/>
              </w:rPr>
            </w:pPr>
          </w:p>
        </w:tc>
        <w:tc>
          <w:tcPr>
            <w:tcW w:w="1980" w:type="dxa"/>
            <w:tcBorders>
              <w:right w:val="single" w:sz="4" w:space="0" w:color="auto"/>
            </w:tcBorders>
          </w:tcPr>
          <w:p w:rsidR="00374801" w:rsidRPr="006A709B" w:rsidRDefault="00374801" w:rsidP="00374801">
            <w:pPr>
              <w:jc w:val="center"/>
            </w:pPr>
            <w:r w:rsidRPr="006A709B">
              <w:rPr>
                <w:rFonts w:ascii="Times New Roman" w:hAnsi="Times New Roman"/>
              </w:rPr>
              <w:t>Sylhet</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Balagonj</w:t>
            </w:r>
          </w:p>
        </w:tc>
        <w:tc>
          <w:tcPr>
            <w:tcW w:w="1938" w:type="dxa"/>
            <w:vMerge/>
          </w:tcPr>
          <w:p w:rsidR="00374801" w:rsidRPr="006A709B" w:rsidRDefault="00374801" w:rsidP="00374801">
            <w:pPr>
              <w:jc w:val="center"/>
              <w:rPr>
                <w:rFonts w:ascii="Times New Roman" w:hAnsi="Times New Roman"/>
              </w:rPr>
            </w:pPr>
          </w:p>
        </w:tc>
      </w:tr>
      <w:tr w:rsidR="00374801" w:rsidRPr="006A709B" w:rsidTr="00374801">
        <w:tc>
          <w:tcPr>
            <w:tcW w:w="2250" w:type="dxa"/>
            <w:vMerge/>
          </w:tcPr>
          <w:p w:rsidR="00374801" w:rsidRPr="006A709B" w:rsidRDefault="00374801" w:rsidP="00374801">
            <w:pPr>
              <w:jc w:val="center"/>
              <w:rPr>
                <w:rFonts w:ascii="Times New Roman" w:hAnsi="Times New Roman"/>
              </w:rPr>
            </w:pPr>
          </w:p>
        </w:tc>
        <w:tc>
          <w:tcPr>
            <w:tcW w:w="1980" w:type="dxa"/>
            <w:tcBorders>
              <w:right w:val="single" w:sz="4" w:space="0" w:color="auto"/>
            </w:tcBorders>
          </w:tcPr>
          <w:p w:rsidR="00374801" w:rsidRPr="006A709B" w:rsidRDefault="00374801" w:rsidP="00374801">
            <w:pPr>
              <w:jc w:val="center"/>
            </w:pPr>
            <w:r w:rsidRPr="006A709B">
              <w:rPr>
                <w:rFonts w:ascii="Times New Roman" w:hAnsi="Times New Roman"/>
              </w:rPr>
              <w:t>Sylhet</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Biwanath</w:t>
            </w:r>
          </w:p>
        </w:tc>
        <w:tc>
          <w:tcPr>
            <w:tcW w:w="1938" w:type="dxa"/>
            <w:vMerge/>
          </w:tcPr>
          <w:p w:rsidR="00374801" w:rsidRPr="006A709B" w:rsidRDefault="00374801" w:rsidP="00374801">
            <w:pPr>
              <w:jc w:val="center"/>
              <w:rPr>
                <w:rFonts w:ascii="Times New Roman" w:hAnsi="Times New Roman"/>
              </w:rPr>
            </w:pPr>
          </w:p>
        </w:tc>
      </w:tr>
      <w:tr w:rsidR="00374801" w:rsidRPr="006A709B" w:rsidTr="00374801">
        <w:tc>
          <w:tcPr>
            <w:tcW w:w="2250" w:type="dxa"/>
            <w:vMerge/>
          </w:tcPr>
          <w:p w:rsidR="00374801" w:rsidRPr="006A709B" w:rsidRDefault="00374801" w:rsidP="00374801">
            <w:pPr>
              <w:jc w:val="center"/>
              <w:rPr>
                <w:rFonts w:ascii="Times New Roman" w:hAnsi="Times New Roman"/>
              </w:rPr>
            </w:pPr>
          </w:p>
        </w:tc>
        <w:tc>
          <w:tcPr>
            <w:tcW w:w="1980" w:type="dxa"/>
            <w:tcBorders>
              <w:right w:val="single" w:sz="4" w:space="0" w:color="auto"/>
            </w:tcBorders>
          </w:tcPr>
          <w:p w:rsidR="00374801" w:rsidRPr="006A709B" w:rsidRDefault="00374801" w:rsidP="00374801">
            <w:pPr>
              <w:jc w:val="center"/>
            </w:pPr>
            <w:r w:rsidRPr="006A709B">
              <w:rPr>
                <w:rFonts w:ascii="Times New Roman" w:hAnsi="Times New Roman"/>
              </w:rPr>
              <w:t>Sylhet</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Golapgonj</w:t>
            </w:r>
          </w:p>
        </w:tc>
        <w:tc>
          <w:tcPr>
            <w:tcW w:w="1938" w:type="dxa"/>
            <w:vMerge/>
          </w:tcPr>
          <w:p w:rsidR="00374801" w:rsidRPr="006A709B" w:rsidRDefault="00374801" w:rsidP="00374801">
            <w:pPr>
              <w:jc w:val="center"/>
              <w:rPr>
                <w:rFonts w:ascii="Times New Roman" w:hAnsi="Times New Roman"/>
              </w:rPr>
            </w:pPr>
          </w:p>
        </w:tc>
      </w:tr>
      <w:tr w:rsidR="00374801" w:rsidRPr="006A709B" w:rsidTr="00374801">
        <w:tc>
          <w:tcPr>
            <w:tcW w:w="2250" w:type="dxa"/>
            <w:vMerge/>
          </w:tcPr>
          <w:p w:rsidR="00374801" w:rsidRPr="006A709B" w:rsidRDefault="00374801" w:rsidP="00374801">
            <w:pPr>
              <w:jc w:val="center"/>
              <w:rPr>
                <w:rFonts w:ascii="Times New Roman" w:hAnsi="Times New Roman"/>
              </w:rPr>
            </w:pPr>
          </w:p>
        </w:tc>
        <w:tc>
          <w:tcPr>
            <w:tcW w:w="1980" w:type="dxa"/>
            <w:tcBorders>
              <w:right w:val="single" w:sz="4" w:space="0" w:color="auto"/>
            </w:tcBorders>
          </w:tcPr>
          <w:p w:rsidR="00374801" w:rsidRPr="006A709B" w:rsidRDefault="00374801" w:rsidP="00374801">
            <w:pPr>
              <w:jc w:val="center"/>
            </w:pPr>
            <w:r w:rsidRPr="006A709B">
              <w:rPr>
                <w:rFonts w:ascii="Times New Roman" w:hAnsi="Times New Roman"/>
              </w:rPr>
              <w:t>Sylhet</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Sylhet sadar</w:t>
            </w:r>
          </w:p>
        </w:tc>
        <w:tc>
          <w:tcPr>
            <w:tcW w:w="1938" w:type="dxa"/>
            <w:vMerge/>
          </w:tcPr>
          <w:p w:rsidR="00374801" w:rsidRPr="006A709B" w:rsidRDefault="00374801" w:rsidP="00374801">
            <w:pPr>
              <w:jc w:val="center"/>
              <w:rPr>
                <w:rFonts w:ascii="Times New Roman" w:hAnsi="Times New Roman"/>
              </w:rPr>
            </w:pPr>
          </w:p>
        </w:tc>
      </w:tr>
      <w:tr w:rsidR="00374801" w:rsidRPr="006A709B" w:rsidTr="00374801">
        <w:tc>
          <w:tcPr>
            <w:tcW w:w="2250" w:type="dxa"/>
            <w:vMerge/>
          </w:tcPr>
          <w:p w:rsidR="00374801" w:rsidRPr="006A709B" w:rsidRDefault="00374801" w:rsidP="00374801">
            <w:pPr>
              <w:jc w:val="center"/>
              <w:rPr>
                <w:rFonts w:ascii="Times New Roman" w:hAnsi="Times New Roman"/>
              </w:rPr>
            </w:pPr>
          </w:p>
        </w:tc>
        <w:tc>
          <w:tcPr>
            <w:tcW w:w="1980" w:type="dxa"/>
            <w:tcBorders>
              <w:righ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Moulovibazar</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Moulovibazar</w:t>
            </w:r>
          </w:p>
        </w:tc>
        <w:tc>
          <w:tcPr>
            <w:tcW w:w="1938" w:type="dxa"/>
            <w:vMerge/>
          </w:tcPr>
          <w:p w:rsidR="00374801" w:rsidRPr="006A709B" w:rsidRDefault="00374801" w:rsidP="00374801">
            <w:pPr>
              <w:jc w:val="center"/>
              <w:rPr>
                <w:rFonts w:ascii="Times New Roman" w:hAnsi="Times New Roman"/>
              </w:rPr>
            </w:pPr>
          </w:p>
        </w:tc>
      </w:tr>
      <w:tr w:rsidR="00374801" w:rsidRPr="006A709B" w:rsidTr="00374801">
        <w:tc>
          <w:tcPr>
            <w:tcW w:w="2250" w:type="dxa"/>
            <w:vMerge w:val="restart"/>
          </w:tcPr>
          <w:p w:rsidR="00374801" w:rsidRPr="006A709B" w:rsidRDefault="00374801" w:rsidP="00374801">
            <w:pPr>
              <w:jc w:val="center"/>
              <w:rPr>
                <w:rFonts w:ascii="Times New Roman" w:hAnsi="Times New Roman"/>
              </w:rPr>
            </w:pPr>
            <w:r w:rsidRPr="006A709B">
              <w:rPr>
                <w:rFonts w:ascii="Times New Roman" w:hAnsi="Times New Roman"/>
              </w:rPr>
              <w:t>Chittagong</w:t>
            </w:r>
          </w:p>
        </w:tc>
        <w:tc>
          <w:tcPr>
            <w:tcW w:w="1980" w:type="dxa"/>
            <w:tcBorders>
              <w:righ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Chittagong</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Raujan, Hathazari, Satkania</w:t>
            </w:r>
          </w:p>
        </w:tc>
        <w:tc>
          <w:tcPr>
            <w:tcW w:w="1938" w:type="dxa"/>
            <w:vMerge w:val="restart"/>
          </w:tcPr>
          <w:p w:rsidR="00374801" w:rsidRPr="006A709B" w:rsidRDefault="00374801" w:rsidP="00374801">
            <w:pPr>
              <w:jc w:val="center"/>
              <w:rPr>
                <w:rFonts w:ascii="Times New Roman" w:hAnsi="Times New Roman"/>
              </w:rPr>
            </w:pPr>
            <w:r w:rsidRPr="006A709B">
              <w:rPr>
                <w:rFonts w:ascii="Times New Roman" w:hAnsi="Times New Roman"/>
              </w:rPr>
              <w:t>30</w:t>
            </w:r>
          </w:p>
        </w:tc>
      </w:tr>
      <w:tr w:rsidR="00374801" w:rsidRPr="006A709B" w:rsidTr="00374801">
        <w:tc>
          <w:tcPr>
            <w:tcW w:w="2250" w:type="dxa"/>
            <w:vMerge/>
          </w:tcPr>
          <w:p w:rsidR="00374801" w:rsidRPr="006A709B" w:rsidRDefault="00374801" w:rsidP="00374801">
            <w:pPr>
              <w:jc w:val="center"/>
              <w:rPr>
                <w:rFonts w:ascii="Times New Roman" w:hAnsi="Times New Roman"/>
              </w:rPr>
            </w:pPr>
          </w:p>
        </w:tc>
        <w:tc>
          <w:tcPr>
            <w:tcW w:w="1980" w:type="dxa"/>
            <w:tcBorders>
              <w:righ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Cox’sbazar</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Pekua, Chakaria</w:t>
            </w:r>
          </w:p>
        </w:tc>
        <w:tc>
          <w:tcPr>
            <w:tcW w:w="1938" w:type="dxa"/>
            <w:vMerge/>
          </w:tcPr>
          <w:p w:rsidR="00374801" w:rsidRPr="006A709B" w:rsidRDefault="00374801" w:rsidP="00374801">
            <w:pPr>
              <w:jc w:val="center"/>
              <w:rPr>
                <w:rFonts w:ascii="Times New Roman" w:hAnsi="Times New Roman"/>
              </w:rPr>
            </w:pPr>
          </w:p>
        </w:tc>
      </w:tr>
      <w:tr w:rsidR="00374801" w:rsidRPr="006A709B" w:rsidTr="00374801">
        <w:tc>
          <w:tcPr>
            <w:tcW w:w="2250" w:type="dxa"/>
            <w:vMerge w:val="restart"/>
          </w:tcPr>
          <w:p w:rsidR="00374801" w:rsidRPr="006A709B" w:rsidRDefault="00374801" w:rsidP="00374801">
            <w:pPr>
              <w:jc w:val="center"/>
              <w:rPr>
                <w:rFonts w:ascii="Times New Roman" w:hAnsi="Times New Roman"/>
              </w:rPr>
            </w:pPr>
            <w:r w:rsidRPr="006A709B">
              <w:rPr>
                <w:rFonts w:ascii="Times New Roman" w:hAnsi="Times New Roman"/>
              </w:rPr>
              <w:t>Rangamati</w:t>
            </w:r>
          </w:p>
        </w:tc>
        <w:tc>
          <w:tcPr>
            <w:tcW w:w="1980" w:type="dxa"/>
            <w:tcBorders>
              <w:righ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Rangamati</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Sadar, Mohalchori</w:t>
            </w:r>
          </w:p>
        </w:tc>
        <w:tc>
          <w:tcPr>
            <w:tcW w:w="1938" w:type="dxa"/>
            <w:vMerge w:val="restart"/>
          </w:tcPr>
          <w:p w:rsidR="00374801" w:rsidRPr="006A709B" w:rsidRDefault="00374801" w:rsidP="00374801">
            <w:pPr>
              <w:jc w:val="center"/>
              <w:rPr>
                <w:rFonts w:ascii="Times New Roman" w:hAnsi="Times New Roman"/>
              </w:rPr>
            </w:pPr>
            <w:r w:rsidRPr="006A709B">
              <w:rPr>
                <w:rFonts w:ascii="Times New Roman" w:hAnsi="Times New Roman"/>
              </w:rPr>
              <w:t>30</w:t>
            </w:r>
          </w:p>
        </w:tc>
      </w:tr>
      <w:tr w:rsidR="00374801" w:rsidRPr="006A709B" w:rsidTr="00374801">
        <w:tc>
          <w:tcPr>
            <w:tcW w:w="2250" w:type="dxa"/>
            <w:vMerge/>
          </w:tcPr>
          <w:p w:rsidR="00374801" w:rsidRPr="006A709B" w:rsidRDefault="00374801" w:rsidP="00374801">
            <w:pPr>
              <w:jc w:val="center"/>
              <w:rPr>
                <w:rFonts w:ascii="Times New Roman" w:hAnsi="Times New Roman"/>
              </w:rPr>
            </w:pPr>
          </w:p>
        </w:tc>
        <w:tc>
          <w:tcPr>
            <w:tcW w:w="1980" w:type="dxa"/>
            <w:tcBorders>
              <w:righ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 xml:space="preserve">Khagrachori </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rPr>
              <w:t xml:space="preserve">Sadar </w:t>
            </w:r>
          </w:p>
        </w:tc>
        <w:tc>
          <w:tcPr>
            <w:tcW w:w="1938" w:type="dxa"/>
            <w:vMerge/>
          </w:tcPr>
          <w:p w:rsidR="00374801" w:rsidRPr="006A709B" w:rsidRDefault="00374801" w:rsidP="00374801">
            <w:pPr>
              <w:jc w:val="center"/>
              <w:rPr>
                <w:rFonts w:ascii="Times New Roman" w:hAnsi="Times New Roman"/>
              </w:rPr>
            </w:pPr>
          </w:p>
        </w:tc>
      </w:tr>
      <w:tr w:rsidR="00374801" w:rsidRPr="006A709B" w:rsidTr="00374801">
        <w:tc>
          <w:tcPr>
            <w:tcW w:w="2250" w:type="dxa"/>
            <w:vMerge w:val="restart"/>
          </w:tcPr>
          <w:p w:rsidR="00374801" w:rsidRPr="006A709B" w:rsidRDefault="00374801" w:rsidP="00374801">
            <w:pPr>
              <w:jc w:val="center"/>
              <w:rPr>
                <w:rFonts w:ascii="Times New Roman" w:hAnsi="Times New Roman"/>
              </w:rPr>
            </w:pPr>
            <w:r w:rsidRPr="006A709B">
              <w:rPr>
                <w:rFonts w:ascii="Times New Roman" w:hAnsi="Times New Roman"/>
                <w:kern w:val="24"/>
              </w:rPr>
              <w:t>Dinajpur</w:t>
            </w:r>
          </w:p>
        </w:tc>
        <w:tc>
          <w:tcPr>
            <w:tcW w:w="1980" w:type="dxa"/>
            <w:tcBorders>
              <w:righ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kern w:val="24"/>
              </w:rPr>
              <w:t>Dinajpur</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kern w:val="24"/>
                <w:lang w:val="en-GB"/>
              </w:rPr>
              <w:t xml:space="preserve">Birgonj,  </w:t>
            </w:r>
          </w:p>
        </w:tc>
        <w:tc>
          <w:tcPr>
            <w:tcW w:w="1938" w:type="dxa"/>
            <w:vMerge w:val="restart"/>
          </w:tcPr>
          <w:p w:rsidR="00374801" w:rsidRPr="006A709B" w:rsidRDefault="00374801" w:rsidP="00374801">
            <w:pPr>
              <w:jc w:val="center"/>
              <w:rPr>
                <w:rFonts w:ascii="Times New Roman" w:hAnsi="Times New Roman"/>
              </w:rPr>
            </w:pPr>
            <w:r w:rsidRPr="006A709B">
              <w:rPr>
                <w:rFonts w:ascii="Times New Roman" w:hAnsi="Times New Roman"/>
                <w:kern w:val="24"/>
                <w:lang w:val="en-GB"/>
              </w:rPr>
              <w:t>36</w:t>
            </w:r>
          </w:p>
        </w:tc>
      </w:tr>
      <w:tr w:rsidR="00374801" w:rsidRPr="006A709B" w:rsidTr="00374801">
        <w:tc>
          <w:tcPr>
            <w:tcW w:w="2250" w:type="dxa"/>
            <w:vMerge/>
          </w:tcPr>
          <w:p w:rsidR="00374801" w:rsidRPr="006A709B" w:rsidRDefault="00374801" w:rsidP="00374801">
            <w:pPr>
              <w:jc w:val="center"/>
              <w:rPr>
                <w:rFonts w:ascii="Times New Roman" w:hAnsi="Times New Roman"/>
                <w:kern w:val="24"/>
              </w:rPr>
            </w:pPr>
          </w:p>
        </w:tc>
        <w:tc>
          <w:tcPr>
            <w:tcW w:w="1980" w:type="dxa"/>
            <w:tcBorders>
              <w:right w:val="single" w:sz="4" w:space="0" w:color="auto"/>
            </w:tcBorders>
          </w:tcPr>
          <w:p w:rsidR="00374801" w:rsidRPr="006A709B" w:rsidRDefault="00374801" w:rsidP="00374801">
            <w:pPr>
              <w:jc w:val="center"/>
              <w:rPr>
                <w:rFonts w:ascii="Times New Roman" w:hAnsi="Times New Roman"/>
                <w:kern w:val="24"/>
              </w:rPr>
            </w:pPr>
            <w:r w:rsidRPr="006A709B">
              <w:rPr>
                <w:rFonts w:ascii="Times New Roman" w:hAnsi="Times New Roman"/>
                <w:kern w:val="24"/>
                <w:lang w:val="en-GB"/>
              </w:rPr>
              <w:t>Thakurgaon</w:t>
            </w:r>
          </w:p>
        </w:tc>
        <w:tc>
          <w:tcPr>
            <w:tcW w:w="2832" w:type="dxa"/>
            <w:tcBorders>
              <w:left w:val="single" w:sz="4" w:space="0" w:color="auto"/>
            </w:tcBorders>
          </w:tcPr>
          <w:p w:rsidR="00374801" w:rsidRPr="006A709B" w:rsidRDefault="00374801" w:rsidP="00374801">
            <w:pPr>
              <w:jc w:val="center"/>
              <w:rPr>
                <w:rFonts w:ascii="Times New Roman" w:hAnsi="Times New Roman"/>
                <w:kern w:val="24"/>
                <w:lang w:val="en-GB"/>
              </w:rPr>
            </w:pPr>
            <w:r w:rsidRPr="006A709B">
              <w:rPr>
                <w:rFonts w:ascii="Times New Roman" w:hAnsi="Times New Roman"/>
                <w:kern w:val="24"/>
                <w:lang w:val="en-GB"/>
              </w:rPr>
              <w:t>Thakurgaon sadar</w:t>
            </w:r>
          </w:p>
        </w:tc>
        <w:tc>
          <w:tcPr>
            <w:tcW w:w="1938" w:type="dxa"/>
            <w:vMerge/>
          </w:tcPr>
          <w:p w:rsidR="00374801" w:rsidRPr="006A709B" w:rsidRDefault="00374801" w:rsidP="00374801">
            <w:pPr>
              <w:jc w:val="center"/>
              <w:rPr>
                <w:rFonts w:ascii="Times New Roman" w:hAnsi="Times New Roman"/>
                <w:kern w:val="24"/>
                <w:lang w:val="en-GB"/>
              </w:rPr>
            </w:pPr>
          </w:p>
        </w:tc>
      </w:tr>
      <w:tr w:rsidR="00374801" w:rsidRPr="006A709B" w:rsidTr="00374801">
        <w:tc>
          <w:tcPr>
            <w:tcW w:w="2250" w:type="dxa"/>
            <w:vMerge/>
          </w:tcPr>
          <w:p w:rsidR="00374801" w:rsidRPr="006A709B" w:rsidRDefault="00374801" w:rsidP="00374801">
            <w:pPr>
              <w:jc w:val="center"/>
              <w:rPr>
                <w:rFonts w:ascii="Times New Roman" w:hAnsi="Times New Roman"/>
                <w:kern w:val="24"/>
              </w:rPr>
            </w:pPr>
          </w:p>
        </w:tc>
        <w:tc>
          <w:tcPr>
            <w:tcW w:w="1980" w:type="dxa"/>
            <w:tcBorders>
              <w:right w:val="single" w:sz="4" w:space="0" w:color="auto"/>
            </w:tcBorders>
          </w:tcPr>
          <w:p w:rsidR="00374801" w:rsidRPr="006A709B" w:rsidRDefault="00374801" w:rsidP="00374801">
            <w:pPr>
              <w:jc w:val="center"/>
              <w:rPr>
                <w:rFonts w:ascii="Times New Roman" w:hAnsi="Times New Roman"/>
                <w:kern w:val="24"/>
              </w:rPr>
            </w:pPr>
            <w:r w:rsidRPr="006A709B">
              <w:rPr>
                <w:rFonts w:ascii="Times New Roman" w:hAnsi="Times New Roman"/>
                <w:kern w:val="24"/>
              </w:rPr>
              <w:t>Panchagarh</w:t>
            </w:r>
          </w:p>
        </w:tc>
        <w:tc>
          <w:tcPr>
            <w:tcW w:w="2832" w:type="dxa"/>
            <w:tcBorders>
              <w:left w:val="single" w:sz="4" w:space="0" w:color="auto"/>
            </w:tcBorders>
          </w:tcPr>
          <w:p w:rsidR="00374801" w:rsidRPr="006A709B" w:rsidRDefault="00374801" w:rsidP="00374801">
            <w:pPr>
              <w:jc w:val="center"/>
              <w:rPr>
                <w:rFonts w:ascii="Times New Roman" w:hAnsi="Times New Roman"/>
                <w:kern w:val="24"/>
                <w:lang w:val="en-GB"/>
              </w:rPr>
            </w:pPr>
            <w:r w:rsidRPr="006A709B">
              <w:rPr>
                <w:rFonts w:ascii="Times New Roman" w:hAnsi="Times New Roman"/>
                <w:kern w:val="24"/>
                <w:lang w:val="en-GB"/>
              </w:rPr>
              <w:t>Boda</w:t>
            </w:r>
          </w:p>
        </w:tc>
        <w:tc>
          <w:tcPr>
            <w:tcW w:w="1938" w:type="dxa"/>
            <w:vMerge/>
          </w:tcPr>
          <w:p w:rsidR="00374801" w:rsidRPr="006A709B" w:rsidRDefault="00374801" w:rsidP="00374801">
            <w:pPr>
              <w:jc w:val="center"/>
              <w:rPr>
                <w:rFonts w:ascii="Times New Roman" w:hAnsi="Times New Roman"/>
                <w:kern w:val="24"/>
                <w:lang w:val="en-GB"/>
              </w:rPr>
            </w:pPr>
          </w:p>
        </w:tc>
      </w:tr>
      <w:tr w:rsidR="00374801" w:rsidRPr="006A709B" w:rsidTr="00374801">
        <w:tc>
          <w:tcPr>
            <w:tcW w:w="2250" w:type="dxa"/>
            <w:vMerge w:val="restart"/>
          </w:tcPr>
          <w:p w:rsidR="00374801" w:rsidRPr="006A709B" w:rsidRDefault="00374801" w:rsidP="00374801">
            <w:pPr>
              <w:jc w:val="center"/>
              <w:rPr>
                <w:rFonts w:ascii="Times New Roman" w:hAnsi="Times New Roman"/>
                <w:kern w:val="24"/>
              </w:rPr>
            </w:pPr>
            <w:r w:rsidRPr="006A709B">
              <w:rPr>
                <w:rFonts w:ascii="Times New Roman" w:hAnsi="Times New Roman"/>
                <w:kern w:val="24"/>
                <w:lang w:val="en-GB"/>
              </w:rPr>
              <w:t>Rangpur</w:t>
            </w:r>
          </w:p>
        </w:tc>
        <w:tc>
          <w:tcPr>
            <w:tcW w:w="1980" w:type="dxa"/>
            <w:tcBorders>
              <w:right w:val="single" w:sz="4" w:space="0" w:color="auto"/>
            </w:tcBorders>
          </w:tcPr>
          <w:p w:rsidR="00374801" w:rsidRPr="006A709B" w:rsidRDefault="00374801" w:rsidP="00374801">
            <w:pPr>
              <w:jc w:val="center"/>
              <w:rPr>
                <w:rFonts w:ascii="Times New Roman" w:hAnsi="Times New Roman"/>
                <w:kern w:val="24"/>
                <w:lang w:val="en-GB"/>
              </w:rPr>
            </w:pPr>
            <w:r w:rsidRPr="006A709B">
              <w:rPr>
                <w:rFonts w:ascii="Times New Roman" w:hAnsi="Times New Roman"/>
                <w:kern w:val="24"/>
                <w:lang w:val="en-GB"/>
              </w:rPr>
              <w:t>Rangpur</w:t>
            </w:r>
          </w:p>
        </w:tc>
        <w:tc>
          <w:tcPr>
            <w:tcW w:w="2832" w:type="dxa"/>
            <w:tcBorders>
              <w:left w:val="single" w:sz="4" w:space="0" w:color="auto"/>
            </w:tcBorders>
          </w:tcPr>
          <w:p w:rsidR="00374801" w:rsidRPr="006A709B" w:rsidRDefault="00374801" w:rsidP="00374801">
            <w:pPr>
              <w:jc w:val="center"/>
              <w:rPr>
                <w:rFonts w:ascii="Times New Roman" w:hAnsi="Times New Roman"/>
                <w:kern w:val="24"/>
              </w:rPr>
            </w:pPr>
            <w:r w:rsidRPr="006A709B">
              <w:rPr>
                <w:rFonts w:ascii="Times New Roman" w:hAnsi="Times New Roman"/>
                <w:kern w:val="24"/>
              </w:rPr>
              <w:t xml:space="preserve">Rangpur sadar, </w:t>
            </w:r>
          </w:p>
          <w:p w:rsidR="00374801" w:rsidRPr="006A709B" w:rsidRDefault="00374801" w:rsidP="00374801">
            <w:pPr>
              <w:jc w:val="center"/>
              <w:rPr>
                <w:rFonts w:ascii="Times New Roman" w:hAnsi="Times New Roman"/>
                <w:kern w:val="24"/>
                <w:lang w:val="en-GB"/>
              </w:rPr>
            </w:pPr>
            <w:r w:rsidRPr="006A709B">
              <w:rPr>
                <w:rFonts w:ascii="Times New Roman" w:hAnsi="Times New Roman"/>
                <w:kern w:val="24"/>
              </w:rPr>
              <w:t>Saidpur,</w:t>
            </w:r>
          </w:p>
        </w:tc>
        <w:tc>
          <w:tcPr>
            <w:tcW w:w="1938" w:type="dxa"/>
            <w:vMerge w:val="restart"/>
          </w:tcPr>
          <w:p w:rsidR="00374801" w:rsidRPr="006A709B" w:rsidRDefault="00374801" w:rsidP="00374801">
            <w:pPr>
              <w:jc w:val="center"/>
              <w:rPr>
                <w:rFonts w:ascii="Times New Roman" w:hAnsi="Times New Roman"/>
                <w:kern w:val="24"/>
                <w:lang w:val="en-GB"/>
              </w:rPr>
            </w:pPr>
            <w:r w:rsidRPr="006A709B">
              <w:rPr>
                <w:rFonts w:ascii="Times New Roman" w:hAnsi="Times New Roman"/>
                <w:kern w:val="24"/>
                <w:lang w:val="en-GB"/>
              </w:rPr>
              <w:t>20</w:t>
            </w:r>
          </w:p>
        </w:tc>
      </w:tr>
      <w:tr w:rsidR="00374801" w:rsidRPr="006A709B" w:rsidTr="00374801">
        <w:tc>
          <w:tcPr>
            <w:tcW w:w="2250" w:type="dxa"/>
            <w:vMerge/>
          </w:tcPr>
          <w:p w:rsidR="00374801" w:rsidRPr="006A709B" w:rsidRDefault="00374801" w:rsidP="00374801">
            <w:pPr>
              <w:jc w:val="center"/>
              <w:rPr>
                <w:rFonts w:ascii="Times New Roman" w:hAnsi="Times New Roman"/>
                <w:kern w:val="24"/>
                <w:lang w:val="en-GB"/>
              </w:rPr>
            </w:pPr>
          </w:p>
        </w:tc>
        <w:tc>
          <w:tcPr>
            <w:tcW w:w="1980" w:type="dxa"/>
            <w:tcBorders>
              <w:right w:val="single" w:sz="4" w:space="0" w:color="auto"/>
            </w:tcBorders>
          </w:tcPr>
          <w:p w:rsidR="00374801" w:rsidRPr="006A709B" w:rsidRDefault="00374801" w:rsidP="00374801">
            <w:pPr>
              <w:jc w:val="center"/>
              <w:rPr>
                <w:rFonts w:ascii="Times New Roman" w:hAnsi="Times New Roman"/>
                <w:kern w:val="24"/>
                <w:lang w:val="en-GB"/>
              </w:rPr>
            </w:pPr>
            <w:r w:rsidRPr="006A709B">
              <w:rPr>
                <w:rFonts w:ascii="Times New Roman" w:hAnsi="Times New Roman"/>
                <w:kern w:val="24"/>
              </w:rPr>
              <w:t>Kurigram</w:t>
            </w:r>
          </w:p>
        </w:tc>
        <w:tc>
          <w:tcPr>
            <w:tcW w:w="2832" w:type="dxa"/>
            <w:tcBorders>
              <w:left w:val="single" w:sz="4" w:space="0" w:color="auto"/>
            </w:tcBorders>
          </w:tcPr>
          <w:p w:rsidR="00374801" w:rsidRPr="006A709B" w:rsidRDefault="00374801" w:rsidP="00374801">
            <w:pPr>
              <w:jc w:val="center"/>
              <w:rPr>
                <w:rFonts w:ascii="Times New Roman" w:hAnsi="Times New Roman"/>
                <w:kern w:val="24"/>
                <w:lang w:val="en-GB"/>
              </w:rPr>
            </w:pPr>
            <w:r w:rsidRPr="006A709B">
              <w:rPr>
                <w:rFonts w:ascii="Times New Roman" w:hAnsi="Times New Roman"/>
                <w:kern w:val="24"/>
              </w:rPr>
              <w:t>Kurigram sadar</w:t>
            </w:r>
          </w:p>
        </w:tc>
        <w:tc>
          <w:tcPr>
            <w:tcW w:w="1938" w:type="dxa"/>
            <w:vMerge/>
          </w:tcPr>
          <w:p w:rsidR="00374801" w:rsidRPr="006A709B" w:rsidRDefault="00374801" w:rsidP="00374801">
            <w:pPr>
              <w:jc w:val="center"/>
              <w:rPr>
                <w:rFonts w:ascii="Times New Roman" w:hAnsi="Times New Roman"/>
                <w:kern w:val="24"/>
                <w:lang w:val="en-GB"/>
              </w:rPr>
            </w:pPr>
          </w:p>
        </w:tc>
      </w:tr>
      <w:tr w:rsidR="00374801" w:rsidRPr="006A709B" w:rsidTr="00374801">
        <w:tc>
          <w:tcPr>
            <w:tcW w:w="2250" w:type="dxa"/>
            <w:vMerge/>
          </w:tcPr>
          <w:p w:rsidR="00374801" w:rsidRPr="006A709B" w:rsidRDefault="00374801" w:rsidP="00374801">
            <w:pPr>
              <w:jc w:val="center"/>
              <w:rPr>
                <w:rFonts w:ascii="Times New Roman" w:hAnsi="Times New Roman"/>
                <w:kern w:val="24"/>
              </w:rPr>
            </w:pPr>
          </w:p>
        </w:tc>
        <w:tc>
          <w:tcPr>
            <w:tcW w:w="1980" w:type="dxa"/>
            <w:tcBorders>
              <w:right w:val="single" w:sz="4" w:space="0" w:color="auto"/>
            </w:tcBorders>
          </w:tcPr>
          <w:p w:rsidR="00374801" w:rsidRPr="006A709B" w:rsidRDefault="00374801" w:rsidP="00374801">
            <w:pPr>
              <w:jc w:val="center"/>
              <w:rPr>
                <w:rFonts w:ascii="Times New Roman" w:hAnsi="Times New Roman"/>
                <w:kern w:val="24"/>
                <w:lang w:val="en-GB"/>
              </w:rPr>
            </w:pPr>
            <w:r w:rsidRPr="006A709B">
              <w:rPr>
                <w:rFonts w:ascii="Times New Roman" w:hAnsi="Times New Roman"/>
                <w:kern w:val="24"/>
              </w:rPr>
              <w:t>Gaibandha</w:t>
            </w:r>
          </w:p>
        </w:tc>
        <w:tc>
          <w:tcPr>
            <w:tcW w:w="2832" w:type="dxa"/>
            <w:tcBorders>
              <w:left w:val="single" w:sz="4" w:space="0" w:color="auto"/>
            </w:tcBorders>
          </w:tcPr>
          <w:p w:rsidR="00374801" w:rsidRPr="006A709B" w:rsidRDefault="00374801" w:rsidP="00374801">
            <w:pPr>
              <w:jc w:val="center"/>
              <w:rPr>
                <w:rFonts w:ascii="Times New Roman" w:hAnsi="Times New Roman"/>
                <w:kern w:val="24"/>
                <w:lang w:val="en-GB"/>
              </w:rPr>
            </w:pPr>
            <w:r w:rsidRPr="006A709B">
              <w:rPr>
                <w:rFonts w:ascii="Times New Roman" w:hAnsi="Times New Roman"/>
                <w:kern w:val="24"/>
              </w:rPr>
              <w:t xml:space="preserve">Gaibandha sadar, </w:t>
            </w:r>
          </w:p>
        </w:tc>
        <w:tc>
          <w:tcPr>
            <w:tcW w:w="1938" w:type="dxa"/>
            <w:vMerge/>
          </w:tcPr>
          <w:p w:rsidR="00374801" w:rsidRPr="006A709B" w:rsidRDefault="00374801" w:rsidP="00374801">
            <w:pPr>
              <w:jc w:val="center"/>
              <w:rPr>
                <w:rFonts w:ascii="Times New Roman" w:hAnsi="Times New Roman"/>
                <w:kern w:val="24"/>
                <w:lang w:val="en-GB"/>
              </w:rPr>
            </w:pPr>
          </w:p>
        </w:tc>
      </w:tr>
      <w:tr w:rsidR="00374801" w:rsidRPr="006A709B" w:rsidTr="00374801">
        <w:tc>
          <w:tcPr>
            <w:tcW w:w="2250" w:type="dxa"/>
            <w:vMerge/>
          </w:tcPr>
          <w:p w:rsidR="00374801" w:rsidRPr="006A709B" w:rsidRDefault="00374801" w:rsidP="00374801">
            <w:pPr>
              <w:jc w:val="center"/>
              <w:rPr>
                <w:rFonts w:ascii="Times New Roman" w:hAnsi="Times New Roman"/>
                <w:kern w:val="24"/>
              </w:rPr>
            </w:pPr>
          </w:p>
        </w:tc>
        <w:tc>
          <w:tcPr>
            <w:tcW w:w="1980" w:type="dxa"/>
            <w:tcBorders>
              <w:right w:val="single" w:sz="4" w:space="0" w:color="auto"/>
            </w:tcBorders>
          </w:tcPr>
          <w:p w:rsidR="00374801" w:rsidRPr="006A709B" w:rsidRDefault="00374801" w:rsidP="00374801">
            <w:pPr>
              <w:jc w:val="center"/>
              <w:rPr>
                <w:rFonts w:ascii="Times New Roman" w:hAnsi="Times New Roman"/>
                <w:kern w:val="24"/>
                <w:lang w:val="en-GB"/>
              </w:rPr>
            </w:pPr>
            <w:r w:rsidRPr="006A709B">
              <w:rPr>
                <w:rFonts w:ascii="Times New Roman" w:hAnsi="Times New Roman"/>
                <w:kern w:val="24"/>
              </w:rPr>
              <w:t>Lalmonirhat</w:t>
            </w:r>
          </w:p>
        </w:tc>
        <w:tc>
          <w:tcPr>
            <w:tcW w:w="2832" w:type="dxa"/>
            <w:tcBorders>
              <w:left w:val="single" w:sz="4" w:space="0" w:color="auto"/>
            </w:tcBorders>
          </w:tcPr>
          <w:p w:rsidR="00374801" w:rsidRPr="006A709B" w:rsidRDefault="00374801" w:rsidP="00374801">
            <w:pPr>
              <w:jc w:val="center"/>
              <w:rPr>
                <w:rFonts w:ascii="Times New Roman" w:hAnsi="Times New Roman"/>
                <w:kern w:val="24"/>
                <w:lang w:val="en-GB"/>
              </w:rPr>
            </w:pPr>
            <w:r w:rsidRPr="006A709B">
              <w:rPr>
                <w:rFonts w:ascii="Times New Roman" w:hAnsi="Times New Roman"/>
                <w:kern w:val="24"/>
              </w:rPr>
              <w:t>Lalmonirhat sadar</w:t>
            </w:r>
          </w:p>
        </w:tc>
        <w:tc>
          <w:tcPr>
            <w:tcW w:w="1938" w:type="dxa"/>
            <w:vMerge/>
          </w:tcPr>
          <w:p w:rsidR="00374801" w:rsidRPr="006A709B" w:rsidRDefault="00374801" w:rsidP="00374801">
            <w:pPr>
              <w:jc w:val="center"/>
              <w:rPr>
                <w:rFonts w:ascii="Times New Roman" w:hAnsi="Times New Roman"/>
                <w:kern w:val="24"/>
                <w:lang w:val="en-GB"/>
              </w:rPr>
            </w:pPr>
          </w:p>
        </w:tc>
      </w:tr>
      <w:tr w:rsidR="00374801" w:rsidRPr="006A709B" w:rsidTr="00374801">
        <w:tc>
          <w:tcPr>
            <w:tcW w:w="2250" w:type="dxa"/>
            <w:vMerge w:val="restart"/>
          </w:tcPr>
          <w:p w:rsidR="00374801" w:rsidRPr="006A709B" w:rsidRDefault="00374801" w:rsidP="00374801">
            <w:pPr>
              <w:jc w:val="center"/>
              <w:rPr>
                <w:rFonts w:ascii="Times New Roman" w:hAnsi="Times New Roman"/>
              </w:rPr>
            </w:pPr>
            <w:r w:rsidRPr="006A709B">
              <w:rPr>
                <w:rFonts w:ascii="Times New Roman" w:hAnsi="Times New Roman"/>
                <w:kern w:val="24"/>
                <w:lang w:val="en-GB"/>
              </w:rPr>
              <w:t>Bogra</w:t>
            </w:r>
          </w:p>
        </w:tc>
        <w:tc>
          <w:tcPr>
            <w:tcW w:w="1980" w:type="dxa"/>
            <w:tcBorders>
              <w:righ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kern w:val="24"/>
                <w:lang w:val="en-GB"/>
              </w:rPr>
              <w:t>Bogra</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kern w:val="24"/>
                <w:lang w:val="en-GB"/>
              </w:rPr>
              <w:t>Bogra sadar, Shahajanpur, Shibganj</w:t>
            </w:r>
          </w:p>
        </w:tc>
        <w:tc>
          <w:tcPr>
            <w:tcW w:w="1938" w:type="dxa"/>
            <w:vMerge w:val="restart"/>
          </w:tcPr>
          <w:p w:rsidR="00374801" w:rsidRPr="006A709B" w:rsidRDefault="00374801" w:rsidP="00374801">
            <w:pPr>
              <w:jc w:val="center"/>
              <w:rPr>
                <w:rFonts w:ascii="Times New Roman" w:hAnsi="Times New Roman"/>
              </w:rPr>
            </w:pPr>
            <w:r w:rsidRPr="006A709B">
              <w:rPr>
                <w:rFonts w:ascii="Times New Roman" w:hAnsi="Times New Roman"/>
                <w:kern w:val="24"/>
                <w:lang w:val="en-GB"/>
              </w:rPr>
              <w:t>22</w:t>
            </w:r>
          </w:p>
        </w:tc>
      </w:tr>
      <w:tr w:rsidR="00374801" w:rsidRPr="006A709B" w:rsidTr="00374801">
        <w:tc>
          <w:tcPr>
            <w:tcW w:w="2250" w:type="dxa"/>
            <w:vMerge/>
          </w:tcPr>
          <w:p w:rsidR="00374801" w:rsidRPr="006A709B" w:rsidRDefault="00374801" w:rsidP="00374801">
            <w:pPr>
              <w:jc w:val="center"/>
              <w:rPr>
                <w:rFonts w:ascii="Times New Roman" w:hAnsi="Times New Roman"/>
                <w:kern w:val="24"/>
                <w:lang w:val="en-GB"/>
              </w:rPr>
            </w:pPr>
          </w:p>
        </w:tc>
        <w:tc>
          <w:tcPr>
            <w:tcW w:w="1980" w:type="dxa"/>
            <w:tcBorders>
              <w:right w:val="single" w:sz="4" w:space="0" w:color="auto"/>
            </w:tcBorders>
          </w:tcPr>
          <w:p w:rsidR="00374801" w:rsidRPr="006A709B" w:rsidRDefault="00374801" w:rsidP="00374801">
            <w:pPr>
              <w:jc w:val="center"/>
              <w:rPr>
                <w:rFonts w:ascii="Times New Roman" w:hAnsi="Times New Roman"/>
                <w:kern w:val="24"/>
                <w:lang w:val="en-GB"/>
              </w:rPr>
            </w:pPr>
            <w:r w:rsidRPr="006A709B">
              <w:rPr>
                <w:rFonts w:ascii="Times New Roman" w:hAnsi="Times New Roman"/>
                <w:kern w:val="24"/>
                <w:lang w:val="en-GB"/>
              </w:rPr>
              <w:t>Joypurhat</w:t>
            </w:r>
          </w:p>
        </w:tc>
        <w:tc>
          <w:tcPr>
            <w:tcW w:w="2832" w:type="dxa"/>
            <w:tcBorders>
              <w:left w:val="single" w:sz="4" w:space="0" w:color="auto"/>
            </w:tcBorders>
          </w:tcPr>
          <w:p w:rsidR="00374801" w:rsidRPr="006A709B" w:rsidRDefault="00374801" w:rsidP="00374801">
            <w:pPr>
              <w:jc w:val="center"/>
              <w:rPr>
                <w:rFonts w:ascii="Times New Roman" w:hAnsi="Times New Roman"/>
                <w:kern w:val="24"/>
                <w:lang w:val="en-GB"/>
              </w:rPr>
            </w:pPr>
            <w:r w:rsidRPr="006A709B">
              <w:rPr>
                <w:rFonts w:ascii="Times New Roman" w:hAnsi="Times New Roman"/>
                <w:kern w:val="24"/>
                <w:lang w:val="en-GB"/>
              </w:rPr>
              <w:t>Joypurhat</w:t>
            </w:r>
          </w:p>
        </w:tc>
        <w:tc>
          <w:tcPr>
            <w:tcW w:w="1938" w:type="dxa"/>
            <w:vMerge/>
          </w:tcPr>
          <w:p w:rsidR="00374801" w:rsidRPr="006A709B" w:rsidRDefault="00374801" w:rsidP="00374801">
            <w:pPr>
              <w:jc w:val="center"/>
              <w:rPr>
                <w:rFonts w:ascii="Times New Roman" w:hAnsi="Times New Roman"/>
                <w:kern w:val="24"/>
                <w:lang w:val="en-GB"/>
              </w:rPr>
            </w:pPr>
          </w:p>
        </w:tc>
      </w:tr>
      <w:tr w:rsidR="00374801" w:rsidRPr="006A709B" w:rsidTr="00374801">
        <w:trPr>
          <w:trHeight w:val="80"/>
        </w:trPr>
        <w:tc>
          <w:tcPr>
            <w:tcW w:w="2250" w:type="dxa"/>
            <w:vMerge w:val="restart"/>
          </w:tcPr>
          <w:p w:rsidR="00374801" w:rsidRPr="006A709B" w:rsidRDefault="00374801" w:rsidP="00374801">
            <w:pPr>
              <w:jc w:val="center"/>
              <w:rPr>
                <w:rFonts w:ascii="Times New Roman" w:hAnsi="Times New Roman"/>
              </w:rPr>
            </w:pPr>
            <w:r w:rsidRPr="006A709B">
              <w:rPr>
                <w:rFonts w:ascii="Times New Roman" w:hAnsi="Times New Roman"/>
                <w:kern w:val="24"/>
              </w:rPr>
              <w:t>Pabna</w:t>
            </w:r>
          </w:p>
        </w:tc>
        <w:tc>
          <w:tcPr>
            <w:tcW w:w="1980" w:type="dxa"/>
            <w:tcBorders>
              <w:righ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kern w:val="24"/>
              </w:rPr>
              <w:t>Pabna</w:t>
            </w:r>
          </w:p>
        </w:tc>
        <w:tc>
          <w:tcPr>
            <w:tcW w:w="2832" w:type="dxa"/>
            <w:tcBorders>
              <w:left w:val="single" w:sz="4" w:space="0" w:color="auto"/>
            </w:tcBorders>
          </w:tcPr>
          <w:p w:rsidR="00374801" w:rsidRPr="006A709B" w:rsidRDefault="00374801" w:rsidP="00374801">
            <w:pPr>
              <w:textAlignment w:val="baseline"/>
              <w:rPr>
                <w:rFonts w:ascii="Times New Roman" w:hAnsi="Times New Roman"/>
              </w:rPr>
            </w:pPr>
            <w:r w:rsidRPr="006A709B">
              <w:rPr>
                <w:rFonts w:ascii="Times New Roman" w:hAnsi="Times New Roman"/>
                <w:kern w:val="24"/>
              </w:rPr>
              <w:t xml:space="preserve">Iswardi, Pabna sadar </w:t>
            </w:r>
          </w:p>
        </w:tc>
        <w:tc>
          <w:tcPr>
            <w:tcW w:w="1938" w:type="dxa"/>
            <w:vMerge w:val="restart"/>
          </w:tcPr>
          <w:p w:rsidR="00374801" w:rsidRPr="006A709B" w:rsidRDefault="00374801" w:rsidP="00374801">
            <w:pPr>
              <w:jc w:val="center"/>
              <w:rPr>
                <w:rFonts w:ascii="Times New Roman" w:hAnsi="Times New Roman"/>
              </w:rPr>
            </w:pPr>
            <w:r w:rsidRPr="006A709B">
              <w:rPr>
                <w:rFonts w:ascii="Times New Roman" w:hAnsi="Times New Roman"/>
                <w:kern w:val="24"/>
              </w:rPr>
              <w:t>24</w:t>
            </w:r>
          </w:p>
        </w:tc>
      </w:tr>
      <w:tr w:rsidR="00374801" w:rsidRPr="006A709B" w:rsidTr="00374801">
        <w:tc>
          <w:tcPr>
            <w:tcW w:w="2250" w:type="dxa"/>
            <w:vMerge/>
          </w:tcPr>
          <w:p w:rsidR="00374801" w:rsidRPr="006A709B" w:rsidRDefault="00374801" w:rsidP="00374801">
            <w:pPr>
              <w:jc w:val="center"/>
              <w:rPr>
                <w:rFonts w:ascii="Times New Roman" w:hAnsi="Times New Roman"/>
                <w:kern w:val="24"/>
              </w:rPr>
            </w:pPr>
          </w:p>
        </w:tc>
        <w:tc>
          <w:tcPr>
            <w:tcW w:w="1980" w:type="dxa"/>
            <w:tcBorders>
              <w:right w:val="single" w:sz="4" w:space="0" w:color="auto"/>
            </w:tcBorders>
          </w:tcPr>
          <w:p w:rsidR="00374801" w:rsidRPr="006A709B" w:rsidRDefault="00374801" w:rsidP="00374801">
            <w:pPr>
              <w:jc w:val="center"/>
              <w:rPr>
                <w:rFonts w:ascii="Times New Roman" w:hAnsi="Times New Roman"/>
                <w:kern w:val="24"/>
              </w:rPr>
            </w:pPr>
            <w:r w:rsidRPr="006A709B">
              <w:rPr>
                <w:rFonts w:ascii="Times New Roman" w:hAnsi="Times New Roman"/>
                <w:kern w:val="24"/>
                <w:lang w:val="en-GB"/>
              </w:rPr>
              <w:t>Sirajgonj</w:t>
            </w:r>
          </w:p>
        </w:tc>
        <w:tc>
          <w:tcPr>
            <w:tcW w:w="2832" w:type="dxa"/>
            <w:tcBorders>
              <w:left w:val="single" w:sz="4" w:space="0" w:color="auto"/>
            </w:tcBorders>
          </w:tcPr>
          <w:p w:rsidR="00374801" w:rsidRPr="006A709B" w:rsidRDefault="00374801" w:rsidP="00374801">
            <w:pPr>
              <w:textAlignment w:val="baseline"/>
              <w:rPr>
                <w:rFonts w:ascii="Times New Roman" w:hAnsi="Times New Roman"/>
                <w:kern w:val="24"/>
              </w:rPr>
            </w:pPr>
            <w:r w:rsidRPr="006A709B">
              <w:rPr>
                <w:rFonts w:ascii="Times New Roman" w:hAnsi="Times New Roman"/>
                <w:kern w:val="24"/>
                <w:lang w:val="en-GB"/>
              </w:rPr>
              <w:t>Kamarkhand, Sirajgonj sadar</w:t>
            </w:r>
          </w:p>
        </w:tc>
        <w:tc>
          <w:tcPr>
            <w:tcW w:w="1938" w:type="dxa"/>
            <w:vMerge/>
          </w:tcPr>
          <w:p w:rsidR="00374801" w:rsidRPr="006A709B" w:rsidRDefault="00374801" w:rsidP="00374801">
            <w:pPr>
              <w:jc w:val="center"/>
              <w:rPr>
                <w:rFonts w:ascii="Times New Roman" w:hAnsi="Times New Roman"/>
                <w:kern w:val="24"/>
              </w:rPr>
            </w:pPr>
          </w:p>
        </w:tc>
      </w:tr>
      <w:tr w:rsidR="00374801" w:rsidRPr="006A709B" w:rsidTr="00374801">
        <w:tc>
          <w:tcPr>
            <w:tcW w:w="2250" w:type="dxa"/>
          </w:tcPr>
          <w:p w:rsidR="00374801" w:rsidRPr="006A709B" w:rsidRDefault="00374801" w:rsidP="00374801">
            <w:pPr>
              <w:jc w:val="center"/>
              <w:rPr>
                <w:rFonts w:ascii="Times New Roman" w:hAnsi="Times New Roman"/>
              </w:rPr>
            </w:pPr>
            <w:r w:rsidRPr="006A709B">
              <w:rPr>
                <w:rFonts w:ascii="Times New Roman" w:hAnsi="Times New Roman"/>
                <w:kern w:val="24"/>
              </w:rPr>
              <w:t>Rajshahi</w:t>
            </w:r>
          </w:p>
        </w:tc>
        <w:tc>
          <w:tcPr>
            <w:tcW w:w="1980" w:type="dxa"/>
            <w:tcBorders>
              <w:righ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kern w:val="24"/>
              </w:rPr>
              <w:t>Rajshahi</w:t>
            </w:r>
          </w:p>
        </w:tc>
        <w:tc>
          <w:tcPr>
            <w:tcW w:w="2832" w:type="dxa"/>
            <w:tcBorders>
              <w:left w:val="single" w:sz="4" w:space="0" w:color="auto"/>
            </w:tcBorders>
          </w:tcPr>
          <w:p w:rsidR="00374801" w:rsidRPr="006A709B" w:rsidRDefault="00374801" w:rsidP="00374801">
            <w:pPr>
              <w:jc w:val="center"/>
              <w:rPr>
                <w:rFonts w:ascii="Times New Roman" w:hAnsi="Times New Roman"/>
              </w:rPr>
            </w:pPr>
            <w:r w:rsidRPr="006A709B">
              <w:rPr>
                <w:rFonts w:ascii="Times New Roman" w:hAnsi="Times New Roman"/>
                <w:kern w:val="24"/>
                <w:lang w:val="en-GB"/>
              </w:rPr>
              <w:t>Godagari, Chapai sadar, Boraigram, Manda</w:t>
            </w:r>
          </w:p>
        </w:tc>
        <w:tc>
          <w:tcPr>
            <w:tcW w:w="1938" w:type="dxa"/>
          </w:tcPr>
          <w:p w:rsidR="00374801" w:rsidRPr="006A709B" w:rsidRDefault="00374801" w:rsidP="00374801">
            <w:pPr>
              <w:jc w:val="center"/>
              <w:rPr>
                <w:rFonts w:ascii="Times New Roman" w:hAnsi="Times New Roman"/>
              </w:rPr>
            </w:pPr>
            <w:r w:rsidRPr="006A709B">
              <w:rPr>
                <w:rFonts w:ascii="Times New Roman" w:hAnsi="Times New Roman"/>
                <w:kern w:val="24"/>
                <w:lang w:val="en-GB"/>
              </w:rPr>
              <w:t>36</w:t>
            </w:r>
          </w:p>
        </w:tc>
      </w:tr>
      <w:tr w:rsidR="00374801" w:rsidRPr="006A709B" w:rsidTr="00374801">
        <w:tc>
          <w:tcPr>
            <w:tcW w:w="2250" w:type="dxa"/>
            <w:vMerge w:val="restart"/>
            <w:vAlign w:val="center"/>
          </w:tcPr>
          <w:p w:rsidR="00374801" w:rsidRPr="006A709B" w:rsidRDefault="00374801" w:rsidP="00374801">
            <w:pPr>
              <w:jc w:val="center"/>
              <w:rPr>
                <w:rFonts w:ascii="Times New Roman" w:eastAsia="Calibri" w:hAnsi="Times New Roman"/>
              </w:rPr>
            </w:pPr>
            <w:r w:rsidRPr="006A709B">
              <w:rPr>
                <w:rFonts w:ascii="Times New Roman" w:eastAsia="Calibri" w:hAnsi="Times New Roman"/>
              </w:rPr>
              <w:t>Khulna</w:t>
            </w:r>
          </w:p>
        </w:tc>
        <w:tc>
          <w:tcPr>
            <w:tcW w:w="1980" w:type="dxa"/>
            <w:tcBorders>
              <w:right w:val="single" w:sz="4" w:space="0" w:color="auto"/>
            </w:tcBorders>
            <w:vAlign w:val="center"/>
          </w:tcPr>
          <w:p w:rsidR="00374801" w:rsidRPr="006A709B" w:rsidRDefault="00374801" w:rsidP="00374801">
            <w:pPr>
              <w:jc w:val="center"/>
              <w:rPr>
                <w:rFonts w:ascii="Times New Roman" w:eastAsia="Calibri" w:hAnsi="Times New Roman"/>
              </w:rPr>
            </w:pPr>
            <w:r w:rsidRPr="006A709B">
              <w:rPr>
                <w:rFonts w:ascii="Times New Roman" w:eastAsia="Calibri" w:hAnsi="Times New Roman"/>
              </w:rPr>
              <w:t>Satkhira</w:t>
            </w:r>
          </w:p>
        </w:tc>
        <w:tc>
          <w:tcPr>
            <w:tcW w:w="2832" w:type="dxa"/>
            <w:tcBorders>
              <w:left w:val="single" w:sz="4" w:space="0" w:color="auto"/>
            </w:tcBorders>
            <w:vAlign w:val="center"/>
          </w:tcPr>
          <w:p w:rsidR="00374801" w:rsidRPr="006A709B" w:rsidRDefault="00374801" w:rsidP="00374801">
            <w:pPr>
              <w:jc w:val="center"/>
              <w:rPr>
                <w:rFonts w:ascii="Times New Roman" w:eastAsia="Calibri" w:hAnsi="Times New Roman"/>
              </w:rPr>
            </w:pPr>
            <w:r w:rsidRPr="006A709B">
              <w:rPr>
                <w:rFonts w:ascii="Times New Roman" w:eastAsia="Calibri" w:hAnsi="Times New Roman"/>
              </w:rPr>
              <w:t>Sadar, Kalaroa</w:t>
            </w:r>
          </w:p>
        </w:tc>
        <w:tc>
          <w:tcPr>
            <w:tcW w:w="1938" w:type="dxa"/>
            <w:vMerge w:val="restart"/>
          </w:tcPr>
          <w:p w:rsidR="00374801" w:rsidRPr="006A709B" w:rsidRDefault="00374801" w:rsidP="00374801">
            <w:pPr>
              <w:jc w:val="center"/>
              <w:rPr>
                <w:rFonts w:ascii="Times New Roman" w:hAnsi="Times New Roman"/>
                <w:kern w:val="24"/>
                <w:lang w:val="en-GB"/>
              </w:rPr>
            </w:pPr>
            <w:r w:rsidRPr="006A709B">
              <w:rPr>
                <w:rFonts w:ascii="Times New Roman" w:hAnsi="Times New Roman"/>
                <w:kern w:val="24"/>
                <w:lang w:val="en-GB"/>
              </w:rPr>
              <w:t>30</w:t>
            </w:r>
          </w:p>
        </w:tc>
      </w:tr>
      <w:tr w:rsidR="00374801" w:rsidRPr="006A709B" w:rsidTr="00374801">
        <w:tc>
          <w:tcPr>
            <w:tcW w:w="2250" w:type="dxa"/>
            <w:vMerge/>
          </w:tcPr>
          <w:p w:rsidR="00374801" w:rsidRPr="006A709B" w:rsidRDefault="00374801" w:rsidP="00374801">
            <w:pPr>
              <w:jc w:val="center"/>
              <w:rPr>
                <w:rFonts w:ascii="Times New Roman" w:hAnsi="Times New Roman"/>
                <w:kern w:val="24"/>
              </w:rPr>
            </w:pPr>
          </w:p>
        </w:tc>
        <w:tc>
          <w:tcPr>
            <w:tcW w:w="1980" w:type="dxa"/>
            <w:tcBorders>
              <w:right w:val="single" w:sz="4" w:space="0" w:color="auto"/>
            </w:tcBorders>
            <w:vAlign w:val="center"/>
          </w:tcPr>
          <w:p w:rsidR="00374801" w:rsidRPr="006A709B" w:rsidRDefault="00374801" w:rsidP="00374801">
            <w:pPr>
              <w:jc w:val="center"/>
              <w:rPr>
                <w:rFonts w:ascii="Times New Roman" w:eastAsia="Calibri" w:hAnsi="Times New Roman"/>
              </w:rPr>
            </w:pPr>
            <w:r w:rsidRPr="006A709B">
              <w:rPr>
                <w:rFonts w:ascii="Times New Roman" w:eastAsia="Calibri" w:hAnsi="Times New Roman"/>
              </w:rPr>
              <w:t>Khulna</w:t>
            </w:r>
          </w:p>
        </w:tc>
        <w:tc>
          <w:tcPr>
            <w:tcW w:w="2832" w:type="dxa"/>
            <w:tcBorders>
              <w:left w:val="single" w:sz="4" w:space="0" w:color="auto"/>
            </w:tcBorders>
            <w:vAlign w:val="center"/>
          </w:tcPr>
          <w:p w:rsidR="00374801" w:rsidRPr="006A709B" w:rsidRDefault="00374801" w:rsidP="00374801">
            <w:pPr>
              <w:jc w:val="center"/>
              <w:rPr>
                <w:rFonts w:ascii="Times New Roman" w:eastAsia="Calibri" w:hAnsi="Times New Roman"/>
              </w:rPr>
            </w:pPr>
            <w:r w:rsidRPr="006A709B">
              <w:rPr>
                <w:rFonts w:ascii="Times New Roman" w:eastAsia="Calibri" w:hAnsi="Times New Roman"/>
              </w:rPr>
              <w:t>Rupsha, Fultala</w:t>
            </w:r>
          </w:p>
        </w:tc>
        <w:tc>
          <w:tcPr>
            <w:tcW w:w="1938" w:type="dxa"/>
            <w:vMerge/>
          </w:tcPr>
          <w:p w:rsidR="00374801" w:rsidRPr="006A709B" w:rsidRDefault="00374801" w:rsidP="00374801">
            <w:pPr>
              <w:jc w:val="center"/>
              <w:rPr>
                <w:rFonts w:ascii="Times New Roman" w:hAnsi="Times New Roman"/>
                <w:kern w:val="24"/>
                <w:lang w:val="en-GB"/>
              </w:rPr>
            </w:pPr>
          </w:p>
        </w:tc>
      </w:tr>
      <w:tr w:rsidR="00374801" w:rsidRPr="006A709B" w:rsidTr="00374801">
        <w:tc>
          <w:tcPr>
            <w:tcW w:w="2250" w:type="dxa"/>
            <w:vMerge/>
          </w:tcPr>
          <w:p w:rsidR="00374801" w:rsidRPr="006A709B" w:rsidRDefault="00374801" w:rsidP="00374801">
            <w:pPr>
              <w:jc w:val="center"/>
              <w:rPr>
                <w:rFonts w:ascii="Times New Roman" w:hAnsi="Times New Roman"/>
                <w:kern w:val="24"/>
              </w:rPr>
            </w:pPr>
          </w:p>
        </w:tc>
        <w:tc>
          <w:tcPr>
            <w:tcW w:w="1980" w:type="dxa"/>
            <w:tcBorders>
              <w:right w:val="single" w:sz="4" w:space="0" w:color="auto"/>
            </w:tcBorders>
            <w:vAlign w:val="center"/>
          </w:tcPr>
          <w:p w:rsidR="00374801" w:rsidRPr="006A709B" w:rsidRDefault="00374801" w:rsidP="00374801">
            <w:pPr>
              <w:jc w:val="center"/>
              <w:rPr>
                <w:rFonts w:ascii="Times New Roman" w:eastAsia="Calibri" w:hAnsi="Times New Roman"/>
              </w:rPr>
            </w:pPr>
            <w:r w:rsidRPr="006A709B">
              <w:rPr>
                <w:rFonts w:ascii="Times New Roman" w:eastAsia="Calibri" w:hAnsi="Times New Roman"/>
              </w:rPr>
              <w:t>Bagerhat</w:t>
            </w:r>
          </w:p>
        </w:tc>
        <w:tc>
          <w:tcPr>
            <w:tcW w:w="2832" w:type="dxa"/>
            <w:tcBorders>
              <w:left w:val="single" w:sz="4" w:space="0" w:color="auto"/>
            </w:tcBorders>
            <w:vAlign w:val="center"/>
          </w:tcPr>
          <w:p w:rsidR="00374801" w:rsidRPr="006A709B" w:rsidRDefault="00374801" w:rsidP="00374801">
            <w:pPr>
              <w:jc w:val="center"/>
              <w:rPr>
                <w:rFonts w:ascii="Times New Roman" w:eastAsia="Calibri" w:hAnsi="Times New Roman"/>
              </w:rPr>
            </w:pPr>
            <w:r w:rsidRPr="006A709B">
              <w:rPr>
                <w:rFonts w:ascii="Times New Roman" w:eastAsia="Calibri" w:hAnsi="Times New Roman"/>
              </w:rPr>
              <w:t>Sadar</w:t>
            </w:r>
          </w:p>
        </w:tc>
        <w:tc>
          <w:tcPr>
            <w:tcW w:w="1938" w:type="dxa"/>
            <w:vMerge/>
          </w:tcPr>
          <w:p w:rsidR="00374801" w:rsidRPr="006A709B" w:rsidRDefault="00374801" w:rsidP="00374801">
            <w:pPr>
              <w:jc w:val="center"/>
              <w:rPr>
                <w:rFonts w:ascii="Times New Roman" w:hAnsi="Times New Roman"/>
                <w:kern w:val="24"/>
                <w:lang w:val="en-GB"/>
              </w:rPr>
            </w:pPr>
          </w:p>
        </w:tc>
      </w:tr>
      <w:tr w:rsidR="00374801" w:rsidRPr="006A709B" w:rsidTr="00374801">
        <w:tc>
          <w:tcPr>
            <w:tcW w:w="2250" w:type="dxa"/>
            <w:vMerge w:val="restart"/>
            <w:vAlign w:val="center"/>
          </w:tcPr>
          <w:p w:rsidR="00374801" w:rsidRPr="006A709B" w:rsidRDefault="00374801" w:rsidP="00374801">
            <w:pPr>
              <w:jc w:val="center"/>
              <w:rPr>
                <w:rFonts w:ascii="Times New Roman" w:eastAsia="Calibri" w:hAnsi="Times New Roman"/>
              </w:rPr>
            </w:pPr>
            <w:r w:rsidRPr="006A709B">
              <w:rPr>
                <w:rFonts w:ascii="Times New Roman" w:eastAsia="Calibri" w:hAnsi="Times New Roman"/>
              </w:rPr>
              <w:t>Jessore</w:t>
            </w:r>
          </w:p>
        </w:tc>
        <w:tc>
          <w:tcPr>
            <w:tcW w:w="1980" w:type="dxa"/>
            <w:tcBorders>
              <w:right w:val="single" w:sz="4" w:space="0" w:color="auto"/>
            </w:tcBorders>
            <w:vAlign w:val="center"/>
          </w:tcPr>
          <w:p w:rsidR="00374801" w:rsidRPr="006A709B" w:rsidRDefault="00374801" w:rsidP="00374801">
            <w:pPr>
              <w:jc w:val="center"/>
              <w:rPr>
                <w:rFonts w:ascii="Times New Roman" w:eastAsia="Calibri" w:hAnsi="Times New Roman"/>
              </w:rPr>
            </w:pPr>
            <w:r w:rsidRPr="006A709B">
              <w:rPr>
                <w:rFonts w:ascii="Times New Roman" w:eastAsia="Calibri" w:hAnsi="Times New Roman"/>
              </w:rPr>
              <w:t>Jessore</w:t>
            </w:r>
          </w:p>
        </w:tc>
        <w:tc>
          <w:tcPr>
            <w:tcW w:w="2832" w:type="dxa"/>
            <w:tcBorders>
              <w:left w:val="single" w:sz="4" w:space="0" w:color="auto"/>
            </w:tcBorders>
            <w:vAlign w:val="center"/>
          </w:tcPr>
          <w:p w:rsidR="00374801" w:rsidRPr="006A709B" w:rsidRDefault="00374801" w:rsidP="00374801">
            <w:pPr>
              <w:jc w:val="center"/>
              <w:rPr>
                <w:rFonts w:ascii="Times New Roman" w:eastAsia="Calibri" w:hAnsi="Times New Roman"/>
              </w:rPr>
            </w:pPr>
            <w:r w:rsidRPr="006A709B">
              <w:rPr>
                <w:rFonts w:ascii="Times New Roman" w:eastAsia="Calibri" w:hAnsi="Times New Roman"/>
              </w:rPr>
              <w:t>Sadar, Monirampur</w:t>
            </w:r>
          </w:p>
        </w:tc>
        <w:tc>
          <w:tcPr>
            <w:tcW w:w="1938" w:type="dxa"/>
            <w:vMerge w:val="restart"/>
          </w:tcPr>
          <w:p w:rsidR="00374801" w:rsidRPr="006A709B" w:rsidRDefault="00374801" w:rsidP="00374801">
            <w:pPr>
              <w:jc w:val="center"/>
              <w:rPr>
                <w:rFonts w:ascii="Times New Roman" w:hAnsi="Times New Roman"/>
                <w:kern w:val="24"/>
                <w:lang w:val="en-GB"/>
              </w:rPr>
            </w:pPr>
            <w:r w:rsidRPr="006A709B">
              <w:rPr>
                <w:rFonts w:ascii="Times New Roman" w:hAnsi="Times New Roman"/>
                <w:kern w:val="24"/>
                <w:lang w:val="en-GB"/>
              </w:rPr>
              <w:t>25</w:t>
            </w:r>
          </w:p>
        </w:tc>
      </w:tr>
      <w:tr w:rsidR="00374801" w:rsidRPr="006A709B" w:rsidTr="00374801">
        <w:tc>
          <w:tcPr>
            <w:tcW w:w="2250" w:type="dxa"/>
            <w:vMerge/>
            <w:vAlign w:val="center"/>
          </w:tcPr>
          <w:p w:rsidR="00374801" w:rsidRPr="006A709B" w:rsidRDefault="00374801" w:rsidP="00374801">
            <w:pPr>
              <w:jc w:val="center"/>
              <w:rPr>
                <w:rFonts w:ascii="Times New Roman" w:hAnsi="Times New Roman"/>
                <w:kern w:val="24"/>
              </w:rPr>
            </w:pPr>
          </w:p>
        </w:tc>
        <w:tc>
          <w:tcPr>
            <w:tcW w:w="1980" w:type="dxa"/>
            <w:tcBorders>
              <w:right w:val="single" w:sz="4" w:space="0" w:color="auto"/>
            </w:tcBorders>
            <w:vAlign w:val="center"/>
          </w:tcPr>
          <w:p w:rsidR="00374801" w:rsidRPr="006A709B" w:rsidRDefault="00374801" w:rsidP="00374801">
            <w:pPr>
              <w:jc w:val="center"/>
              <w:rPr>
                <w:rFonts w:ascii="Times New Roman" w:hAnsi="Times New Roman"/>
                <w:kern w:val="24"/>
              </w:rPr>
            </w:pPr>
            <w:r w:rsidRPr="006A709B">
              <w:rPr>
                <w:rFonts w:ascii="Times New Roman" w:eastAsia="Calibri" w:hAnsi="Times New Roman"/>
              </w:rPr>
              <w:t>Magura</w:t>
            </w:r>
          </w:p>
        </w:tc>
        <w:tc>
          <w:tcPr>
            <w:tcW w:w="2832" w:type="dxa"/>
            <w:tcBorders>
              <w:left w:val="single" w:sz="4" w:space="0" w:color="auto"/>
            </w:tcBorders>
            <w:vAlign w:val="center"/>
          </w:tcPr>
          <w:p w:rsidR="00374801" w:rsidRPr="006A709B" w:rsidRDefault="00374801" w:rsidP="00374801">
            <w:pPr>
              <w:jc w:val="center"/>
              <w:rPr>
                <w:rFonts w:ascii="Times New Roman" w:hAnsi="Times New Roman"/>
                <w:kern w:val="24"/>
                <w:lang w:val="en-GB"/>
              </w:rPr>
            </w:pPr>
            <w:r w:rsidRPr="006A709B">
              <w:rPr>
                <w:rFonts w:ascii="Times New Roman" w:eastAsia="Calibri" w:hAnsi="Times New Roman"/>
              </w:rPr>
              <w:t>Sadar</w:t>
            </w:r>
          </w:p>
        </w:tc>
        <w:tc>
          <w:tcPr>
            <w:tcW w:w="1938" w:type="dxa"/>
            <w:vMerge/>
          </w:tcPr>
          <w:p w:rsidR="00374801" w:rsidRPr="006A709B" w:rsidRDefault="00374801" w:rsidP="00374801">
            <w:pPr>
              <w:jc w:val="center"/>
              <w:rPr>
                <w:rFonts w:ascii="Times New Roman" w:hAnsi="Times New Roman"/>
                <w:kern w:val="24"/>
                <w:lang w:val="en-GB"/>
              </w:rPr>
            </w:pPr>
          </w:p>
        </w:tc>
      </w:tr>
      <w:tr w:rsidR="00374801" w:rsidRPr="006A709B" w:rsidTr="00374801">
        <w:tc>
          <w:tcPr>
            <w:tcW w:w="2250" w:type="dxa"/>
            <w:vMerge/>
            <w:vAlign w:val="center"/>
          </w:tcPr>
          <w:p w:rsidR="00374801" w:rsidRPr="006A709B" w:rsidRDefault="00374801" w:rsidP="00374801">
            <w:pPr>
              <w:jc w:val="center"/>
              <w:rPr>
                <w:rFonts w:ascii="Times New Roman" w:hAnsi="Times New Roman"/>
                <w:kern w:val="24"/>
              </w:rPr>
            </w:pPr>
          </w:p>
        </w:tc>
        <w:tc>
          <w:tcPr>
            <w:tcW w:w="1980" w:type="dxa"/>
            <w:tcBorders>
              <w:right w:val="single" w:sz="4" w:space="0" w:color="auto"/>
            </w:tcBorders>
            <w:vAlign w:val="center"/>
          </w:tcPr>
          <w:p w:rsidR="00374801" w:rsidRPr="006A709B" w:rsidRDefault="00374801" w:rsidP="00374801">
            <w:pPr>
              <w:jc w:val="center"/>
              <w:rPr>
                <w:rFonts w:ascii="Times New Roman" w:hAnsi="Times New Roman"/>
                <w:kern w:val="24"/>
              </w:rPr>
            </w:pPr>
            <w:r w:rsidRPr="006A709B">
              <w:rPr>
                <w:rFonts w:ascii="Times New Roman" w:eastAsia="Calibri" w:hAnsi="Times New Roman"/>
              </w:rPr>
              <w:t>Jhinaidah</w:t>
            </w:r>
          </w:p>
        </w:tc>
        <w:tc>
          <w:tcPr>
            <w:tcW w:w="2832" w:type="dxa"/>
            <w:tcBorders>
              <w:left w:val="single" w:sz="4" w:space="0" w:color="auto"/>
            </w:tcBorders>
            <w:vAlign w:val="center"/>
          </w:tcPr>
          <w:p w:rsidR="00374801" w:rsidRPr="006A709B" w:rsidRDefault="00374801" w:rsidP="00374801">
            <w:pPr>
              <w:jc w:val="center"/>
              <w:rPr>
                <w:rFonts w:ascii="Times New Roman" w:hAnsi="Times New Roman"/>
                <w:kern w:val="24"/>
                <w:lang w:val="en-GB"/>
              </w:rPr>
            </w:pPr>
            <w:r w:rsidRPr="006A709B">
              <w:rPr>
                <w:rFonts w:ascii="Times New Roman" w:eastAsia="Calibri" w:hAnsi="Times New Roman"/>
              </w:rPr>
              <w:t>Sadar</w:t>
            </w:r>
          </w:p>
        </w:tc>
        <w:tc>
          <w:tcPr>
            <w:tcW w:w="1938" w:type="dxa"/>
            <w:vMerge/>
          </w:tcPr>
          <w:p w:rsidR="00374801" w:rsidRPr="006A709B" w:rsidRDefault="00374801" w:rsidP="00374801">
            <w:pPr>
              <w:jc w:val="center"/>
              <w:rPr>
                <w:rFonts w:ascii="Times New Roman" w:hAnsi="Times New Roman"/>
                <w:kern w:val="24"/>
                <w:lang w:val="en-GB"/>
              </w:rPr>
            </w:pPr>
          </w:p>
        </w:tc>
      </w:tr>
      <w:tr w:rsidR="00374801" w:rsidRPr="006A709B" w:rsidTr="00374801">
        <w:tc>
          <w:tcPr>
            <w:tcW w:w="2250" w:type="dxa"/>
            <w:vMerge/>
            <w:vAlign w:val="center"/>
          </w:tcPr>
          <w:p w:rsidR="00374801" w:rsidRPr="006A709B" w:rsidRDefault="00374801" w:rsidP="00374801">
            <w:pPr>
              <w:jc w:val="center"/>
              <w:rPr>
                <w:rFonts w:ascii="Times New Roman" w:hAnsi="Times New Roman"/>
                <w:kern w:val="24"/>
              </w:rPr>
            </w:pPr>
          </w:p>
        </w:tc>
        <w:tc>
          <w:tcPr>
            <w:tcW w:w="1980" w:type="dxa"/>
            <w:tcBorders>
              <w:right w:val="single" w:sz="4" w:space="0" w:color="auto"/>
            </w:tcBorders>
            <w:vAlign w:val="center"/>
          </w:tcPr>
          <w:p w:rsidR="00374801" w:rsidRPr="006A709B" w:rsidRDefault="00374801" w:rsidP="00374801">
            <w:pPr>
              <w:jc w:val="center"/>
              <w:rPr>
                <w:rFonts w:ascii="Times New Roman" w:hAnsi="Times New Roman"/>
                <w:kern w:val="24"/>
              </w:rPr>
            </w:pPr>
            <w:r w:rsidRPr="006A709B">
              <w:rPr>
                <w:rFonts w:ascii="Times New Roman" w:eastAsia="Calibri" w:hAnsi="Times New Roman"/>
              </w:rPr>
              <w:t>Narail</w:t>
            </w:r>
          </w:p>
        </w:tc>
        <w:tc>
          <w:tcPr>
            <w:tcW w:w="2832" w:type="dxa"/>
            <w:tcBorders>
              <w:left w:val="single" w:sz="4" w:space="0" w:color="auto"/>
            </w:tcBorders>
            <w:vAlign w:val="center"/>
          </w:tcPr>
          <w:p w:rsidR="00374801" w:rsidRPr="006A709B" w:rsidRDefault="00374801" w:rsidP="00374801">
            <w:pPr>
              <w:jc w:val="center"/>
              <w:rPr>
                <w:rFonts w:ascii="Times New Roman" w:hAnsi="Times New Roman"/>
                <w:kern w:val="24"/>
                <w:lang w:val="en-GB"/>
              </w:rPr>
            </w:pPr>
            <w:r w:rsidRPr="006A709B">
              <w:rPr>
                <w:rFonts w:ascii="Times New Roman" w:eastAsia="Calibri" w:hAnsi="Times New Roman"/>
              </w:rPr>
              <w:t>Sadar</w:t>
            </w:r>
          </w:p>
        </w:tc>
        <w:tc>
          <w:tcPr>
            <w:tcW w:w="1938" w:type="dxa"/>
            <w:vMerge/>
          </w:tcPr>
          <w:p w:rsidR="00374801" w:rsidRPr="006A709B" w:rsidRDefault="00374801" w:rsidP="00374801">
            <w:pPr>
              <w:jc w:val="center"/>
              <w:rPr>
                <w:rFonts w:ascii="Times New Roman" w:hAnsi="Times New Roman"/>
                <w:kern w:val="24"/>
                <w:lang w:val="en-GB"/>
              </w:rPr>
            </w:pPr>
          </w:p>
        </w:tc>
      </w:tr>
      <w:tr w:rsidR="00374801" w:rsidRPr="006A709B" w:rsidTr="00374801">
        <w:tc>
          <w:tcPr>
            <w:tcW w:w="2250" w:type="dxa"/>
            <w:vMerge w:val="restart"/>
            <w:vAlign w:val="center"/>
          </w:tcPr>
          <w:p w:rsidR="00374801" w:rsidRPr="006A709B" w:rsidRDefault="00374801" w:rsidP="00374801">
            <w:pPr>
              <w:jc w:val="center"/>
              <w:rPr>
                <w:rFonts w:ascii="Times New Roman" w:eastAsia="Calibri" w:hAnsi="Times New Roman"/>
              </w:rPr>
            </w:pPr>
            <w:r w:rsidRPr="006A709B">
              <w:rPr>
                <w:rFonts w:ascii="Times New Roman" w:eastAsia="Calibri" w:hAnsi="Times New Roman"/>
              </w:rPr>
              <w:t>Kushtia</w:t>
            </w:r>
          </w:p>
        </w:tc>
        <w:tc>
          <w:tcPr>
            <w:tcW w:w="1980" w:type="dxa"/>
            <w:tcBorders>
              <w:right w:val="single" w:sz="4" w:space="0" w:color="auto"/>
            </w:tcBorders>
            <w:vAlign w:val="center"/>
          </w:tcPr>
          <w:p w:rsidR="00374801" w:rsidRPr="006A709B" w:rsidRDefault="00374801" w:rsidP="00374801">
            <w:pPr>
              <w:jc w:val="center"/>
              <w:rPr>
                <w:rFonts w:ascii="Times New Roman" w:eastAsia="Calibri" w:hAnsi="Times New Roman"/>
              </w:rPr>
            </w:pPr>
            <w:r w:rsidRPr="006A709B">
              <w:rPr>
                <w:rFonts w:ascii="Times New Roman" w:eastAsia="Calibri" w:hAnsi="Times New Roman"/>
              </w:rPr>
              <w:t>Kustia</w:t>
            </w:r>
          </w:p>
        </w:tc>
        <w:tc>
          <w:tcPr>
            <w:tcW w:w="2832" w:type="dxa"/>
            <w:tcBorders>
              <w:left w:val="single" w:sz="4" w:space="0" w:color="auto"/>
            </w:tcBorders>
            <w:vAlign w:val="center"/>
          </w:tcPr>
          <w:p w:rsidR="00374801" w:rsidRPr="006A709B" w:rsidRDefault="00374801" w:rsidP="00374801">
            <w:pPr>
              <w:jc w:val="center"/>
              <w:rPr>
                <w:rFonts w:ascii="Times New Roman" w:eastAsia="Calibri" w:hAnsi="Times New Roman"/>
              </w:rPr>
            </w:pPr>
            <w:r w:rsidRPr="006A709B">
              <w:rPr>
                <w:rFonts w:ascii="Times New Roman" w:eastAsia="Calibri" w:hAnsi="Times New Roman"/>
              </w:rPr>
              <w:t>Sadar, Mirpur, Kumarkhali</w:t>
            </w:r>
          </w:p>
        </w:tc>
        <w:tc>
          <w:tcPr>
            <w:tcW w:w="1938" w:type="dxa"/>
            <w:vMerge w:val="restart"/>
          </w:tcPr>
          <w:p w:rsidR="00374801" w:rsidRPr="006A709B" w:rsidRDefault="00374801" w:rsidP="00374801">
            <w:pPr>
              <w:jc w:val="center"/>
              <w:rPr>
                <w:rFonts w:ascii="Times New Roman" w:hAnsi="Times New Roman"/>
                <w:kern w:val="24"/>
                <w:lang w:val="en-GB"/>
              </w:rPr>
            </w:pPr>
            <w:r w:rsidRPr="006A709B">
              <w:rPr>
                <w:rFonts w:ascii="Times New Roman" w:hAnsi="Times New Roman"/>
                <w:kern w:val="24"/>
                <w:lang w:val="en-GB"/>
              </w:rPr>
              <w:t>60</w:t>
            </w:r>
          </w:p>
        </w:tc>
      </w:tr>
      <w:tr w:rsidR="00374801" w:rsidRPr="006A709B" w:rsidTr="00374801">
        <w:tc>
          <w:tcPr>
            <w:tcW w:w="2250" w:type="dxa"/>
            <w:vMerge/>
            <w:vAlign w:val="center"/>
          </w:tcPr>
          <w:p w:rsidR="00374801" w:rsidRPr="006A709B" w:rsidRDefault="00374801" w:rsidP="00374801">
            <w:pPr>
              <w:jc w:val="center"/>
              <w:rPr>
                <w:rFonts w:ascii="Times New Roman" w:hAnsi="Times New Roman"/>
                <w:kern w:val="24"/>
              </w:rPr>
            </w:pPr>
          </w:p>
        </w:tc>
        <w:tc>
          <w:tcPr>
            <w:tcW w:w="1980" w:type="dxa"/>
            <w:tcBorders>
              <w:right w:val="single" w:sz="4" w:space="0" w:color="auto"/>
            </w:tcBorders>
            <w:vAlign w:val="center"/>
          </w:tcPr>
          <w:p w:rsidR="00374801" w:rsidRPr="006A709B" w:rsidRDefault="00374801" w:rsidP="00374801">
            <w:pPr>
              <w:jc w:val="center"/>
              <w:rPr>
                <w:rFonts w:ascii="Times New Roman" w:hAnsi="Times New Roman"/>
                <w:kern w:val="24"/>
              </w:rPr>
            </w:pPr>
            <w:r w:rsidRPr="006A709B">
              <w:rPr>
                <w:rFonts w:ascii="Times New Roman" w:eastAsia="Calibri" w:hAnsi="Times New Roman"/>
              </w:rPr>
              <w:t>Meherpur</w:t>
            </w:r>
          </w:p>
        </w:tc>
        <w:tc>
          <w:tcPr>
            <w:tcW w:w="2832" w:type="dxa"/>
            <w:tcBorders>
              <w:left w:val="single" w:sz="4" w:space="0" w:color="auto"/>
            </w:tcBorders>
            <w:vAlign w:val="center"/>
          </w:tcPr>
          <w:p w:rsidR="00374801" w:rsidRPr="006A709B" w:rsidRDefault="00374801" w:rsidP="00374801">
            <w:pPr>
              <w:jc w:val="center"/>
              <w:rPr>
                <w:rFonts w:ascii="Times New Roman" w:hAnsi="Times New Roman"/>
                <w:kern w:val="24"/>
                <w:lang w:val="en-GB"/>
              </w:rPr>
            </w:pPr>
            <w:r w:rsidRPr="006A709B">
              <w:rPr>
                <w:rFonts w:ascii="Times New Roman" w:eastAsia="Calibri" w:hAnsi="Times New Roman"/>
              </w:rPr>
              <w:t>Sadar</w:t>
            </w:r>
          </w:p>
        </w:tc>
        <w:tc>
          <w:tcPr>
            <w:tcW w:w="1938" w:type="dxa"/>
            <w:vMerge/>
          </w:tcPr>
          <w:p w:rsidR="00374801" w:rsidRPr="006A709B" w:rsidRDefault="00374801" w:rsidP="00374801">
            <w:pPr>
              <w:jc w:val="center"/>
              <w:rPr>
                <w:rFonts w:ascii="Times New Roman" w:hAnsi="Times New Roman"/>
                <w:kern w:val="24"/>
                <w:lang w:val="en-GB"/>
              </w:rPr>
            </w:pPr>
          </w:p>
        </w:tc>
      </w:tr>
    </w:tbl>
    <w:p w:rsidR="00374801" w:rsidRDefault="00374801" w:rsidP="00374801">
      <w:pPr>
        <w:ind w:left="1080"/>
        <w:rPr>
          <w:rFonts w:ascii="SutonnyMJ" w:hAnsi="SutonnyMJ"/>
          <w:sz w:val="28"/>
          <w:szCs w:val="28"/>
        </w:rPr>
      </w:pPr>
    </w:p>
    <w:p w:rsidR="00374801" w:rsidRDefault="00374801" w:rsidP="00374801">
      <w:pPr>
        <w:jc w:val="both"/>
        <w:rPr>
          <w:rFonts w:ascii="Times New Roman" w:hAnsi="Times New Roman" w:cs="Times New Roman"/>
          <w:color w:val="548DD4" w:themeColor="text2" w:themeTint="99"/>
          <w:sz w:val="40"/>
          <w:szCs w:val="40"/>
        </w:rPr>
      </w:pPr>
      <w:r>
        <w:rPr>
          <w:rFonts w:ascii="Times New Roman" w:hAnsi="Times New Roman" w:cs="Times New Roman"/>
          <w:color w:val="548DD4" w:themeColor="text2" w:themeTint="99"/>
          <w:sz w:val="40"/>
          <w:szCs w:val="40"/>
        </w:rPr>
        <w:t>3.9. Preparation of union Shar Shuparish Sahayika</w:t>
      </w:r>
    </w:p>
    <w:p w:rsidR="00374801" w:rsidRDefault="00374801" w:rsidP="00374801">
      <w:pPr>
        <w:jc w:val="both"/>
        <w:rPr>
          <w:rFonts w:ascii="Times New Roman" w:hAnsi="Times New Roman" w:cs="Times New Roman"/>
          <w:sz w:val="24"/>
          <w:szCs w:val="24"/>
        </w:rPr>
      </w:pPr>
      <w:r>
        <w:rPr>
          <w:rFonts w:ascii="Times New Roman" w:hAnsi="Times New Roman" w:cs="Times New Roman"/>
          <w:sz w:val="24"/>
          <w:szCs w:val="24"/>
        </w:rPr>
        <w:t>U</w:t>
      </w:r>
      <w:r w:rsidRPr="00100556">
        <w:rPr>
          <w:rFonts w:ascii="Times New Roman" w:hAnsi="Times New Roman" w:cs="Times New Roman"/>
          <w:sz w:val="24"/>
          <w:szCs w:val="24"/>
        </w:rPr>
        <w:t xml:space="preserve">nion </w:t>
      </w:r>
      <w:r>
        <w:rPr>
          <w:rFonts w:ascii="Times New Roman" w:hAnsi="Times New Roman" w:cs="Times New Roman"/>
          <w:sz w:val="24"/>
          <w:szCs w:val="24"/>
        </w:rPr>
        <w:t>S</w:t>
      </w:r>
      <w:r w:rsidRPr="00100556">
        <w:rPr>
          <w:rFonts w:ascii="Times New Roman" w:hAnsi="Times New Roman" w:cs="Times New Roman"/>
          <w:sz w:val="24"/>
          <w:szCs w:val="24"/>
        </w:rPr>
        <w:t xml:space="preserve">har </w:t>
      </w:r>
      <w:r>
        <w:rPr>
          <w:rFonts w:ascii="Times New Roman" w:hAnsi="Times New Roman" w:cs="Times New Roman"/>
          <w:sz w:val="24"/>
          <w:szCs w:val="24"/>
        </w:rPr>
        <w:t>Shuparish S</w:t>
      </w:r>
      <w:r w:rsidRPr="00100556">
        <w:rPr>
          <w:rFonts w:ascii="Times New Roman" w:hAnsi="Times New Roman" w:cs="Times New Roman"/>
          <w:sz w:val="24"/>
          <w:szCs w:val="24"/>
        </w:rPr>
        <w:t>ahayika</w:t>
      </w:r>
      <w:r>
        <w:rPr>
          <w:rFonts w:ascii="Times New Roman" w:hAnsi="Times New Roman" w:cs="Times New Roman"/>
          <w:sz w:val="24"/>
          <w:szCs w:val="24"/>
        </w:rPr>
        <w:t xml:space="preserve"> is a local level agricultural tool to find out location specific suitable crops and their fertilizer reccommendations on the basis of land type average soil test values, In 2016-2017, field offices prepared about 127 Union Sahayika.</w:t>
      </w:r>
    </w:p>
    <w:p w:rsidR="00374801" w:rsidRDefault="00374801" w:rsidP="00374801">
      <w:pPr>
        <w:spacing w:after="0" w:line="240" w:lineRule="auto"/>
        <w:jc w:val="both"/>
        <w:rPr>
          <w:rFonts w:ascii="Times New Roman" w:eastAsia="Times New Roman" w:hAnsi="Times New Roman" w:cs="Times New Roman"/>
          <w:sz w:val="24"/>
          <w:szCs w:val="24"/>
        </w:rPr>
      </w:pPr>
      <w:r w:rsidRPr="00426659">
        <w:rPr>
          <w:rFonts w:ascii="Times New Roman" w:eastAsia="Times New Roman" w:hAnsi="Times New Roman" w:cs="Times New Roman"/>
          <w:noProof/>
          <w:sz w:val="24"/>
          <w:szCs w:val="24"/>
        </w:rPr>
        <w:lastRenderedPageBreak/>
        <w:drawing>
          <wp:inline distT="0" distB="0" distL="0" distR="0" wp14:anchorId="31023D1B" wp14:editId="3DEEFFD0">
            <wp:extent cx="1992571" cy="1488401"/>
            <wp:effectExtent l="19050" t="0" r="7679" b="0"/>
            <wp:docPr id="43" name="Picture 3" descr="C:\Users\HP\Desktop\presentation\soil village\IMG_20170113_102211.jpg"/>
            <wp:cNvGraphicFramePr/>
            <a:graphic xmlns:a="http://schemas.openxmlformats.org/drawingml/2006/main">
              <a:graphicData uri="http://schemas.openxmlformats.org/drawingml/2006/picture">
                <pic:pic xmlns:pic="http://schemas.openxmlformats.org/drawingml/2006/picture">
                  <pic:nvPicPr>
                    <pic:cNvPr id="5" name="Picture 2" descr="C:\Users\HP\Desktop\presentation\soil village\IMG_20170113_102211.jpg"/>
                    <pic:cNvPicPr>
                      <a:picLocks noGrp="1" noChangeAspect="1" noChangeArrowheads="1"/>
                    </pic:cNvPicPr>
                  </pic:nvPicPr>
                  <pic:blipFill>
                    <a:blip r:embed="rId76" cstate="print"/>
                    <a:srcRect t="9225"/>
                    <a:stretch>
                      <a:fillRect/>
                    </a:stretch>
                  </pic:blipFill>
                  <pic:spPr bwMode="auto">
                    <a:xfrm>
                      <a:off x="0" y="0"/>
                      <a:ext cx="1996216" cy="1491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374801" w:rsidRDefault="00374801" w:rsidP="00374801">
      <w:pPr>
        <w:spacing w:after="0" w:line="240" w:lineRule="auto"/>
        <w:jc w:val="both"/>
        <w:rPr>
          <w:rFonts w:ascii="Times New Roman" w:eastAsia="Times New Roman" w:hAnsi="Times New Roman" w:cs="Times New Roman"/>
          <w:sz w:val="24"/>
          <w:szCs w:val="24"/>
        </w:rPr>
      </w:pPr>
    </w:p>
    <w:p w:rsidR="00374801" w:rsidRPr="00374801" w:rsidRDefault="00374801" w:rsidP="00374801">
      <w:pPr>
        <w:rPr>
          <w:rFonts w:ascii="Times New Roman" w:hAnsi="Times New Roman" w:cs="Times New Roman"/>
          <w:color w:val="548DD4" w:themeColor="text2" w:themeTint="99"/>
          <w:sz w:val="28"/>
          <w:szCs w:val="40"/>
        </w:rPr>
      </w:pPr>
      <w:r w:rsidRPr="00374801">
        <w:rPr>
          <w:rFonts w:ascii="Times New Roman" w:hAnsi="Times New Roman" w:cs="Times New Roman"/>
          <w:color w:val="548DD4" w:themeColor="text2" w:themeTint="99"/>
          <w:sz w:val="28"/>
          <w:szCs w:val="40"/>
        </w:rPr>
        <w:t>3.10. Fertilizer quality control assessment</w:t>
      </w:r>
    </w:p>
    <w:p w:rsidR="00374801" w:rsidRDefault="00374801" w:rsidP="00374801">
      <w:pPr>
        <w:jc w:val="both"/>
        <w:rPr>
          <w:rFonts w:ascii="Times New Roman" w:hAnsi="Times New Roman" w:cs="Times New Roman"/>
          <w:sz w:val="24"/>
          <w:szCs w:val="24"/>
        </w:rPr>
      </w:pPr>
      <w:r w:rsidRPr="00306096">
        <w:rPr>
          <w:rFonts w:ascii="Times New Roman" w:hAnsi="Times New Roman" w:cs="Times New Roman"/>
          <w:sz w:val="24"/>
          <w:szCs w:val="24"/>
        </w:rPr>
        <w:t>The static laboratories under field offices in collaboration with DAE collect fertilizer samples from local level markets. Test results offertilizer samples are sent to concerned departments for updating fertilizer quality control mechanism.</w:t>
      </w:r>
      <w:r>
        <w:rPr>
          <w:rFonts w:ascii="Times New Roman" w:hAnsi="Times New Roman" w:cs="Times New Roman"/>
          <w:sz w:val="24"/>
          <w:szCs w:val="24"/>
        </w:rPr>
        <w:t xml:space="preserve"> In total 833 fertilizer samples (Urea, TSP, MoP, DAP, Gypsum, Zinc Sulphate, Zinc, Boron, Magnesium sulphate, NPKS, etc) were analyzed in Rajshahi, Khulna, Barisal and Sylhet Laboratories and report was sent to the Stakeholders.</w:t>
      </w:r>
    </w:p>
    <w:p w:rsidR="00374801" w:rsidRPr="00417035" w:rsidRDefault="00374801" w:rsidP="00374801">
      <w:pPr>
        <w:spacing w:after="0"/>
        <w:rPr>
          <w:color w:val="000000" w:themeColor="text1"/>
          <w:szCs w:val="24"/>
        </w:rPr>
      </w:pPr>
    </w:p>
    <w:p w:rsidR="00374801" w:rsidRPr="00374801" w:rsidRDefault="00374801" w:rsidP="00374801">
      <w:pPr>
        <w:rPr>
          <w:rFonts w:ascii="Times New Roman" w:hAnsi="Times New Roman" w:cs="Times New Roman"/>
          <w:color w:val="548DD4" w:themeColor="text2" w:themeTint="99"/>
          <w:sz w:val="28"/>
          <w:szCs w:val="40"/>
        </w:rPr>
      </w:pPr>
      <w:r w:rsidRPr="00374801">
        <w:rPr>
          <w:rFonts w:ascii="Times New Roman" w:hAnsi="Times New Roman" w:cs="Times New Roman"/>
          <w:color w:val="548DD4" w:themeColor="text2" w:themeTint="99"/>
          <w:sz w:val="28"/>
          <w:szCs w:val="40"/>
        </w:rPr>
        <w:t>3.11. Soil village programme</w:t>
      </w:r>
    </w:p>
    <w:p w:rsidR="00374801" w:rsidRPr="00D73AB3" w:rsidRDefault="00374801" w:rsidP="00374801">
      <w:pPr>
        <w:jc w:val="both"/>
        <w:rPr>
          <w:rFonts w:ascii="Times New Roman" w:hAnsi="Times New Roman" w:cs="Times New Roman"/>
          <w:sz w:val="24"/>
          <w:szCs w:val="24"/>
        </w:rPr>
      </w:pPr>
      <w:r w:rsidRPr="00D73AB3">
        <w:rPr>
          <w:rFonts w:ascii="Times New Roman" w:hAnsi="Times New Roman" w:cs="Times New Roman"/>
          <w:sz w:val="24"/>
          <w:szCs w:val="24"/>
        </w:rPr>
        <w:t xml:space="preserve">Under soil village programme selected villages will be surveyed in detail. Socio-economic data of the farmers of those villages will also be collected; afterwards all sorts of soil fertility management activities will be undertaken in those villages as a whole for propagation at grassroot level at the door step of farmers. </w:t>
      </w:r>
    </w:p>
    <w:p w:rsidR="00374801" w:rsidRPr="003654FD" w:rsidRDefault="00374801" w:rsidP="00374801">
      <w:pPr>
        <w:jc w:val="both"/>
        <w:rPr>
          <w:rFonts w:ascii="Times New Roman" w:eastAsia="Times New Roman" w:hAnsi="Times New Roman" w:cs="Times New Roman"/>
          <w:sz w:val="24"/>
          <w:szCs w:val="24"/>
        </w:rPr>
      </w:pPr>
      <w:proofErr w:type="gramStart"/>
      <w:r w:rsidRPr="003654FD">
        <w:rPr>
          <w:rFonts w:ascii="Times New Roman" w:eastAsia="Times New Roman" w:hAnsi="Times New Roman" w:cs="Times New Roman"/>
          <w:sz w:val="24"/>
          <w:szCs w:val="24"/>
        </w:rPr>
        <w:t xml:space="preserve">Table </w:t>
      </w:r>
      <w:r>
        <w:rPr>
          <w:rFonts w:ascii="Times New Roman" w:eastAsia="Times New Roman" w:hAnsi="Times New Roman" w:cs="Times New Roman"/>
          <w:sz w:val="24"/>
          <w:szCs w:val="24"/>
        </w:rPr>
        <w:t>54.</w:t>
      </w:r>
      <w:proofErr w:type="gramEnd"/>
      <w:r w:rsidRPr="003654FD">
        <w:rPr>
          <w:rFonts w:ascii="Times New Roman" w:eastAsia="Times New Roman" w:hAnsi="Times New Roman" w:cs="Times New Roman"/>
          <w:sz w:val="24"/>
          <w:szCs w:val="24"/>
        </w:rPr>
        <w:t xml:space="preserve"> Activities under</w:t>
      </w:r>
      <w:r>
        <w:rPr>
          <w:rFonts w:ascii="Times New Roman" w:eastAsia="Times New Roman" w:hAnsi="Times New Roman" w:cs="Times New Roman"/>
          <w:sz w:val="24"/>
          <w:szCs w:val="24"/>
        </w:rPr>
        <w:t xml:space="preserve"> </w:t>
      </w:r>
      <w:r w:rsidRPr="003654FD">
        <w:rPr>
          <w:rFonts w:ascii="Times New Roman" w:eastAsia="Times New Roman" w:hAnsi="Times New Roman" w:cs="Times New Roman"/>
          <w:sz w:val="24"/>
          <w:szCs w:val="24"/>
        </w:rPr>
        <w:t>Soil Village</w:t>
      </w:r>
      <w:r>
        <w:rPr>
          <w:rFonts w:ascii="Times New Roman" w:eastAsia="Times New Roman" w:hAnsi="Times New Roman" w:cs="Times New Roman"/>
          <w:sz w:val="24"/>
          <w:szCs w:val="24"/>
        </w:rPr>
        <w:t xml:space="preserve"> </w:t>
      </w:r>
      <w:r w:rsidRPr="003654FD">
        <w:rPr>
          <w:rFonts w:ascii="Times New Roman" w:eastAsia="Times New Roman" w:hAnsi="Times New Roman" w:cs="Times New Roman"/>
          <w:sz w:val="24"/>
          <w:szCs w:val="24"/>
        </w:rPr>
        <w:t>Program in Rajshahi region</w:t>
      </w: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0"/>
        <w:gridCol w:w="1440"/>
        <w:gridCol w:w="1530"/>
        <w:gridCol w:w="4410"/>
      </w:tblGrid>
      <w:tr w:rsidR="00374801" w:rsidRPr="003654FD" w:rsidTr="00374801">
        <w:tc>
          <w:tcPr>
            <w:tcW w:w="1620" w:type="dxa"/>
          </w:tcPr>
          <w:p w:rsidR="00374801" w:rsidRPr="003654FD" w:rsidRDefault="00374801" w:rsidP="00374801">
            <w:pPr>
              <w:jc w:val="both"/>
              <w:rPr>
                <w:rFonts w:ascii="Times New Roman" w:eastAsia="Times New Roman" w:hAnsi="Times New Roman" w:cs="Times New Roman"/>
                <w:sz w:val="24"/>
                <w:szCs w:val="24"/>
              </w:rPr>
            </w:pPr>
            <w:r w:rsidRPr="003654FD">
              <w:rPr>
                <w:rFonts w:ascii="Times New Roman" w:eastAsia="Times New Roman" w:hAnsi="Times New Roman" w:cs="Times New Roman"/>
                <w:sz w:val="24"/>
                <w:szCs w:val="24"/>
              </w:rPr>
              <w:t xml:space="preserve">Office </w:t>
            </w:r>
          </w:p>
        </w:tc>
        <w:tc>
          <w:tcPr>
            <w:tcW w:w="1440" w:type="dxa"/>
          </w:tcPr>
          <w:p w:rsidR="00374801" w:rsidRPr="003654FD" w:rsidRDefault="00374801" w:rsidP="00374801">
            <w:pPr>
              <w:jc w:val="both"/>
              <w:rPr>
                <w:rFonts w:ascii="Times New Roman" w:eastAsia="Times New Roman" w:hAnsi="Times New Roman" w:cs="Times New Roman"/>
                <w:sz w:val="24"/>
                <w:szCs w:val="24"/>
              </w:rPr>
            </w:pPr>
            <w:r w:rsidRPr="003654FD">
              <w:rPr>
                <w:rFonts w:ascii="Times New Roman" w:eastAsia="Times New Roman" w:hAnsi="Times New Roman" w:cs="Times New Roman"/>
                <w:sz w:val="24"/>
                <w:szCs w:val="24"/>
              </w:rPr>
              <w:t>Upazila</w:t>
            </w:r>
          </w:p>
        </w:tc>
        <w:tc>
          <w:tcPr>
            <w:tcW w:w="1530" w:type="dxa"/>
          </w:tcPr>
          <w:p w:rsidR="00374801" w:rsidRPr="003654FD" w:rsidRDefault="00374801" w:rsidP="00374801">
            <w:pPr>
              <w:jc w:val="both"/>
              <w:rPr>
                <w:rFonts w:ascii="Times New Roman" w:eastAsia="Times New Roman" w:hAnsi="Times New Roman" w:cs="Times New Roman"/>
                <w:sz w:val="24"/>
                <w:szCs w:val="24"/>
              </w:rPr>
            </w:pPr>
            <w:r w:rsidRPr="003654FD">
              <w:rPr>
                <w:rFonts w:ascii="Times New Roman" w:eastAsia="Times New Roman" w:hAnsi="Times New Roman" w:cs="Times New Roman"/>
                <w:sz w:val="24"/>
                <w:szCs w:val="24"/>
              </w:rPr>
              <w:t>Mouza</w:t>
            </w:r>
          </w:p>
        </w:tc>
        <w:tc>
          <w:tcPr>
            <w:tcW w:w="4410" w:type="dxa"/>
          </w:tcPr>
          <w:p w:rsidR="00374801" w:rsidRPr="003654FD" w:rsidRDefault="00374801" w:rsidP="00374801">
            <w:pPr>
              <w:jc w:val="both"/>
              <w:rPr>
                <w:rFonts w:ascii="Times New Roman" w:eastAsia="Times New Roman" w:hAnsi="Times New Roman" w:cs="Times New Roman"/>
                <w:sz w:val="24"/>
                <w:szCs w:val="24"/>
              </w:rPr>
            </w:pPr>
            <w:r w:rsidRPr="003654FD">
              <w:rPr>
                <w:rFonts w:ascii="Times New Roman" w:eastAsia="Times New Roman" w:hAnsi="Times New Roman" w:cs="Times New Roman"/>
                <w:sz w:val="24"/>
                <w:szCs w:val="24"/>
              </w:rPr>
              <w:t>Remarks</w:t>
            </w:r>
          </w:p>
        </w:tc>
      </w:tr>
      <w:tr w:rsidR="00374801" w:rsidRPr="00110CE9" w:rsidTr="00374801">
        <w:tc>
          <w:tcPr>
            <w:tcW w:w="1620" w:type="dxa"/>
          </w:tcPr>
          <w:p w:rsidR="00374801" w:rsidRPr="00110CE9" w:rsidRDefault="00374801" w:rsidP="00374801">
            <w:pPr>
              <w:jc w:val="both"/>
              <w:rPr>
                <w:rFonts w:ascii="Times New Roman" w:eastAsia="Times New Roman" w:hAnsi="Times New Roman" w:cs="Times New Roman"/>
                <w:szCs w:val="24"/>
              </w:rPr>
            </w:pPr>
            <w:r w:rsidRPr="00110CE9">
              <w:rPr>
                <w:rFonts w:ascii="Times New Roman" w:eastAsia="Times New Roman" w:hAnsi="Times New Roman" w:cs="Times New Roman"/>
                <w:szCs w:val="24"/>
              </w:rPr>
              <w:t>Rajshahi</w:t>
            </w:r>
          </w:p>
        </w:tc>
        <w:tc>
          <w:tcPr>
            <w:tcW w:w="1440" w:type="dxa"/>
          </w:tcPr>
          <w:p w:rsidR="00374801" w:rsidRPr="00110CE9" w:rsidRDefault="00374801" w:rsidP="00374801">
            <w:pPr>
              <w:jc w:val="both"/>
              <w:rPr>
                <w:rFonts w:ascii="Times New Roman" w:eastAsia="Times New Roman" w:hAnsi="Times New Roman" w:cs="Times New Roman"/>
                <w:szCs w:val="24"/>
              </w:rPr>
            </w:pPr>
            <w:r w:rsidRPr="00110CE9">
              <w:rPr>
                <w:rFonts w:ascii="Times New Roman" w:eastAsia="Times New Roman" w:hAnsi="Times New Roman" w:cs="Times New Roman"/>
                <w:szCs w:val="24"/>
              </w:rPr>
              <w:t>Paba</w:t>
            </w:r>
          </w:p>
        </w:tc>
        <w:tc>
          <w:tcPr>
            <w:tcW w:w="1530" w:type="dxa"/>
          </w:tcPr>
          <w:p w:rsidR="00374801" w:rsidRPr="00110CE9" w:rsidRDefault="00374801" w:rsidP="00374801">
            <w:pPr>
              <w:jc w:val="both"/>
              <w:rPr>
                <w:rFonts w:ascii="Times New Roman" w:eastAsia="Times New Roman" w:hAnsi="Times New Roman" w:cs="Times New Roman"/>
                <w:szCs w:val="24"/>
              </w:rPr>
            </w:pPr>
            <w:r w:rsidRPr="00110CE9">
              <w:rPr>
                <w:rFonts w:ascii="Times New Roman" w:eastAsia="Times New Roman" w:hAnsi="Times New Roman" w:cs="Times New Roman"/>
                <w:szCs w:val="24"/>
              </w:rPr>
              <w:t>Kosba</w:t>
            </w:r>
          </w:p>
        </w:tc>
        <w:tc>
          <w:tcPr>
            <w:tcW w:w="4410" w:type="dxa"/>
          </w:tcPr>
          <w:p w:rsidR="00374801" w:rsidRPr="00110CE9" w:rsidRDefault="00374801" w:rsidP="00374801">
            <w:pPr>
              <w:jc w:val="both"/>
              <w:rPr>
                <w:rFonts w:ascii="Times New Roman" w:eastAsia="Times New Roman" w:hAnsi="Times New Roman" w:cs="Times New Roman"/>
                <w:szCs w:val="24"/>
              </w:rPr>
            </w:pPr>
            <w:r w:rsidRPr="00110CE9">
              <w:rPr>
                <w:rFonts w:ascii="Times New Roman" w:eastAsia="Times New Roman" w:hAnsi="Times New Roman" w:cs="Times New Roman"/>
                <w:szCs w:val="24"/>
              </w:rPr>
              <w:t>Survey is completed, 1:10,000 scale Mo</w:t>
            </w:r>
            <w:r>
              <w:rPr>
                <w:rFonts w:ascii="Times New Roman" w:eastAsia="Times New Roman" w:hAnsi="Times New Roman" w:cs="Times New Roman"/>
                <w:szCs w:val="24"/>
              </w:rPr>
              <w:t>saic mouza map wa</w:t>
            </w:r>
            <w:r w:rsidRPr="00110CE9">
              <w:rPr>
                <w:rFonts w:ascii="Times New Roman" w:eastAsia="Times New Roman" w:hAnsi="Times New Roman" w:cs="Times New Roman"/>
                <w:szCs w:val="24"/>
              </w:rPr>
              <w:t>s prepared</w:t>
            </w:r>
          </w:p>
        </w:tc>
      </w:tr>
      <w:tr w:rsidR="00374801" w:rsidRPr="00110CE9" w:rsidTr="00374801">
        <w:tc>
          <w:tcPr>
            <w:tcW w:w="1620" w:type="dxa"/>
          </w:tcPr>
          <w:p w:rsidR="00374801" w:rsidRPr="00110CE9" w:rsidRDefault="00374801" w:rsidP="00374801">
            <w:pPr>
              <w:jc w:val="both"/>
              <w:rPr>
                <w:rFonts w:ascii="Times New Roman" w:eastAsia="Times New Roman" w:hAnsi="Times New Roman" w:cs="Times New Roman"/>
                <w:szCs w:val="24"/>
              </w:rPr>
            </w:pPr>
            <w:r w:rsidRPr="00110CE9">
              <w:rPr>
                <w:rFonts w:ascii="Times New Roman" w:eastAsia="Times New Roman" w:hAnsi="Times New Roman" w:cs="Times New Roman"/>
                <w:szCs w:val="24"/>
              </w:rPr>
              <w:t>Rangpur</w:t>
            </w:r>
          </w:p>
        </w:tc>
        <w:tc>
          <w:tcPr>
            <w:tcW w:w="1440" w:type="dxa"/>
          </w:tcPr>
          <w:p w:rsidR="00374801" w:rsidRPr="00110CE9" w:rsidRDefault="00374801" w:rsidP="00374801">
            <w:pPr>
              <w:jc w:val="both"/>
              <w:rPr>
                <w:rFonts w:ascii="Times New Roman" w:eastAsia="Times New Roman" w:hAnsi="Times New Roman" w:cs="Times New Roman"/>
                <w:szCs w:val="24"/>
              </w:rPr>
            </w:pPr>
            <w:r w:rsidRPr="00110CE9">
              <w:rPr>
                <w:rFonts w:ascii="Times New Roman" w:eastAsia="Times New Roman" w:hAnsi="Times New Roman" w:cs="Times New Roman"/>
                <w:szCs w:val="24"/>
              </w:rPr>
              <w:t>Mithapukur</w:t>
            </w:r>
          </w:p>
        </w:tc>
        <w:tc>
          <w:tcPr>
            <w:tcW w:w="1530" w:type="dxa"/>
          </w:tcPr>
          <w:p w:rsidR="00374801" w:rsidRPr="00110CE9" w:rsidRDefault="00374801" w:rsidP="00374801">
            <w:pPr>
              <w:jc w:val="both"/>
              <w:rPr>
                <w:rFonts w:ascii="Times New Roman" w:eastAsia="Times New Roman" w:hAnsi="Times New Roman" w:cs="Times New Roman"/>
                <w:szCs w:val="24"/>
              </w:rPr>
            </w:pPr>
            <w:r w:rsidRPr="00110CE9">
              <w:rPr>
                <w:rFonts w:ascii="Times New Roman" w:eastAsia="Times New Roman" w:hAnsi="Times New Roman" w:cs="Times New Roman"/>
                <w:szCs w:val="24"/>
              </w:rPr>
              <w:t>Joyrampur</w:t>
            </w:r>
          </w:p>
        </w:tc>
        <w:tc>
          <w:tcPr>
            <w:tcW w:w="4410" w:type="dxa"/>
          </w:tcPr>
          <w:p w:rsidR="00374801" w:rsidRPr="00110CE9" w:rsidRDefault="00374801" w:rsidP="00374801">
            <w:pPr>
              <w:jc w:val="both"/>
              <w:rPr>
                <w:rFonts w:ascii="Times New Roman" w:eastAsia="Times New Roman" w:hAnsi="Times New Roman" w:cs="Times New Roman"/>
                <w:szCs w:val="24"/>
              </w:rPr>
            </w:pPr>
            <w:r w:rsidRPr="00110CE9">
              <w:rPr>
                <w:rFonts w:ascii="Times New Roman" w:eastAsia="Times New Roman" w:hAnsi="Times New Roman" w:cs="Times New Roman"/>
                <w:szCs w:val="24"/>
              </w:rPr>
              <w:t>Survey is completed, 1:10,000 scale Mo</w:t>
            </w:r>
            <w:r>
              <w:rPr>
                <w:rFonts w:ascii="Times New Roman" w:eastAsia="Times New Roman" w:hAnsi="Times New Roman" w:cs="Times New Roman"/>
                <w:szCs w:val="24"/>
              </w:rPr>
              <w:t>saic mouza map wa</w:t>
            </w:r>
            <w:r w:rsidRPr="00110CE9">
              <w:rPr>
                <w:rFonts w:ascii="Times New Roman" w:eastAsia="Times New Roman" w:hAnsi="Times New Roman" w:cs="Times New Roman"/>
                <w:szCs w:val="24"/>
              </w:rPr>
              <w:t>s prepared</w:t>
            </w:r>
          </w:p>
        </w:tc>
      </w:tr>
    </w:tbl>
    <w:p w:rsidR="00374801" w:rsidRPr="003654FD" w:rsidRDefault="00374801" w:rsidP="00374801">
      <w:pPr>
        <w:jc w:val="both"/>
        <w:rPr>
          <w:rFonts w:ascii="Times New Roman" w:eastAsia="Times New Roman" w:hAnsi="Times New Roman" w:cs="Times New Roman"/>
          <w:sz w:val="24"/>
          <w:szCs w:val="24"/>
        </w:rPr>
      </w:pPr>
      <w:proofErr w:type="gramStart"/>
      <w:r w:rsidRPr="003654FD">
        <w:rPr>
          <w:rFonts w:ascii="Times New Roman" w:eastAsia="Times New Roman" w:hAnsi="Times New Roman" w:cs="Times New Roman"/>
          <w:sz w:val="24"/>
          <w:szCs w:val="24"/>
        </w:rPr>
        <w:t>Table</w:t>
      </w:r>
      <w:r>
        <w:rPr>
          <w:rFonts w:ascii="Times New Roman" w:eastAsia="Times New Roman" w:hAnsi="Times New Roman" w:cs="Times New Roman"/>
          <w:sz w:val="24"/>
          <w:szCs w:val="24"/>
        </w:rPr>
        <w:t xml:space="preserve"> 55.</w:t>
      </w:r>
      <w:proofErr w:type="gramEnd"/>
      <w:r w:rsidRPr="003654FD">
        <w:rPr>
          <w:rFonts w:ascii="Times New Roman" w:eastAsia="Times New Roman" w:hAnsi="Times New Roman" w:cs="Times New Roman"/>
          <w:sz w:val="24"/>
          <w:szCs w:val="24"/>
        </w:rPr>
        <w:t xml:space="preserve"> Activities under</w:t>
      </w:r>
      <w:r>
        <w:rPr>
          <w:rFonts w:ascii="Times New Roman" w:eastAsia="Times New Roman" w:hAnsi="Times New Roman" w:cs="Times New Roman"/>
          <w:sz w:val="24"/>
          <w:szCs w:val="24"/>
        </w:rPr>
        <w:t xml:space="preserve"> </w:t>
      </w:r>
      <w:r w:rsidRPr="003654FD">
        <w:rPr>
          <w:rFonts w:ascii="Times New Roman" w:eastAsia="Times New Roman" w:hAnsi="Times New Roman" w:cs="Times New Roman"/>
          <w:sz w:val="24"/>
          <w:szCs w:val="24"/>
        </w:rPr>
        <w:t>Soil Village</w:t>
      </w:r>
      <w:r>
        <w:rPr>
          <w:rFonts w:ascii="Times New Roman" w:eastAsia="Times New Roman" w:hAnsi="Times New Roman" w:cs="Times New Roman"/>
          <w:sz w:val="24"/>
          <w:szCs w:val="24"/>
        </w:rPr>
        <w:t xml:space="preserve"> </w:t>
      </w:r>
      <w:r w:rsidRPr="003654FD">
        <w:rPr>
          <w:rFonts w:ascii="Times New Roman" w:eastAsia="Times New Roman" w:hAnsi="Times New Roman" w:cs="Times New Roman"/>
          <w:sz w:val="24"/>
          <w:szCs w:val="24"/>
        </w:rPr>
        <w:t>Program in Sylhet region</w:t>
      </w:r>
    </w:p>
    <w:tbl>
      <w:tblPr>
        <w:tblStyle w:val="TableGrid12"/>
        <w:tblW w:w="0" w:type="auto"/>
        <w:tblLook w:val="04A0" w:firstRow="1" w:lastRow="0" w:firstColumn="1" w:lastColumn="0" w:noHBand="0" w:noVBand="1"/>
      </w:tblPr>
      <w:tblGrid>
        <w:gridCol w:w="2394"/>
        <w:gridCol w:w="6849"/>
      </w:tblGrid>
      <w:tr w:rsidR="00374801" w:rsidRPr="00110CE9" w:rsidTr="00374801">
        <w:tc>
          <w:tcPr>
            <w:tcW w:w="2394" w:type="dxa"/>
          </w:tcPr>
          <w:p w:rsidR="00374801" w:rsidRPr="00110CE9" w:rsidRDefault="00374801" w:rsidP="00374801">
            <w:pPr>
              <w:rPr>
                <w:rFonts w:ascii="Times New Roman" w:hAnsi="Times New Roman" w:cs="Times New Roman"/>
                <w:sz w:val="24"/>
                <w:szCs w:val="24"/>
              </w:rPr>
            </w:pPr>
            <w:r w:rsidRPr="00110CE9">
              <w:rPr>
                <w:rFonts w:ascii="Times New Roman" w:hAnsi="Times New Roman" w:cs="Times New Roman"/>
                <w:sz w:val="24"/>
                <w:szCs w:val="24"/>
              </w:rPr>
              <w:t>Activity</w:t>
            </w:r>
          </w:p>
        </w:tc>
        <w:tc>
          <w:tcPr>
            <w:tcW w:w="6849" w:type="dxa"/>
          </w:tcPr>
          <w:p w:rsidR="00374801" w:rsidRPr="00110CE9" w:rsidRDefault="00374801" w:rsidP="00374801">
            <w:pPr>
              <w:rPr>
                <w:rFonts w:ascii="Times New Roman" w:hAnsi="Times New Roman" w:cs="Times New Roman"/>
                <w:sz w:val="24"/>
                <w:szCs w:val="24"/>
              </w:rPr>
            </w:pPr>
            <w:r w:rsidRPr="00110CE9">
              <w:rPr>
                <w:rFonts w:ascii="Times New Roman" w:hAnsi="Times New Roman" w:cs="Times New Roman"/>
                <w:sz w:val="24"/>
                <w:szCs w:val="24"/>
              </w:rPr>
              <w:t>Progress</w:t>
            </w:r>
          </w:p>
        </w:tc>
      </w:tr>
      <w:tr w:rsidR="00374801" w:rsidRPr="00110CE9" w:rsidTr="00374801">
        <w:tc>
          <w:tcPr>
            <w:tcW w:w="2394" w:type="dxa"/>
          </w:tcPr>
          <w:p w:rsidR="00374801" w:rsidRPr="00110CE9" w:rsidRDefault="00374801" w:rsidP="00374801">
            <w:pPr>
              <w:rPr>
                <w:rFonts w:ascii="Times New Roman" w:hAnsi="Times New Roman" w:cs="Times New Roman"/>
                <w:sz w:val="24"/>
                <w:szCs w:val="24"/>
              </w:rPr>
            </w:pPr>
            <w:r w:rsidRPr="00110CE9">
              <w:rPr>
                <w:rFonts w:ascii="Times New Roman" w:hAnsi="Times New Roman" w:cs="Times New Roman"/>
                <w:sz w:val="24"/>
                <w:szCs w:val="24"/>
              </w:rPr>
              <w:t>Mosaic map</w:t>
            </w:r>
          </w:p>
        </w:tc>
        <w:tc>
          <w:tcPr>
            <w:tcW w:w="6849" w:type="dxa"/>
          </w:tcPr>
          <w:p w:rsidR="00374801" w:rsidRPr="00110CE9" w:rsidRDefault="00374801" w:rsidP="00374801">
            <w:pPr>
              <w:rPr>
                <w:rFonts w:ascii="Times New Roman" w:hAnsi="Times New Roman" w:cs="Times New Roman"/>
                <w:sz w:val="24"/>
                <w:szCs w:val="24"/>
              </w:rPr>
            </w:pPr>
            <w:r w:rsidRPr="00110CE9">
              <w:rPr>
                <w:rFonts w:ascii="Times New Roman" w:hAnsi="Times New Roman" w:cs="Times New Roman"/>
                <w:sz w:val="24"/>
                <w:szCs w:val="24"/>
              </w:rPr>
              <w:t xml:space="preserve"> Mosaic map  prepared following mo</w:t>
            </w:r>
            <w:r>
              <w:rPr>
                <w:rFonts w:ascii="Times New Roman" w:hAnsi="Times New Roman" w:cs="Times New Roman"/>
                <w:sz w:val="24"/>
                <w:szCs w:val="24"/>
              </w:rPr>
              <w:t>uza</w:t>
            </w:r>
            <w:r w:rsidRPr="00110CE9">
              <w:rPr>
                <w:rFonts w:ascii="Times New Roman" w:hAnsi="Times New Roman" w:cs="Times New Roman"/>
                <w:sz w:val="24"/>
                <w:szCs w:val="24"/>
              </w:rPr>
              <w:t xml:space="preserve"> map</w:t>
            </w:r>
          </w:p>
        </w:tc>
      </w:tr>
      <w:tr w:rsidR="00374801" w:rsidRPr="00110CE9" w:rsidTr="00374801">
        <w:tc>
          <w:tcPr>
            <w:tcW w:w="2394" w:type="dxa"/>
          </w:tcPr>
          <w:p w:rsidR="00374801" w:rsidRPr="00110CE9" w:rsidRDefault="00374801" w:rsidP="00374801">
            <w:pPr>
              <w:rPr>
                <w:rFonts w:ascii="Times New Roman" w:hAnsi="Times New Roman" w:cs="Times New Roman"/>
                <w:sz w:val="24"/>
                <w:szCs w:val="24"/>
              </w:rPr>
            </w:pPr>
            <w:r w:rsidRPr="00110CE9">
              <w:rPr>
                <w:rFonts w:ascii="Times New Roman" w:hAnsi="Times New Roman" w:cs="Times New Roman"/>
                <w:sz w:val="24"/>
                <w:szCs w:val="24"/>
              </w:rPr>
              <w:t>Survey</w:t>
            </w:r>
          </w:p>
        </w:tc>
        <w:tc>
          <w:tcPr>
            <w:tcW w:w="6849" w:type="dxa"/>
          </w:tcPr>
          <w:p w:rsidR="00374801" w:rsidRPr="00110CE9" w:rsidRDefault="00374801" w:rsidP="00374801">
            <w:pPr>
              <w:rPr>
                <w:rFonts w:ascii="Times New Roman" w:hAnsi="Times New Roman" w:cs="Times New Roman"/>
                <w:sz w:val="24"/>
                <w:szCs w:val="24"/>
              </w:rPr>
            </w:pPr>
            <w:r w:rsidRPr="00110CE9">
              <w:rPr>
                <w:rFonts w:ascii="Times New Roman" w:hAnsi="Times New Roman" w:cs="Times New Roman"/>
                <w:sz w:val="24"/>
                <w:szCs w:val="24"/>
              </w:rPr>
              <w:t>Survey of land type, geography and cropping pattern by using mosaic map</w:t>
            </w:r>
          </w:p>
        </w:tc>
      </w:tr>
      <w:tr w:rsidR="00374801" w:rsidRPr="00110CE9" w:rsidTr="00374801">
        <w:tc>
          <w:tcPr>
            <w:tcW w:w="2394" w:type="dxa"/>
          </w:tcPr>
          <w:p w:rsidR="00374801" w:rsidRPr="00110CE9" w:rsidRDefault="00374801" w:rsidP="00374801">
            <w:pPr>
              <w:rPr>
                <w:rFonts w:ascii="Times New Roman" w:hAnsi="Times New Roman" w:cs="Times New Roman"/>
                <w:sz w:val="24"/>
                <w:szCs w:val="24"/>
              </w:rPr>
            </w:pPr>
            <w:r w:rsidRPr="00110CE9">
              <w:rPr>
                <w:rFonts w:ascii="Times New Roman" w:hAnsi="Times New Roman" w:cs="Times New Roman"/>
                <w:sz w:val="24"/>
                <w:szCs w:val="24"/>
              </w:rPr>
              <w:t xml:space="preserve">Soil sample collection </w:t>
            </w:r>
          </w:p>
        </w:tc>
        <w:tc>
          <w:tcPr>
            <w:tcW w:w="6849" w:type="dxa"/>
          </w:tcPr>
          <w:p w:rsidR="00374801" w:rsidRPr="00110CE9" w:rsidRDefault="00374801" w:rsidP="00374801">
            <w:pPr>
              <w:rPr>
                <w:rFonts w:ascii="Times New Roman" w:hAnsi="Times New Roman" w:cs="Times New Roman"/>
                <w:sz w:val="24"/>
                <w:szCs w:val="24"/>
              </w:rPr>
            </w:pPr>
            <w:r w:rsidRPr="00110CE9">
              <w:rPr>
                <w:rFonts w:ascii="Times New Roman" w:hAnsi="Times New Roman" w:cs="Times New Roman"/>
                <w:sz w:val="24"/>
                <w:szCs w:val="24"/>
              </w:rPr>
              <w:t xml:space="preserve">40 composite soil sample were collected </w:t>
            </w:r>
            <w:r>
              <w:rPr>
                <w:rFonts w:ascii="Times New Roman" w:hAnsi="Times New Roman" w:cs="Times New Roman"/>
                <w:sz w:val="24"/>
                <w:szCs w:val="24"/>
              </w:rPr>
              <w:t xml:space="preserve">using </w:t>
            </w:r>
            <w:r w:rsidRPr="00110CE9">
              <w:rPr>
                <w:rFonts w:ascii="Times New Roman" w:hAnsi="Times New Roman" w:cs="Times New Roman"/>
                <w:sz w:val="24"/>
                <w:szCs w:val="24"/>
              </w:rPr>
              <w:t xml:space="preserve"> GPS  reading </w:t>
            </w:r>
          </w:p>
        </w:tc>
      </w:tr>
      <w:tr w:rsidR="00374801" w:rsidRPr="00110CE9" w:rsidTr="00374801">
        <w:tc>
          <w:tcPr>
            <w:tcW w:w="2394" w:type="dxa"/>
          </w:tcPr>
          <w:p w:rsidR="00374801" w:rsidRPr="00110CE9" w:rsidRDefault="00374801" w:rsidP="00374801">
            <w:pPr>
              <w:rPr>
                <w:rFonts w:ascii="Times New Roman" w:hAnsi="Times New Roman" w:cs="Times New Roman"/>
                <w:sz w:val="24"/>
                <w:szCs w:val="24"/>
              </w:rPr>
            </w:pPr>
            <w:r w:rsidRPr="00110CE9">
              <w:rPr>
                <w:rFonts w:ascii="Times New Roman" w:hAnsi="Times New Roman" w:cs="Times New Roman"/>
                <w:sz w:val="24"/>
                <w:szCs w:val="24"/>
              </w:rPr>
              <w:t xml:space="preserve">Soil sample processed </w:t>
            </w:r>
          </w:p>
        </w:tc>
        <w:tc>
          <w:tcPr>
            <w:tcW w:w="6849" w:type="dxa"/>
          </w:tcPr>
          <w:p w:rsidR="00374801" w:rsidRPr="00110CE9" w:rsidRDefault="00374801" w:rsidP="00374801">
            <w:pPr>
              <w:rPr>
                <w:rFonts w:ascii="Times New Roman" w:hAnsi="Times New Roman" w:cs="Times New Roman"/>
                <w:sz w:val="24"/>
                <w:szCs w:val="24"/>
              </w:rPr>
            </w:pPr>
            <w:r w:rsidRPr="00110CE9">
              <w:rPr>
                <w:rFonts w:ascii="Times New Roman" w:hAnsi="Times New Roman" w:cs="Times New Roman"/>
                <w:sz w:val="24"/>
                <w:szCs w:val="24"/>
              </w:rPr>
              <w:t>Samples sent to regional laboratory</w:t>
            </w:r>
          </w:p>
        </w:tc>
      </w:tr>
      <w:tr w:rsidR="00374801" w:rsidRPr="00110CE9" w:rsidTr="00374801">
        <w:tc>
          <w:tcPr>
            <w:tcW w:w="2394" w:type="dxa"/>
          </w:tcPr>
          <w:p w:rsidR="00374801" w:rsidRPr="00110CE9" w:rsidRDefault="00374801" w:rsidP="00374801">
            <w:pPr>
              <w:rPr>
                <w:rFonts w:ascii="Times New Roman" w:hAnsi="Times New Roman" w:cs="Times New Roman"/>
                <w:sz w:val="24"/>
                <w:szCs w:val="24"/>
              </w:rPr>
            </w:pPr>
            <w:r w:rsidRPr="00110CE9">
              <w:rPr>
                <w:rFonts w:ascii="Times New Roman" w:hAnsi="Times New Roman" w:cs="Times New Roman"/>
                <w:sz w:val="24"/>
                <w:szCs w:val="24"/>
              </w:rPr>
              <w:t xml:space="preserve">Map preparation </w:t>
            </w:r>
          </w:p>
        </w:tc>
        <w:tc>
          <w:tcPr>
            <w:tcW w:w="6849" w:type="dxa"/>
          </w:tcPr>
          <w:p w:rsidR="00374801" w:rsidRPr="00110CE9" w:rsidRDefault="00374801" w:rsidP="00374801">
            <w:pPr>
              <w:rPr>
                <w:rFonts w:ascii="Times New Roman" w:hAnsi="Times New Roman" w:cs="Times New Roman"/>
                <w:sz w:val="24"/>
                <w:szCs w:val="24"/>
              </w:rPr>
            </w:pPr>
            <w:r>
              <w:rPr>
                <w:rFonts w:ascii="Times New Roman" w:hAnsi="Times New Roman" w:cs="Times New Roman"/>
                <w:sz w:val="24"/>
                <w:szCs w:val="24"/>
              </w:rPr>
              <w:t>4 Numbers of draft Maps of land type and soil series prepared in the scales of 1: 3960 and 1:5000.</w:t>
            </w:r>
            <w:r w:rsidRPr="00110CE9">
              <w:rPr>
                <w:rFonts w:ascii="Times New Roman" w:hAnsi="Times New Roman" w:cs="Times New Roman"/>
                <w:sz w:val="24"/>
                <w:szCs w:val="24"/>
              </w:rPr>
              <w:t xml:space="preserve"> </w:t>
            </w:r>
          </w:p>
        </w:tc>
      </w:tr>
    </w:tbl>
    <w:p w:rsidR="00374801" w:rsidRPr="003654FD" w:rsidRDefault="00374801" w:rsidP="00374801">
      <w:pPr>
        <w:spacing w:after="0" w:line="240" w:lineRule="auto"/>
        <w:jc w:val="both"/>
        <w:rPr>
          <w:rFonts w:ascii="Times New Roman" w:eastAsia="Times New Roman" w:hAnsi="Times New Roman" w:cs="Times New Roman"/>
          <w:sz w:val="24"/>
          <w:szCs w:val="24"/>
        </w:rPr>
      </w:pPr>
      <w:proofErr w:type="gramStart"/>
      <w:r w:rsidRPr="003654FD">
        <w:rPr>
          <w:rFonts w:ascii="Times New Roman" w:eastAsia="Times New Roman" w:hAnsi="Times New Roman" w:cs="Times New Roman"/>
          <w:sz w:val="24"/>
          <w:szCs w:val="24"/>
        </w:rPr>
        <w:lastRenderedPageBreak/>
        <w:t>Table</w:t>
      </w:r>
      <w:r>
        <w:rPr>
          <w:rFonts w:ascii="Times New Roman" w:eastAsia="Times New Roman" w:hAnsi="Times New Roman" w:cs="Times New Roman"/>
          <w:sz w:val="24"/>
          <w:szCs w:val="24"/>
        </w:rPr>
        <w:t xml:space="preserve"> 56.</w:t>
      </w:r>
      <w:proofErr w:type="gramEnd"/>
      <w:r w:rsidRPr="003654FD">
        <w:rPr>
          <w:rFonts w:ascii="Times New Roman" w:eastAsia="Times New Roman" w:hAnsi="Times New Roman" w:cs="Times New Roman"/>
          <w:sz w:val="24"/>
          <w:szCs w:val="24"/>
        </w:rPr>
        <w:t xml:space="preserve"> Activities under</w:t>
      </w:r>
      <w:r>
        <w:rPr>
          <w:rFonts w:ascii="Times New Roman" w:eastAsia="Times New Roman" w:hAnsi="Times New Roman" w:cs="Times New Roman"/>
          <w:sz w:val="24"/>
          <w:szCs w:val="24"/>
        </w:rPr>
        <w:t xml:space="preserve"> </w:t>
      </w:r>
      <w:r w:rsidRPr="003654FD">
        <w:rPr>
          <w:rFonts w:ascii="Times New Roman" w:eastAsia="Times New Roman" w:hAnsi="Times New Roman" w:cs="Times New Roman"/>
          <w:sz w:val="24"/>
          <w:szCs w:val="24"/>
        </w:rPr>
        <w:t>Soil Village</w:t>
      </w:r>
      <w:r>
        <w:rPr>
          <w:rFonts w:ascii="Times New Roman" w:eastAsia="Times New Roman" w:hAnsi="Times New Roman" w:cs="Times New Roman"/>
          <w:sz w:val="24"/>
          <w:szCs w:val="24"/>
        </w:rPr>
        <w:t xml:space="preserve"> </w:t>
      </w:r>
      <w:r w:rsidRPr="003654FD">
        <w:rPr>
          <w:rFonts w:ascii="Times New Roman" w:eastAsia="Times New Roman" w:hAnsi="Times New Roman" w:cs="Times New Roman"/>
          <w:sz w:val="24"/>
          <w:szCs w:val="24"/>
        </w:rPr>
        <w:t>Program in Chittagong region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08"/>
        <w:gridCol w:w="2340"/>
        <w:gridCol w:w="2250"/>
        <w:gridCol w:w="2745"/>
      </w:tblGrid>
      <w:tr w:rsidR="00374801" w:rsidRPr="00110CE9" w:rsidTr="00374801">
        <w:tc>
          <w:tcPr>
            <w:tcW w:w="1908" w:type="dxa"/>
            <w:vAlign w:val="center"/>
          </w:tcPr>
          <w:p w:rsidR="00374801" w:rsidRPr="00110CE9" w:rsidRDefault="00374801" w:rsidP="00374801">
            <w:pPr>
              <w:spacing w:after="0" w:line="240" w:lineRule="auto"/>
              <w:jc w:val="center"/>
              <w:rPr>
                <w:rFonts w:ascii="Arial" w:eastAsia="Times New Roman" w:hAnsi="Arial" w:cs="Arial"/>
              </w:rPr>
            </w:pPr>
            <w:r w:rsidRPr="00110CE9">
              <w:rPr>
                <w:rFonts w:ascii="Times New Roman" w:eastAsia="Times New Roman" w:hAnsi="Times New Roman" w:cs="Times New Roman"/>
                <w:color w:val="000000"/>
                <w:kern w:val="24"/>
                <w:cs/>
                <w:lang w:bidi="bn-BD"/>
              </w:rPr>
              <w:t>Name of District</w:t>
            </w:r>
          </w:p>
        </w:tc>
        <w:tc>
          <w:tcPr>
            <w:tcW w:w="2340" w:type="dxa"/>
            <w:vAlign w:val="center"/>
          </w:tcPr>
          <w:p w:rsidR="00374801" w:rsidRPr="00110CE9" w:rsidRDefault="00374801" w:rsidP="00374801">
            <w:pPr>
              <w:spacing w:after="0" w:line="240" w:lineRule="auto"/>
              <w:jc w:val="center"/>
              <w:rPr>
                <w:rFonts w:ascii="Arial" w:eastAsia="Times New Roman" w:hAnsi="Arial" w:cs="Arial"/>
              </w:rPr>
            </w:pPr>
            <w:r w:rsidRPr="00110CE9">
              <w:rPr>
                <w:rFonts w:ascii="Times New Roman" w:eastAsia="Times New Roman" w:hAnsi="Times New Roman" w:cs="Times New Roman"/>
                <w:color w:val="000000"/>
                <w:kern w:val="24"/>
                <w:cs/>
                <w:lang w:bidi="bn-BD"/>
              </w:rPr>
              <w:t>Name of Upazila</w:t>
            </w:r>
          </w:p>
        </w:tc>
        <w:tc>
          <w:tcPr>
            <w:tcW w:w="2250" w:type="dxa"/>
            <w:vAlign w:val="center"/>
          </w:tcPr>
          <w:p w:rsidR="00374801" w:rsidRPr="00110CE9" w:rsidRDefault="00374801" w:rsidP="00374801">
            <w:pPr>
              <w:spacing w:after="0" w:line="240" w:lineRule="auto"/>
              <w:jc w:val="center"/>
              <w:rPr>
                <w:rFonts w:ascii="Arial" w:eastAsia="Times New Roman" w:hAnsi="Arial" w:cs="Arial"/>
              </w:rPr>
            </w:pPr>
            <w:r w:rsidRPr="00110CE9">
              <w:rPr>
                <w:rFonts w:ascii="Times New Roman" w:eastAsia="Times New Roman" w:hAnsi="Times New Roman" w:cs="Times New Roman"/>
                <w:color w:val="000000"/>
                <w:kern w:val="24"/>
                <w:cs/>
                <w:lang w:bidi="bn-BD"/>
              </w:rPr>
              <w:t>Name of Village</w:t>
            </w:r>
          </w:p>
        </w:tc>
        <w:tc>
          <w:tcPr>
            <w:tcW w:w="2745" w:type="dxa"/>
            <w:vAlign w:val="center"/>
          </w:tcPr>
          <w:p w:rsidR="00374801" w:rsidRPr="00110CE9" w:rsidRDefault="00374801" w:rsidP="00374801">
            <w:pPr>
              <w:spacing w:after="0" w:line="240" w:lineRule="auto"/>
              <w:jc w:val="center"/>
              <w:rPr>
                <w:rFonts w:ascii="Arial" w:eastAsia="Times New Roman" w:hAnsi="Arial" w:cs="Arial"/>
              </w:rPr>
            </w:pPr>
            <w:r w:rsidRPr="00110CE9">
              <w:rPr>
                <w:rFonts w:ascii="Times New Roman" w:eastAsia="Times New Roman" w:hAnsi="Times New Roman" w:cs="Times New Roman"/>
                <w:color w:val="000000"/>
                <w:kern w:val="24"/>
                <w:cs/>
                <w:lang w:bidi="bn-BD"/>
              </w:rPr>
              <w:t>Remarks</w:t>
            </w:r>
          </w:p>
        </w:tc>
      </w:tr>
      <w:tr w:rsidR="00374801" w:rsidRPr="00110CE9" w:rsidTr="00374801">
        <w:tc>
          <w:tcPr>
            <w:tcW w:w="1908" w:type="dxa"/>
            <w:vAlign w:val="center"/>
          </w:tcPr>
          <w:p w:rsidR="00374801" w:rsidRPr="00110CE9" w:rsidRDefault="00374801" w:rsidP="00374801">
            <w:pPr>
              <w:spacing w:after="0" w:line="240" w:lineRule="auto"/>
              <w:jc w:val="center"/>
              <w:rPr>
                <w:rFonts w:ascii="Arial" w:eastAsia="Times New Roman" w:hAnsi="Arial" w:cs="Arial"/>
              </w:rPr>
            </w:pPr>
            <w:r w:rsidRPr="00110CE9">
              <w:rPr>
                <w:rFonts w:ascii="Times New Roman" w:eastAsia="Times New Roman" w:hAnsi="Times New Roman" w:cs="Times New Roman"/>
                <w:color w:val="000000"/>
                <w:kern w:val="24"/>
                <w:cs/>
                <w:lang w:bidi="bn-BD"/>
              </w:rPr>
              <w:t>Comilla</w:t>
            </w:r>
          </w:p>
        </w:tc>
        <w:tc>
          <w:tcPr>
            <w:tcW w:w="2340" w:type="dxa"/>
            <w:vAlign w:val="center"/>
          </w:tcPr>
          <w:p w:rsidR="00374801" w:rsidRPr="00110CE9" w:rsidRDefault="00374801" w:rsidP="00374801">
            <w:pPr>
              <w:spacing w:after="0" w:line="240" w:lineRule="auto"/>
              <w:jc w:val="center"/>
              <w:rPr>
                <w:rFonts w:ascii="Arial" w:eastAsia="Times New Roman" w:hAnsi="Arial" w:cs="Arial"/>
              </w:rPr>
            </w:pPr>
            <w:r w:rsidRPr="00110CE9">
              <w:rPr>
                <w:rFonts w:ascii="Times New Roman" w:eastAsia="Times New Roman" w:hAnsi="Times New Roman" w:cs="Times New Roman"/>
                <w:color w:val="000000"/>
                <w:kern w:val="24"/>
                <w:cs/>
                <w:lang w:bidi="bn-BD"/>
              </w:rPr>
              <w:t>Sadar Dakshin</w:t>
            </w:r>
          </w:p>
        </w:tc>
        <w:tc>
          <w:tcPr>
            <w:tcW w:w="2250" w:type="dxa"/>
            <w:vAlign w:val="center"/>
          </w:tcPr>
          <w:p w:rsidR="00374801" w:rsidRPr="00110CE9" w:rsidRDefault="00374801" w:rsidP="00374801">
            <w:pPr>
              <w:spacing w:after="0" w:line="240" w:lineRule="auto"/>
              <w:jc w:val="center"/>
              <w:rPr>
                <w:rFonts w:ascii="Arial" w:eastAsia="Times New Roman" w:hAnsi="Arial" w:cs="Arial"/>
              </w:rPr>
            </w:pPr>
            <w:r w:rsidRPr="00110CE9">
              <w:rPr>
                <w:rFonts w:ascii="Times New Roman" w:eastAsia="Times New Roman" w:hAnsi="Times New Roman" w:cs="Times New Roman"/>
                <w:color w:val="000000"/>
                <w:kern w:val="24"/>
                <w:cs/>
                <w:lang w:bidi="bn-BD"/>
              </w:rPr>
              <w:t>Alishwar</w:t>
            </w:r>
          </w:p>
        </w:tc>
        <w:tc>
          <w:tcPr>
            <w:tcW w:w="2745" w:type="dxa"/>
            <w:vAlign w:val="center"/>
          </w:tcPr>
          <w:p w:rsidR="00374801" w:rsidRPr="00110CE9" w:rsidRDefault="00374801" w:rsidP="00374801">
            <w:pPr>
              <w:spacing w:after="0"/>
              <w:jc w:val="center"/>
              <w:rPr>
                <w:rFonts w:ascii="Arial" w:eastAsia="Times New Roman" w:hAnsi="Arial" w:cs="Arial"/>
              </w:rPr>
            </w:pPr>
            <w:r w:rsidRPr="00110CE9">
              <w:rPr>
                <w:rFonts w:ascii="Times New Roman" w:eastAsia="Times New Roman" w:hAnsi="Times New Roman" w:cs="Times New Roman"/>
                <w:color w:val="000000"/>
                <w:kern w:val="24"/>
              </w:rPr>
              <w:t>Mosaic mouza map has been prepared, B</w:t>
            </w:r>
            <w:r w:rsidRPr="00110CE9">
              <w:rPr>
                <w:rFonts w:ascii="Times New Roman" w:eastAsia="Times New Roman" w:hAnsi="Times New Roman" w:cs="Times New Roman"/>
                <w:color w:val="000000"/>
                <w:kern w:val="24"/>
                <w:cs/>
                <w:lang w:bidi="bn-BD"/>
              </w:rPr>
              <w:t>aseline survey  completed</w:t>
            </w:r>
            <w:r w:rsidRPr="00110CE9">
              <w:rPr>
                <w:rFonts w:ascii="Times New Roman" w:eastAsia="Times New Roman" w:hAnsi="Times New Roman" w:cs="Times New Roman"/>
                <w:color w:val="000000"/>
                <w:kern w:val="24"/>
              </w:rPr>
              <w:t xml:space="preserve">, Field survey is </w:t>
            </w:r>
            <w:r>
              <w:rPr>
                <w:rFonts w:ascii="Times New Roman" w:eastAsia="Times New Roman" w:hAnsi="Times New Roman" w:cs="Times New Roman"/>
                <w:color w:val="000000"/>
                <w:kern w:val="24"/>
              </w:rPr>
              <w:t>scheduled</w:t>
            </w:r>
            <w:r w:rsidRPr="00110CE9">
              <w:rPr>
                <w:rFonts w:ascii="Times New Roman" w:eastAsia="Times New Roman" w:hAnsi="Times New Roman" w:cs="Times New Roman"/>
                <w:color w:val="000000"/>
                <w:kern w:val="24"/>
              </w:rPr>
              <w:t xml:space="preserve"> </w:t>
            </w:r>
          </w:p>
        </w:tc>
      </w:tr>
    </w:tbl>
    <w:p w:rsidR="00374801" w:rsidRDefault="00374801" w:rsidP="00374801">
      <w:pPr>
        <w:jc w:val="both"/>
        <w:rPr>
          <w:rFonts w:ascii="Times New Roman" w:eastAsia="Times New Roman" w:hAnsi="Times New Roman" w:cs="Times New Roman"/>
          <w:sz w:val="24"/>
          <w:szCs w:val="24"/>
        </w:rPr>
      </w:pPr>
    </w:p>
    <w:p w:rsidR="00374801" w:rsidRPr="00B934E4" w:rsidRDefault="00374801" w:rsidP="00374801">
      <w:pPr>
        <w:spacing w:after="0"/>
        <w:jc w:val="both"/>
        <w:rPr>
          <w:rFonts w:ascii="Times New Roman" w:eastAsia="Times New Roman" w:hAnsi="Times New Roman" w:cs="Times New Roman"/>
          <w:sz w:val="24"/>
          <w:szCs w:val="24"/>
        </w:rPr>
      </w:pPr>
      <w:proofErr w:type="gramStart"/>
      <w:r w:rsidRPr="00B934E4">
        <w:rPr>
          <w:rFonts w:ascii="Times New Roman" w:eastAsia="Times New Roman" w:hAnsi="Times New Roman" w:cs="Times New Roman"/>
          <w:sz w:val="24"/>
          <w:szCs w:val="24"/>
        </w:rPr>
        <w:t>Table</w:t>
      </w:r>
      <w:r>
        <w:rPr>
          <w:rFonts w:ascii="Times New Roman" w:eastAsia="Times New Roman" w:hAnsi="Times New Roman" w:cs="Times New Roman"/>
          <w:sz w:val="24"/>
          <w:szCs w:val="24"/>
        </w:rPr>
        <w:t xml:space="preserve"> 57.</w:t>
      </w:r>
      <w:proofErr w:type="gramEnd"/>
      <w:r w:rsidRPr="00B934E4">
        <w:rPr>
          <w:rFonts w:ascii="Times New Roman" w:eastAsia="Times New Roman" w:hAnsi="Times New Roman" w:cs="Times New Roman"/>
          <w:sz w:val="24"/>
          <w:szCs w:val="24"/>
        </w:rPr>
        <w:t xml:space="preserve"> Activities under</w:t>
      </w:r>
      <w:r>
        <w:rPr>
          <w:rFonts w:ascii="Times New Roman" w:eastAsia="Times New Roman" w:hAnsi="Times New Roman" w:cs="Times New Roman"/>
          <w:sz w:val="24"/>
          <w:szCs w:val="24"/>
        </w:rPr>
        <w:t xml:space="preserve"> </w:t>
      </w:r>
      <w:r w:rsidRPr="00B934E4">
        <w:rPr>
          <w:rFonts w:ascii="Times New Roman" w:eastAsia="Times New Roman" w:hAnsi="Times New Roman" w:cs="Times New Roman"/>
          <w:sz w:val="24"/>
          <w:szCs w:val="24"/>
        </w:rPr>
        <w:t>Soil Village</w:t>
      </w:r>
      <w:r>
        <w:rPr>
          <w:rFonts w:ascii="Times New Roman" w:eastAsia="Times New Roman" w:hAnsi="Times New Roman" w:cs="Times New Roman"/>
          <w:sz w:val="24"/>
          <w:szCs w:val="24"/>
        </w:rPr>
        <w:t xml:space="preserve"> </w:t>
      </w:r>
      <w:r w:rsidRPr="00B934E4">
        <w:rPr>
          <w:rFonts w:ascii="Times New Roman" w:eastAsia="Times New Roman" w:hAnsi="Times New Roman" w:cs="Times New Roman"/>
          <w:sz w:val="24"/>
          <w:szCs w:val="24"/>
        </w:rPr>
        <w:t>Program in Khulna region</w:t>
      </w:r>
    </w:p>
    <w:tbl>
      <w:tblPr>
        <w:tblStyle w:val="TableGrid"/>
        <w:tblW w:w="0" w:type="auto"/>
        <w:tblLook w:val="04A0" w:firstRow="1" w:lastRow="0" w:firstColumn="1" w:lastColumn="0" w:noHBand="0" w:noVBand="1"/>
      </w:tblPr>
      <w:tblGrid>
        <w:gridCol w:w="9243"/>
      </w:tblGrid>
      <w:tr w:rsidR="00374801" w:rsidTr="00374801">
        <w:trPr>
          <w:trHeight w:val="1916"/>
        </w:trPr>
        <w:tc>
          <w:tcPr>
            <w:tcW w:w="9243" w:type="dxa"/>
          </w:tcPr>
          <w:p w:rsidR="00374801" w:rsidRDefault="00374801" w:rsidP="00374801">
            <w:pPr>
              <w:rPr>
                <w:rFonts w:ascii="Times New Roman" w:eastAsia="Times New Roman" w:hAnsi="Times New Roman"/>
                <w:szCs w:val="24"/>
              </w:rPr>
            </w:pPr>
          </w:p>
          <w:p w:rsidR="00374801" w:rsidRPr="00EE1291" w:rsidRDefault="00374801" w:rsidP="00556E11">
            <w:pPr>
              <w:numPr>
                <w:ilvl w:val="0"/>
                <w:numId w:val="31"/>
              </w:numPr>
              <w:rPr>
                <w:rFonts w:ascii="Times New Roman" w:eastAsia="Times New Roman" w:hAnsi="Times New Roman"/>
                <w:sz w:val="24"/>
                <w:szCs w:val="24"/>
              </w:rPr>
            </w:pPr>
            <w:r w:rsidRPr="00EE1291">
              <w:rPr>
                <w:rFonts w:ascii="Times New Roman" w:eastAsia="Times New Roman" w:hAnsi="Times New Roman"/>
                <w:sz w:val="24"/>
                <w:szCs w:val="24"/>
              </w:rPr>
              <w:t>Baseline Survey Questionnaire done -250 Family</w:t>
            </w:r>
          </w:p>
          <w:p w:rsidR="00374801" w:rsidRPr="00EE1291" w:rsidRDefault="00374801" w:rsidP="00556E11">
            <w:pPr>
              <w:numPr>
                <w:ilvl w:val="0"/>
                <w:numId w:val="31"/>
              </w:numPr>
              <w:rPr>
                <w:rFonts w:ascii="Times New Roman" w:eastAsia="Times New Roman" w:hAnsi="Times New Roman"/>
                <w:sz w:val="24"/>
                <w:szCs w:val="24"/>
              </w:rPr>
            </w:pPr>
            <w:r w:rsidRPr="00EE1291">
              <w:rPr>
                <w:rFonts w:ascii="Times New Roman" w:eastAsia="Times New Roman" w:hAnsi="Times New Roman"/>
                <w:sz w:val="24"/>
                <w:szCs w:val="24"/>
              </w:rPr>
              <w:t>Mouza Map- collected</w:t>
            </w:r>
          </w:p>
          <w:p w:rsidR="00374801" w:rsidRPr="00EE1291" w:rsidRDefault="00374801" w:rsidP="00556E11">
            <w:pPr>
              <w:numPr>
                <w:ilvl w:val="0"/>
                <w:numId w:val="31"/>
              </w:numPr>
              <w:rPr>
                <w:rFonts w:ascii="Times New Roman" w:eastAsia="Times New Roman" w:hAnsi="Times New Roman"/>
                <w:sz w:val="24"/>
                <w:szCs w:val="24"/>
              </w:rPr>
            </w:pPr>
            <w:r w:rsidRPr="00EE1291">
              <w:rPr>
                <w:rFonts w:ascii="Times New Roman" w:eastAsia="Times New Roman" w:hAnsi="Times New Roman"/>
                <w:sz w:val="24"/>
                <w:szCs w:val="24"/>
              </w:rPr>
              <w:t>Soil Map -Completed</w:t>
            </w:r>
          </w:p>
          <w:p w:rsidR="00374801" w:rsidRPr="00EE1291" w:rsidRDefault="00374801" w:rsidP="00556E11">
            <w:pPr>
              <w:numPr>
                <w:ilvl w:val="0"/>
                <w:numId w:val="31"/>
              </w:numPr>
              <w:rPr>
                <w:rFonts w:ascii="Times New Roman" w:eastAsia="Times New Roman" w:hAnsi="Times New Roman"/>
                <w:sz w:val="24"/>
                <w:szCs w:val="24"/>
              </w:rPr>
            </w:pPr>
            <w:r w:rsidRPr="00EE1291">
              <w:rPr>
                <w:rFonts w:ascii="Times New Roman" w:eastAsia="Times New Roman" w:hAnsi="Times New Roman"/>
                <w:sz w:val="24"/>
                <w:szCs w:val="24"/>
              </w:rPr>
              <w:t xml:space="preserve">Land </w:t>
            </w:r>
            <w:r>
              <w:rPr>
                <w:rFonts w:ascii="Times New Roman" w:eastAsia="Times New Roman" w:hAnsi="Times New Roman"/>
                <w:sz w:val="24"/>
                <w:szCs w:val="24"/>
              </w:rPr>
              <w:t>U</w:t>
            </w:r>
            <w:r w:rsidRPr="00EE1291">
              <w:rPr>
                <w:rFonts w:ascii="Times New Roman" w:eastAsia="Times New Roman" w:hAnsi="Times New Roman"/>
                <w:sz w:val="24"/>
                <w:szCs w:val="24"/>
              </w:rPr>
              <w:t>se Map -Completed</w:t>
            </w:r>
          </w:p>
          <w:p w:rsidR="00374801" w:rsidRPr="00EE1291" w:rsidRDefault="00374801" w:rsidP="00556E11">
            <w:pPr>
              <w:numPr>
                <w:ilvl w:val="0"/>
                <w:numId w:val="31"/>
              </w:numPr>
              <w:rPr>
                <w:rFonts w:ascii="Times New Roman" w:eastAsia="Times New Roman" w:hAnsi="Times New Roman"/>
                <w:sz w:val="24"/>
                <w:szCs w:val="24"/>
              </w:rPr>
            </w:pPr>
            <w:r w:rsidRPr="00EE1291">
              <w:rPr>
                <w:rFonts w:ascii="Times New Roman" w:eastAsia="Times New Roman" w:hAnsi="Times New Roman"/>
                <w:sz w:val="24"/>
                <w:szCs w:val="24"/>
              </w:rPr>
              <w:t xml:space="preserve">Land </w:t>
            </w:r>
            <w:r>
              <w:rPr>
                <w:rFonts w:ascii="Times New Roman" w:eastAsia="Times New Roman" w:hAnsi="Times New Roman"/>
                <w:sz w:val="24"/>
                <w:szCs w:val="24"/>
              </w:rPr>
              <w:t>T</w:t>
            </w:r>
            <w:r w:rsidRPr="00EE1291">
              <w:rPr>
                <w:rFonts w:ascii="Times New Roman" w:eastAsia="Times New Roman" w:hAnsi="Times New Roman"/>
                <w:sz w:val="24"/>
                <w:szCs w:val="24"/>
              </w:rPr>
              <w:t>ype Map- Completed</w:t>
            </w:r>
          </w:p>
          <w:p w:rsidR="00374801" w:rsidRPr="003153A5" w:rsidRDefault="00374801" w:rsidP="00556E11">
            <w:pPr>
              <w:numPr>
                <w:ilvl w:val="0"/>
                <w:numId w:val="31"/>
              </w:numPr>
              <w:rPr>
                <w:rFonts w:ascii="Times New Roman" w:eastAsia="Times New Roman" w:hAnsi="Times New Roman"/>
                <w:szCs w:val="24"/>
              </w:rPr>
            </w:pPr>
            <w:r w:rsidRPr="00EE1291">
              <w:rPr>
                <w:rFonts w:ascii="Times New Roman" w:eastAsia="Times New Roman" w:hAnsi="Times New Roman"/>
                <w:sz w:val="24"/>
                <w:szCs w:val="24"/>
              </w:rPr>
              <w:t xml:space="preserve">Soil sample collection –Completed (25 samples) </w:t>
            </w:r>
          </w:p>
          <w:p w:rsidR="00374801" w:rsidRDefault="00374801" w:rsidP="00374801">
            <w:pPr>
              <w:rPr>
                <w:rFonts w:ascii="Times New Roman" w:eastAsia="Times New Roman" w:hAnsi="Times New Roman"/>
                <w:szCs w:val="24"/>
              </w:rPr>
            </w:pPr>
          </w:p>
        </w:tc>
      </w:tr>
    </w:tbl>
    <w:p w:rsidR="00374801" w:rsidRDefault="00374801" w:rsidP="00374801">
      <w:pPr>
        <w:spacing w:after="0" w:line="240" w:lineRule="auto"/>
        <w:rPr>
          <w:rFonts w:ascii="Times New Roman" w:eastAsia="Times New Roman" w:hAnsi="Times New Roman" w:cs="Times New Roman"/>
          <w:sz w:val="24"/>
          <w:szCs w:val="24"/>
        </w:rPr>
      </w:pPr>
    </w:p>
    <w:p w:rsidR="00374801" w:rsidRPr="00374801" w:rsidRDefault="00374801" w:rsidP="00374801">
      <w:pPr>
        <w:spacing w:after="120"/>
        <w:rPr>
          <w:rFonts w:ascii="Times New Roman" w:hAnsi="Times New Roman" w:cs="Times New Roman"/>
          <w:color w:val="548DD4" w:themeColor="text2" w:themeTint="99"/>
          <w:sz w:val="28"/>
          <w:szCs w:val="40"/>
        </w:rPr>
      </w:pPr>
      <w:r w:rsidRPr="00374801">
        <w:rPr>
          <w:rFonts w:ascii="Times New Roman" w:hAnsi="Times New Roman" w:cs="Times New Roman"/>
          <w:color w:val="548DD4" w:themeColor="text2" w:themeTint="99"/>
          <w:sz w:val="28"/>
          <w:szCs w:val="40"/>
        </w:rPr>
        <w:t>3.12. Generation and implementation of innovative ideas</w:t>
      </w:r>
    </w:p>
    <w:p w:rsidR="00374801" w:rsidRPr="00B934E4" w:rsidRDefault="00374801" w:rsidP="00374801">
      <w:pPr>
        <w:ind w:left="90"/>
        <w:jc w:val="both"/>
        <w:rPr>
          <w:rFonts w:ascii="Times New Roman" w:eastAsia="Times New Roman" w:hAnsi="Times New Roman" w:cs="Times New Roman"/>
          <w:sz w:val="24"/>
          <w:szCs w:val="24"/>
        </w:rPr>
      </w:pPr>
      <w:r w:rsidRPr="00B934E4">
        <w:rPr>
          <w:rFonts w:ascii="Times New Roman" w:eastAsia="Times New Roman" w:hAnsi="Times New Roman" w:cs="Times New Roman"/>
          <w:sz w:val="24"/>
          <w:szCs w:val="24"/>
        </w:rPr>
        <w:t xml:space="preserve"> An ‘Innovative Idea’ was developed by Bogra </w:t>
      </w:r>
      <w:r>
        <w:rPr>
          <w:rFonts w:ascii="Times New Roman" w:eastAsia="Times New Roman" w:hAnsi="Times New Roman" w:cs="Times New Roman"/>
          <w:sz w:val="24"/>
          <w:szCs w:val="24"/>
        </w:rPr>
        <w:t>District</w:t>
      </w:r>
      <w:r w:rsidRPr="00B934E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O</w:t>
      </w:r>
      <w:r w:rsidRPr="00B934E4">
        <w:rPr>
          <w:rFonts w:ascii="Times New Roman" w:eastAsia="Times New Roman" w:hAnsi="Times New Roman" w:cs="Times New Roman"/>
          <w:sz w:val="24"/>
          <w:szCs w:val="24"/>
        </w:rPr>
        <w:t>ffice which was named</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“Matir Dakta</w:t>
      </w:r>
      <w:r w:rsidRPr="00B934E4">
        <w:rPr>
          <w:rFonts w:ascii="Times New Roman" w:eastAsia="Times New Roman" w:hAnsi="Times New Roman" w:cs="Times New Roman"/>
          <w:b/>
          <w:sz w:val="24"/>
          <w:szCs w:val="24"/>
        </w:rPr>
        <w:t>r”</w:t>
      </w:r>
      <w:r w:rsidRPr="00B934E4">
        <w:rPr>
          <w:rFonts w:ascii="Times New Roman" w:eastAsia="Times New Roman" w:hAnsi="Times New Roman" w:cs="Times New Roman"/>
          <w:sz w:val="24"/>
          <w:szCs w:val="24"/>
        </w:rPr>
        <w:t>. Under this</w:t>
      </w:r>
      <w:r>
        <w:rPr>
          <w:rFonts w:ascii="Times New Roman" w:eastAsia="Times New Roman" w:hAnsi="Times New Roman" w:cs="Times New Roman"/>
          <w:sz w:val="24"/>
          <w:szCs w:val="24"/>
        </w:rPr>
        <w:t>,</w:t>
      </w:r>
      <w:r w:rsidRPr="00B934E4">
        <w:rPr>
          <w:rFonts w:ascii="Times New Roman" w:eastAsia="Times New Roman" w:hAnsi="Times New Roman" w:cs="Times New Roman"/>
          <w:sz w:val="24"/>
          <w:szCs w:val="24"/>
        </w:rPr>
        <w:t xml:space="preserve"> local entrepreneurs at village level will be train</w:t>
      </w:r>
      <w:r>
        <w:rPr>
          <w:rFonts w:ascii="Times New Roman" w:eastAsia="Times New Roman" w:hAnsi="Times New Roman" w:cs="Times New Roman"/>
          <w:sz w:val="24"/>
          <w:szCs w:val="24"/>
        </w:rPr>
        <w:t>ed</w:t>
      </w:r>
      <w:r w:rsidRPr="00B934E4">
        <w:rPr>
          <w:rFonts w:ascii="Times New Roman" w:eastAsia="Times New Roman" w:hAnsi="Times New Roman" w:cs="Times New Roman"/>
          <w:sz w:val="24"/>
          <w:szCs w:val="24"/>
        </w:rPr>
        <w:t xml:space="preserve"> intensively on soil fertility management activities.</w:t>
      </w:r>
      <w:r>
        <w:rPr>
          <w:rFonts w:ascii="Times New Roman" w:eastAsia="Times New Roman" w:hAnsi="Times New Roman" w:cs="Times New Roman"/>
          <w:sz w:val="24"/>
          <w:szCs w:val="24"/>
        </w:rPr>
        <w:t xml:space="preserve"> </w:t>
      </w:r>
      <w:r w:rsidRPr="00B934E4">
        <w:rPr>
          <w:rFonts w:ascii="Times New Roman" w:eastAsia="Times New Roman" w:hAnsi="Times New Roman" w:cs="Times New Roman"/>
          <w:sz w:val="24"/>
          <w:szCs w:val="24"/>
        </w:rPr>
        <w:t>Afterwards these</w:t>
      </w:r>
      <w:r>
        <w:rPr>
          <w:rFonts w:ascii="Times New Roman" w:eastAsia="Times New Roman" w:hAnsi="Times New Roman" w:cs="Times New Roman"/>
          <w:sz w:val="24"/>
          <w:szCs w:val="24"/>
        </w:rPr>
        <w:t xml:space="preserve"> </w:t>
      </w:r>
      <w:r w:rsidRPr="00B934E4">
        <w:rPr>
          <w:rFonts w:ascii="Times New Roman" w:eastAsia="Times New Roman" w:hAnsi="Times New Roman" w:cs="Times New Roman"/>
          <w:sz w:val="24"/>
          <w:szCs w:val="24"/>
        </w:rPr>
        <w:t>local entrepreneurs will provide fertilizer recommendation card</w:t>
      </w:r>
      <w:r>
        <w:rPr>
          <w:rFonts w:ascii="Times New Roman" w:eastAsia="Times New Roman" w:hAnsi="Times New Roman" w:cs="Times New Roman"/>
          <w:sz w:val="24"/>
          <w:szCs w:val="24"/>
        </w:rPr>
        <w:t>s</w:t>
      </w:r>
      <w:r w:rsidRPr="00B934E4">
        <w:rPr>
          <w:rFonts w:ascii="Times New Roman" w:eastAsia="Times New Roman" w:hAnsi="Times New Roman" w:cs="Times New Roman"/>
          <w:sz w:val="24"/>
          <w:szCs w:val="24"/>
        </w:rPr>
        <w:t xml:space="preserve"> and soil health related information at the Door Step of farmers with a minimum charge.</w:t>
      </w:r>
      <w:r>
        <w:rPr>
          <w:rFonts w:ascii="Times New Roman" w:eastAsia="Times New Roman" w:hAnsi="Times New Roman" w:cs="Times New Roman"/>
          <w:sz w:val="24"/>
          <w:szCs w:val="24"/>
        </w:rPr>
        <w:t xml:space="preserve"> </w:t>
      </w:r>
      <w:r w:rsidRPr="00B934E4">
        <w:rPr>
          <w:rFonts w:ascii="Times New Roman" w:eastAsia="Times New Roman" w:hAnsi="Times New Roman" w:cs="Times New Roman"/>
          <w:sz w:val="24"/>
          <w:szCs w:val="24"/>
        </w:rPr>
        <w:t>On an experimental basis one local</w:t>
      </w:r>
      <w:r>
        <w:rPr>
          <w:rFonts w:ascii="Times New Roman" w:eastAsia="Times New Roman" w:hAnsi="Times New Roman" w:cs="Times New Roman"/>
          <w:sz w:val="24"/>
          <w:szCs w:val="24"/>
        </w:rPr>
        <w:t xml:space="preserve"> </w:t>
      </w:r>
      <w:r w:rsidRPr="00B934E4">
        <w:rPr>
          <w:rFonts w:ascii="Times New Roman" w:eastAsia="Times New Roman" w:hAnsi="Times New Roman" w:cs="Times New Roman"/>
          <w:sz w:val="24"/>
          <w:szCs w:val="24"/>
        </w:rPr>
        <w:t>agricultural entrepreneur was developed by Bogra</w:t>
      </w:r>
      <w:r>
        <w:rPr>
          <w:rFonts w:ascii="Times New Roman" w:eastAsia="Times New Roman" w:hAnsi="Times New Roman" w:cs="Times New Roman"/>
          <w:sz w:val="24"/>
          <w:szCs w:val="24"/>
        </w:rPr>
        <w:t xml:space="preserve"> </w:t>
      </w:r>
      <w:r w:rsidRPr="00B934E4">
        <w:rPr>
          <w:rFonts w:ascii="Times New Roman" w:eastAsia="Times New Roman" w:hAnsi="Times New Roman" w:cs="Times New Roman"/>
          <w:sz w:val="24"/>
          <w:szCs w:val="24"/>
        </w:rPr>
        <w:t>district office in March/2017.</w:t>
      </w:r>
    </w:p>
    <w:p w:rsidR="00374801" w:rsidRPr="00B934E4" w:rsidRDefault="00374801" w:rsidP="00374801">
      <w:pPr>
        <w:ind w:left="90"/>
        <w:jc w:val="both"/>
        <w:rPr>
          <w:rFonts w:ascii="Times New Roman" w:eastAsia="Times New Roman" w:hAnsi="Times New Roman" w:cs="Times New Roman"/>
          <w:sz w:val="24"/>
          <w:szCs w:val="24"/>
        </w:rPr>
      </w:pPr>
      <w:proofErr w:type="gramStart"/>
      <w:r w:rsidRPr="00B934E4">
        <w:rPr>
          <w:rFonts w:ascii="Times New Roman" w:eastAsia="Times New Roman" w:hAnsi="Times New Roman" w:cs="Times New Roman"/>
          <w:sz w:val="24"/>
          <w:szCs w:val="24"/>
        </w:rPr>
        <w:t xml:space="preserve">Table </w:t>
      </w:r>
      <w:r>
        <w:rPr>
          <w:rFonts w:ascii="Times New Roman" w:eastAsia="Times New Roman" w:hAnsi="Times New Roman" w:cs="Times New Roman"/>
          <w:sz w:val="24"/>
          <w:szCs w:val="24"/>
        </w:rPr>
        <w:t>58.</w:t>
      </w:r>
      <w:proofErr w:type="gramEnd"/>
      <w:r w:rsidRPr="00B934E4">
        <w:rPr>
          <w:rFonts w:ascii="Times New Roman" w:eastAsia="Times New Roman" w:hAnsi="Times New Roman" w:cs="Times New Roman"/>
          <w:sz w:val="24"/>
          <w:szCs w:val="24"/>
        </w:rPr>
        <w:t xml:space="preserve"> Location of </w:t>
      </w:r>
      <w:r>
        <w:rPr>
          <w:rFonts w:ascii="Times New Roman" w:eastAsia="Times New Roman" w:hAnsi="Times New Roman" w:cs="Times New Roman"/>
          <w:b/>
          <w:sz w:val="24"/>
          <w:szCs w:val="24"/>
        </w:rPr>
        <w:t>“Matir Dakta</w:t>
      </w:r>
      <w:r w:rsidRPr="00B934E4">
        <w:rPr>
          <w:rFonts w:ascii="Times New Roman" w:eastAsia="Times New Roman" w:hAnsi="Times New Roman" w:cs="Times New Roman"/>
          <w:b/>
          <w:sz w:val="24"/>
          <w:szCs w:val="24"/>
        </w:rPr>
        <w:t>r”</w:t>
      </w:r>
      <w:r w:rsidRPr="00B934E4">
        <w:rPr>
          <w:rFonts w:ascii="Times New Roman" w:eastAsia="Times New Roman" w:hAnsi="Times New Roman" w:cs="Times New Roman"/>
          <w:sz w:val="24"/>
          <w:szCs w:val="24"/>
        </w:rPr>
        <w:t xml:space="preserve"> implement</w:t>
      </w:r>
      <w:r>
        <w:rPr>
          <w:rFonts w:ascii="Times New Roman" w:eastAsia="Times New Roman" w:hAnsi="Times New Roman" w:cs="Times New Roman"/>
          <w:sz w:val="24"/>
          <w:szCs w:val="24"/>
        </w:rPr>
        <w:t>ed</w:t>
      </w:r>
      <w:r w:rsidRPr="00B934E4">
        <w:rPr>
          <w:rFonts w:ascii="Times New Roman" w:eastAsia="Times New Roman" w:hAnsi="Times New Roman" w:cs="Times New Roman"/>
          <w:sz w:val="24"/>
          <w:szCs w:val="24"/>
        </w:rPr>
        <w:t xml:space="preserve"> under supervision of</w:t>
      </w:r>
      <w:r>
        <w:rPr>
          <w:rFonts w:ascii="Times New Roman" w:eastAsia="Times New Roman" w:hAnsi="Times New Roman" w:cs="Times New Roman"/>
          <w:sz w:val="24"/>
          <w:szCs w:val="24"/>
        </w:rPr>
        <w:t xml:space="preserve"> </w:t>
      </w:r>
      <w:r w:rsidRPr="00B934E4">
        <w:rPr>
          <w:rFonts w:ascii="Times New Roman" w:eastAsia="Times New Roman" w:hAnsi="Times New Roman" w:cs="Times New Roman"/>
          <w:sz w:val="24"/>
          <w:szCs w:val="24"/>
        </w:rPr>
        <w:t>Bogra</w:t>
      </w:r>
      <w:r>
        <w:rPr>
          <w:rFonts w:ascii="Times New Roman" w:eastAsia="Times New Roman" w:hAnsi="Times New Roman" w:cs="Times New Roman"/>
          <w:sz w:val="24"/>
          <w:szCs w:val="24"/>
        </w:rPr>
        <w:t xml:space="preserve"> </w:t>
      </w:r>
      <w:r w:rsidRPr="00B934E4">
        <w:rPr>
          <w:rFonts w:ascii="Times New Roman" w:eastAsia="Times New Roman" w:hAnsi="Times New Roman" w:cs="Times New Roman"/>
          <w:sz w:val="24"/>
          <w:szCs w:val="24"/>
        </w:rPr>
        <w:t>district office</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8"/>
        <w:gridCol w:w="1827"/>
        <w:gridCol w:w="1702"/>
        <w:gridCol w:w="1702"/>
      </w:tblGrid>
      <w:tr w:rsidR="00374801" w:rsidRPr="00980C1A" w:rsidTr="00374801">
        <w:trPr>
          <w:trHeight w:val="305"/>
        </w:trPr>
        <w:tc>
          <w:tcPr>
            <w:tcW w:w="2688" w:type="dxa"/>
          </w:tcPr>
          <w:p w:rsidR="00374801" w:rsidRPr="00980C1A" w:rsidRDefault="00374801" w:rsidP="00374801">
            <w:pPr>
              <w:rPr>
                <w:rFonts w:ascii="Times New Roman" w:eastAsia="Times New Roman" w:hAnsi="Times New Roman" w:cs="Times New Roman"/>
                <w:sz w:val="24"/>
                <w:szCs w:val="24"/>
              </w:rPr>
            </w:pPr>
            <w:r w:rsidRPr="00980C1A">
              <w:rPr>
                <w:rFonts w:ascii="Times New Roman" w:eastAsia="Times New Roman" w:hAnsi="Times New Roman" w:cs="Times New Roman"/>
                <w:sz w:val="24"/>
                <w:szCs w:val="24"/>
              </w:rPr>
              <w:t>Union</w:t>
            </w:r>
          </w:p>
        </w:tc>
        <w:tc>
          <w:tcPr>
            <w:tcW w:w="1827" w:type="dxa"/>
          </w:tcPr>
          <w:p w:rsidR="00374801" w:rsidRPr="00980C1A" w:rsidRDefault="00374801" w:rsidP="00374801">
            <w:pPr>
              <w:rPr>
                <w:rFonts w:ascii="Times New Roman" w:eastAsia="Times New Roman" w:hAnsi="Times New Roman" w:cs="Times New Roman"/>
                <w:sz w:val="24"/>
                <w:szCs w:val="24"/>
              </w:rPr>
            </w:pPr>
            <w:r w:rsidRPr="00980C1A">
              <w:rPr>
                <w:rFonts w:ascii="Times New Roman" w:eastAsia="Times New Roman" w:hAnsi="Times New Roman" w:cs="Times New Roman"/>
                <w:sz w:val="24"/>
                <w:szCs w:val="24"/>
              </w:rPr>
              <w:t>Upazila</w:t>
            </w:r>
          </w:p>
        </w:tc>
        <w:tc>
          <w:tcPr>
            <w:tcW w:w="1702" w:type="dxa"/>
          </w:tcPr>
          <w:p w:rsidR="00374801" w:rsidRPr="00980C1A" w:rsidRDefault="00374801" w:rsidP="00374801">
            <w:pPr>
              <w:rPr>
                <w:rFonts w:ascii="Times New Roman" w:eastAsia="Times New Roman" w:hAnsi="Times New Roman" w:cs="Times New Roman"/>
                <w:sz w:val="24"/>
                <w:szCs w:val="24"/>
              </w:rPr>
            </w:pPr>
            <w:r w:rsidRPr="00980C1A">
              <w:rPr>
                <w:rFonts w:ascii="Times New Roman" w:eastAsia="Times New Roman" w:hAnsi="Times New Roman" w:cs="Times New Roman"/>
                <w:sz w:val="24"/>
                <w:szCs w:val="24"/>
              </w:rPr>
              <w:t>District</w:t>
            </w:r>
          </w:p>
        </w:tc>
        <w:tc>
          <w:tcPr>
            <w:tcW w:w="1702" w:type="dxa"/>
          </w:tcPr>
          <w:p w:rsidR="00374801" w:rsidRPr="00980C1A" w:rsidRDefault="00374801" w:rsidP="00374801">
            <w:pPr>
              <w:rPr>
                <w:rFonts w:ascii="Times New Roman" w:eastAsia="Times New Roman" w:hAnsi="Times New Roman" w:cs="Times New Roman"/>
                <w:sz w:val="24"/>
                <w:szCs w:val="24"/>
              </w:rPr>
            </w:pPr>
            <w:r w:rsidRPr="00980C1A">
              <w:rPr>
                <w:rFonts w:ascii="Times New Roman" w:eastAsia="Times New Roman" w:hAnsi="Times New Roman" w:cs="Times New Roman"/>
                <w:sz w:val="24"/>
                <w:szCs w:val="24"/>
              </w:rPr>
              <w:t>Year</w:t>
            </w:r>
          </w:p>
        </w:tc>
      </w:tr>
      <w:tr w:rsidR="00374801" w:rsidRPr="00B934E4" w:rsidTr="00374801">
        <w:trPr>
          <w:trHeight w:val="359"/>
        </w:trPr>
        <w:tc>
          <w:tcPr>
            <w:tcW w:w="2688" w:type="dxa"/>
          </w:tcPr>
          <w:p w:rsidR="00374801" w:rsidRPr="00B934E4" w:rsidRDefault="00374801" w:rsidP="00374801">
            <w:pPr>
              <w:rPr>
                <w:rFonts w:ascii="Times New Roman" w:eastAsia="Times New Roman" w:hAnsi="Times New Roman" w:cs="Times New Roman"/>
                <w:sz w:val="24"/>
                <w:szCs w:val="24"/>
              </w:rPr>
            </w:pPr>
            <w:r w:rsidRPr="00B934E4">
              <w:rPr>
                <w:rFonts w:ascii="Times New Roman" w:eastAsia="Times New Roman" w:hAnsi="Times New Roman" w:cs="Times New Roman"/>
                <w:sz w:val="24"/>
                <w:szCs w:val="24"/>
              </w:rPr>
              <w:t>Fapor</w:t>
            </w:r>
          </w:p>
        </w:tc>
        <w:tc>
          <w:tcPr>
            <w:tcW w:w="1827" w:type="dxa"/>
          </w:tcPr>
          <w:p w:rsidR="00374801" w:rsidRPr="00B934E4" w:rsidRDefault="00374801" w:rsidP="00374801">
            <w:pPr>
              <w:rPr>
                <w:rFonts w:ascii="Times New Roman" w:eastAsia="Times New Roman" w:hAnsi="Times New Roman" w:cs="Times New Roman"/>
                <w:sz w:val="24"/>
                <w:szCs w:val="24"/>
              </w:rPr>
            </w:pPr>
            <w:r w:rsidRPr="00B934E4">
              <w:rPr>
                <w:rFonts w:ascii="Times New Roman" w:eastAsia="Times New Roman" w:hAnsi="Times New Roman" w:cs="Times New Roman"/>
                <w:sz w:val="24"/>
                <w:szCs w:val="24"/>
              </w:rPr>
              <w:t>Bogra Sadar</w:t>
            </w:r>
          </w:p>
        </w:tc>
        <w:tc>
          <w:tcPr>
            <w:tcW w:w="1702" w:type="dxa"/>
          </w:tcPr>
          <w:p w:rsidR="00374801" w:rsidRPr="00B934E4" w:rsidRDefault="00374801" w:rsidP="00374801">
            <w:pPr>
              <w:rPr>
                <w:rFonts w:ascii="Times New Roman" w:eastAsia="Times New Roman" w:hAnsi="Times New Roman" w:cs="Times New Roman"/>
                <w:sz w:val="24"/>
                <w:szCs w:val="24"/>
              </w:rPr>
            </w:pPr>
            <w:r w:rsidRPr="00B934E4">
              <w:rPr>
                <w:rFonts w:ascii="Times New Roman" w:eastAsia="Times New Roman" w:hAnsi="Times New Roman" w:cs="Times New Roman"/>
                <w:sz w:val="24"/>
                <w:szCs w:val="24"/>
              </w:rPr>
              <w:t>Bogra</w:t>
            </w:r>
          </w:p>
        </w:tc>
        <w:tc>
          <w:tcPr>
            <w:tcW w:w="1702" w:type="dxa"/>
          </w:tcPr>
          <w:p w:rsidR="00374801" w:rsidRPr="00B934E4" w:rsidRDefault="00374801" w:rsidP="00374801">
            <w:pPr>
              <w:rPr>
                <w:rFonts w:ascii="Times New Roman" w:eastAsia="Times New Roman" w:hAnsi="Times New Roman" w:cs="Times New Roman"/>
                <w:sz w:val="24"/>
                <w:szCs w:val="24"/>
              </w:rPr>
            </w:pPr>
            <w:r w:rsidRPr="00B934E4">
              <w:rPr>
                <w:rFonts w:ascii="Times New Roman" w:eastAsia="Times New Roman" w:hAnsi="Times New Roman" w:cs="Times New Roman"/>
                <w:sz w:val="24"/>
                <w:szCs w:val="24"/>
              </w:rPr>
              <w:t>March/2017</w:t>
            </w:r>
          </w:p>
        </w:tc>
      </w:tr>
    </w:tbl>
    <w:p w:rsidR="00374801" w:rsidRPr="004D12CD" w:rsidRDefault="00374801" w:rsidP="00374801">
      <w:pPr>
        <w:spacing w:after="0" w:line="240" w:lineRule="auto"/>
        <w:jc w:val="center"/>
        <w:rPr>
          <w:rFonts w:ascii="Times New Roman" w:eastAsia="Times New Roman" w:hAnsi="Times New Roman" w:cs="Times New Roman"/>
          <w:b/>
          <w:szCs w:val="24"/>
        </w:rPr>
      </w:pPr>
    </w:p>
    <w:p w:rsidR="00FC00ED" w:rsidRDefault="00E1365F">
      <w:r>
        <w:rPr>
          <w:noProof/>
        </w:rPr>
        <mc:AlternateContent>
          <mc:Choice Requires="wps">
            <w:drawing>
              <wp:anchor distT="0" distB="0" distL="114300" distR="114300" simplePos="0" relativeHeight="251686912" behindDoc="0" locked="0" layoutInCell="1" allowOverlap="1" wp14:anchorId="2FBEC1A2" wp14:editId="44173B38">
                <wp:simplePos x="0" y="0"/>
                <wp:positionH relativeFrom="column">
                  <wp:posOffset>238125</wp:posOffset>
                </wp:positionH>
                <wp:positionV relativeFrom="paragraph">
                  <wp:posOffset>12700</wp:posOffset>
                </wp:positionV>
                <wp:extent cx="5172075" cy="1724025"/>
                <wp:effectExtent l="0" t="0" r="9525" b="95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075" cy="1724025"/>
                        </a:xfrm>
                        <a:prstGeom prst="rect">
                          <a:avLst/>
                        </a:prstGeom>
                        <a:solidFill>
                          <a:srgbClr val="FFFFFF"/>
                        </a:solidFill>
                        <a:ln w="9525">
                          <a:noFill/>
                          <a:miter lim="800000"/>
                          <a:headEnd/>
                          <a:tailEnd/>
                        </a:ln>
                      </wps:spPr>
                      <wps:txbx>
                        <w:txbxContent>
                          <w:p w:rsidR="00FC00ED" w:rsidRDefault="00FC00ED">
                            <w:r>
                              <w:rPr>
                                <w:noProof/>
                              </w:rPr>
                              <w:drawing>
                                <wp:inline distT="0" distB="0" distL="0" distR="0" wp14:anchorId="0B4AF64D" wp14:editId="55D79AD9">
                                  <wp:extent cx="2635370" cy="1524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39297" cy="1526271"/>
                                          </a:xfrm>
                                          <a:prstGeom prst="rect">
                                            <a:avLst/>
                                          </a:prstGeom>
                                          <a:noFill/>
                                          <a:ln>
                                            <a:noFill/>
                                          </a:ln>
                                        </pic:spPr>
                                      </pic:pic>
                                    </a:graphicData>
                                  </a:graphic>
                                </wp:inline>
                              </w:drawing>
                            </w:r>
                            <w:r>
                              <w:rPr>
                                <w:noProof/>
                              </w:rPr>
                              <w:drawing>
                                <wp:inline distT="0" distB="0" distL="0" distR="0" wp14:anchorId="6EAC0A05" wp14:editId="590956EE">
                                  <wp:extent cx="2314575" cy="151447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22463" cy="151963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margin-left:18.75pt;margin-top:1pt;width:407.25pt;height:135.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wHPIgIAACUEAAAOAAAAZHJzL2Uyb0RvYy54bWysU81u2zAMvg/YOwi6L3ayZGmNOEWXLsOA&#10;7gdo9wC0LMfCJNGTlNjZ05eS0zTbbsN0ECiR/Eh+JFc3g9HsIJ1XaEs+neScSSuwVnZX8u+P2zdX&#10;nPkAtgaNVpb8KD2/Wb9+teq7Qs6wRV1LxwjE+qLvSt6G0BVZ5kUrDfgJdtKSskFnINDT7bLaQU/o&#10;RmezPH+X9ejqzqGQ3tPv3ajk64TfNFKEr03jZWC65JRbSLdLdxXvbL2CYuega5U4pQH/kIUBZSno&#10;GeoOArC9U39BGSUcemzCRKDJsGmUkKkGqmaa/1HNQwudTLUQOb470+T/H6z4cvjmmKpL/jZfcmbB&#10;UJMe5RDYexzYLPLTd74gs4eODMNA39TnVKvv7lH88MzipgW7k7fOYd9KqCm/afTMLlxHHB9Bqv4z&#10;1hQG9gET0NA4E8kjOhihU5+O597EVAR9LqbLWb5ccCZIR/I8ny1SDCie3Tvnw0eJhkWh5I6an+Dh&#10;cO9DTAeKZ5MYzaNW9VZpnR5uV220YwegQdmmc0L/zUxb1pf8ekGxo5fF6J9myKhAg6yVKflVHk90&#10;hyLS8cHWSQ6g9ChTJtqe+ImUjOSEoRrGVkTfyF2F9ZEIczjOLe0ZCS26X5z1NLMl9z/34CRn+pMl&#10;0q+n83kc8vSYL4gwztylprrUgBUEVfLA2ShuQlqMsbBbak6jEm0vmZxSpllMbJ72Jg775TtZvWz3&#10;+gkAAP//AwBQSwMEFAAGAAgAAAAhAIBTqR/cAAAACAEAAA8AAABkcnMvZG93bnJldi54bWxMj0FP&#10;wkAQhe8m/ofNmHgxshUsxdItURONV5AfMG2HtqE723QXWv69w0lu8/Je3nwv20y2U2cafOvYwMss&#10;AkVcuqrl2sD+9+t5BcoH5Ao7x2TgQh42+f1dhmnlRt7SeRdqJSXsUzTQhNCnWvuyIYt+5npi8Q5u&#10;sBhEDrWuBhyl3HZ6HkVLbbFl+dBgT58NlcfdyRo4/IxP8dtYfId9sn1dfmCbFO5izOPD9L4GFWgK&#10;/2G44gs65MJUuBNXXnUGFkksSQNzWST2Kr4ehehkEYPOM307IP8DAAD//wMAUEsBAi0AFAAGAAgA&#10;AAAhALaDOJL+AAAA4QEAABMAAAAAAAAAAAAAAAAAAAAAAFtDb250ZW50X1R5cGVzXS54bWxQSwEC&#10;LQAUAAYACAAAACEAOP0h/9YAAACUAQAACwAAAAAAAAAAAAAAAAAvAQAAX3JlbHMvLnJlbHNQSwEC&#10;LQAUAAYACAAAACEAUCMBzyICAAAlBAAADgAAAAAAAAAAAAAAAAAuAgAAZHJzL2Uyb0RvYy54bWxQ&#10;SwECLQAUAAYACAAAACEAgFOpH9wAAAAIAQAADwAAAAAAAAAAAAAAAAB8BAAAZHJzL2Rvd25yZXYu&#10;eG1sUEsFBgAAAAAEAAQA8wAAAIUFAAAAAA==&#10;" stroked="f">
                <v:textbox>
                  <w:txbxContent>
                    <w:p w:rsidR="00FC00ED" w:rsidRDefault="00FC00ED">
                      <w:r>
                        <w:rPr>
                          <w:noProof/>
                        </w:rPr>
                        <w:drawing>
                          <wp:inline distT="0" distB="0" distL="0" distR="0" wp14:anchorId="0B4AF64D" wp14:editId="55D79AD9">
                            <wp:extent cx="2635370" cy="1524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39297" cy="1526271"/>
                                    </a:xfrm>
                                    <a:prstGeom prst="rect">
                                      <a:avLst/>
                                    </a:prstGeom>
                                    <a:noFill/>
                                    <a:ln>
                                      <a:noFill/>
                                    </a:ln>
                                  </pic:spPr>
                                </pic:pic>
                              </a:graphicData>
                            </a:graphic>
                          </wp:inline>
                        </w:drawing>
                      </w:r>
                      <w:r>
                        <w:rPr>
                          <w:noProof/>
                        </w:rPr>
                        <w:drawing>
                          <wp:inline distT="0" distB="0" distL="0" distR="0" wp14:anchorId="6EAC0A05" wp14:editId="590956EE">
                            <wp:extent cx="2314575" cy="151447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22463" cy="1519636"/>
                                    </a:xfrm>
                                    <a:prstGeom prst="rect">
                                      <a:avLst/>
                                    </a:prstGeom>
                                    <a:noFill/>
                                    <a:ln>
                                      <a:noFill/>
                                    </a:ln>
                                  </pic:spPr>
                                </pic:pic>
                              </a:graphicData>
                            </a:graphic>
                          </wp:inline>
                        </w:drawing>
                      </w:r>
                    </w:p>
                  </w:txbxContent>
                </v:textbox>
              </v:shape>
            </w:pict>
          </mc:Fallback>
        </mc:AlternateContent>
      </w:r>
    </w:p>
    <w:p w:rsidR="00FC00ED" w:rsidRPr="00FC00ED" w:rsidRDefault="00FC00ED" w:rsidP="00FC00ED"/>
    <w:p w:rsidR="00FC00ED" w:rsidRPr="00FC00ED" w:rsidRDefault="00FC00ED" w:rsidP="00FC00ED"/>
    <w:p w:rsidR="00FC00ED" w:rsidRPr="00FC00ED" w:rsidRDefault="00FC00ED" w:rsidP="00FC00ED"/>
    <w:p w:rsidR="00FC00ED" w:rsidRDefault="00FC00ED" w:rsidP="00FC00ED"/>
    <w:p w:rsidR="00374801" w:rsidRDefault="00FC00ED" w:rsidP="00FC00ED">
      <w:pPr>
        <w:tabs>
          <w:tab w:val="left" w:pos="8655"/>
        </w:tabs>
      </w:pPr>
      <w:r>
        <w:tab/>
      </w:r>
    </w:p>
    <w:p w:rsidR="00FC00ED" w:rsidRDefault="00FC00ED" w:rsidP="00FC00ED">
      <w:pPr>
        <w:tabs>
          <w:tab w:val="left" w:pos="8655"/>
        </w:tabs>
      </w:pPr>
    </w:p>
    <w:p w:rsidR="00FC00ED" w:rsidRDefault="00FC00ED" w:rsidP="00FC00ED">
      <w:pPr>
        <w:spacing w:line="312" w:lineRule="auto"/>
        <w:jc w:val="both"/>
        <w:rPr>
          <w:b/>
          <w:sz w:val="16"/>
        </w:rPr>
      </w:pPr>
      <w:r>
        <w:rPr>
          <w:b/>
          <w:sz w:val="14"/>
        </w:rPr>
        <w:lastRenderedPageBreak/>
        <w:pict>
          <v:shape id="_x0000_i1031" type="#_x0000_t136" style="width:328.5pt;height:17.25pt" fillcolor="#369" stroked="f">
            <v:shadow on="t" color="#b2b2b2" opacity="52429f" offset="3pt"/>
            <v:textpath style="font-family:&quot;Times New Roman&quot;;font-size:20pt;v-text-kern:t" trim="t" fitpath="t" string="Chapter 4: Activities of Research Centers"/>
          </v:shape>
        </w:pict>
      </w:r>
    </w:p>
    <w:p w:rsidR="00FC00ED" w:rsidRDefault="00FC00ED" w:rsidP="00FC00ED">
      <w:pPr>
        <w:spacing w:line="312" w:lineRule="auto"/>
        <w:jc w:val="both"/>
        <w:rPr>
          <w:b/>
        </w:rPr>
      </w:pPr>
    </w:p>
    <w:p w:rsidR="00FC00ED" w:rsidRDefault="00FC00ED" w:rsidP="00FC00ED">
      <w:pPr>
        <w:spacing w:line="312" w:lineRule="auto"/>
        <w:jc w:val="both"/>
        <w:rPr>
          <w:b/>
          <w:color w:val="00B050"/>
          <w:sz w:val="26"/>
        </w:rPr>
      </w:pPr>
      <w:r w:rsidRPr="00713070">
        <w:rPr>
          <w:b/>
          <w:color w:val="00B050"/>
          <w:sz w:val="26"/>
        </w:rPr>
        <w:t xml:space="preserve">4.1 </w:t>
      </w:r>
      <w:r w:rsidRPr="00D3158E">
        <w:rPr>
          <w:rFonts w:eastAsia="Calibri"/>
          <w:b/>
          <w:color w:val="00B050"/>
          <w:sz w:val="26"/>
          <w:szCs w:val="26"/>
        </w:rPr>
        <w:t>Research Activities</w:t>
      </w:r>
      <w:r>
        <w:rPr>
          <w:rFonts w:eastAsia="Calibri"/>
          <w:b/>
          <w:color w:val="00B050"/>
          <w:sz w:val="26"/>
          <w:szCs w:val="26"/>
        </w:rPr>
        <w:t xml:space="preserve"> of </w:t>
      </w:r>
      <w:r w:rsidRPr="00713070">
        <w:rPr>
          <w:b/>
          <w:color w:val="00B050"/>
          <w:sz w:val="26"/>
        </w:rPr>
        <w:t>Soil Conservation and Watershed Management Center (SCWMC), Bandarban</w:t>
      </w:r>
    </w:p>
    <w:p w:rsidR="00FC00ED" w:rsidRDefault="00FC00ED" w:rsidP="00FC00ED">
      <w:pPr>
        <w:pStyle w:val="ListParagraph"/>
        <w:jc w:val="both"/>
        <w:rPr>
          <w:b/>
          <w:u w:val="single"/>
        </w:rPr>
      </w:pPr>
    </w:p>
    <w:p w:rsidR="00FC00ED" w:rsidRPr="00B91432" w:rsidRDefault="00FC00ED" w:rsidP="00FC00ED">
      <w:pPr>
        <w:spacing w:line="480" w:lineRule="auto"/>
        <w:jc w:val="both"/>
      </w:pPr>
      <w:r w:rsidRPr="00B91432">
        <w:rPr>
          <w:b/>
        </w:rPr>
        <w:t>PROGRAM 1</w:t>
      </w:r>
    </w:p>
    <w:p w:rsidR="00FC00ED" w:rsidRPr="006262AA" w:rsidRDefault="00FC00ED" w:rsidP="00FC00ED">
      <w:pPr>
        <w:contextualSpacing/>
        <w:jc w:val="both"/>
        <w:rPr>
          <w:b/>
          <w:bCs/>
          <w:caps/>
        </w:rPr>
      </w:pPr>
      <w:r w:rsidRPr="006262AA">
        <w:rPr>
          <w:b/>
          <w:bCs/>
          <w:caps/>
        </w:rPr>
        <w:t xml:space="preserve">Introduction of </w:t>
      </w:r>
      <w:r w:rsidRPr="006262AA">
        <w:rPr>
          <w:b/>
          <w:caps/>
        </w:rPr>
        <w:t xml:space="preserve">Quesungual Slash and Mulch Agro-forestry System (QSMAS) </w:t>
      </w:r>
      <w:r w:rsidRPr="006262AA">
        <w:rPr>
          <w:b/>
          <w:bCs/>
          <w:caps/>
        </w:rPr>
        <w:t>for enhancing crop yields and soil quality in Chittagong Hill Tracts</w:t>
      </w:r>
    </w:p>
    <w:p w:rsidR="00FC00ED" w:rsidRPr="006262AA" w:rsidRDefault="00FC00ED" w:rsidP="00FC00ED">
      <w:pPr>
        <w:autoSpaceDE w:val="0"/>
        <w:autoSpaceDN w:val="0"/>
        <w:adjustRightInd w:val="0"/>
        <w:jc w:val="both"/>
      </w:pPr>
    </w:p>
    <w:p w:rsidR="00FC00ED" w:rsidRPr="006262AA" w:rsidRDefault="00FC00ED" w:rsidP="00FC00ED">
      <w:pPr>
        <w:jc w:val="both"/>
        <w:rPr>
          <w:b/>
          <w:bCs/>
          <w:caps/>
        </w:rPr>
      </w:pPr>
      <w:r w:rsidRPr="006262AA">
        <w:rPr>
          <w:b/>
          <w:bCs/>
          <w:caps/>
        </w:rPr>
        <w:t>Introduction</w:t>
      </w:r>
    </w:p>
    <w:p w:rsidR="00FC00ED" w:rsidRPr="006262AA" w:rsidRDefault="00FC00ED" w:rsidP="00FC00ED">
      <w:pPr>
        <w:autoSpaceDE w:val="0"/>
        <w:autoSpaceDN w:val="0"/>
        <w:adjustRightInd w:val="0"/>
        <w:jc w:val="both"/>
        <w:rPr>
          <w:color w:val="000000"/>
        </w:rPr>
      </w:pPr>
      <w:r w:rsidRPr="006262AA">
        <w:rPr>
          <w:color w:val="000000"/>
        </w:rPr>
        <w:t>The Chittagong Hill Tracts comprising the three districts of Bandarban, Rangamati and Khagrachhari has an area of 13181sq km endowed with natural beauty and high economic potentiality. The tribal along with the Bengali people are living there for long maintaining their distinct socio-cultural identities and harmony. The area is hilly with mild to very steep slopes (from 15% to over 70%) often breaking or ending in cliffs. More than 90 percent of the area is covered by hills with only 129,000 hectares (ha) of cropped land. About 87 per cent of the land is covered with forest (totaling 11,475 sq.km) mostly owned by the government (Dasgupta and Ahmed, 1998). Presently, it is increasingly becoming denuded due to unplanned management of hills and agricultural practices at steep slope without any conservation measure. There are hills with altitudes of more than 3000 feet (Brammer, 1986) having steep and long slope. The total annual precipitation is also high (2000-3550mm). Continuous depletion of soil fertility is the major constraint to sustainable crop production in the hilly areas of Bangladesh. According to Banglapedia (2009) about 20,000 hectares of land are being brought under Jhum cultivation every year. Jhum cultivation, sloppiness, heavy rainfall and improper management of soil enhanced nutrient depletion through erosion. Accelerated soil erosion is the greatest hazard for the long term maintenance of soil fertility. Gafur</w:t>
      </w:r>
      <w:r>
        <w:rPr>
          <w:color w:val="000000"/>
        </w:rPr>
        <w:t xml:space="preserve"> </w:t>
      </w:r>
      <w:r w:rsidRPr="006262AA">
        <w:rPr>
          <w:i/>
          <w:color w:val="000000"/>
        </w:rPr>
        <w:t>et al</w:t>
      </w:r>
      <w:r w:rsidRPr="006262AA">
        <w:rPr>
          <w:color w:val="000000"/>
        </w:rPr>
        <w:t>. (2003) carried out a research to find out runoff and losses of soil and nutrients from small watersheds under shifting cultivation in the CHT. Borggaard</w:t>
      </w:r>
      <w:r>
        <w:rPr>
          <w:color w:val="000000"/>
        </w:rPr>
        <w:t xml:space="preserve"> </w:t>
      </w:r>
      <w:r w:rsidRPr="006262AA">
        <w:rPr>
          <w:i/>
          <w:color w:val="000000"/>
        </w:rPr>
        <w:t>et al</w:t>
      </w:r>
      <w:r w:rsidRPr="006262AA">
        <w:rPr>
          <w:color w:val="000000"/>
        </w:rPr>
        <w:t>. (2003) carried out a study to analyze the sustainability appraisal of shifting cultivation in CHT. Dewan (2008) conducted a survey work to analyze the socio-economic status of Jhum cultivators. The Chittagong Hill Tracts region is of great importance for growing various crops, which are different from the plains. But unfortunately few eco-friendly sustainable agriculture practices for CHT have so for been developed.</w:t>
      </w:r>
    </w:p>
    <w:p w:rsidR="00FC00ED" w:rsidRPr="006262AA" w:rsidRDefault="00FC00ED" w:rsidP="00FC00ED">
      <w:pPr>
        <w:contextualSpacing/>
        <w:jc w:val="both"/>
        <w:rPr>
          <w:color w:val="1A1A1A"/>
        </w:rPr>
      </w:pPr>
    </w:p>
    <w:p w:rsidR="00FC00ED" w:rsidRPr="006262AA" w:rsidRDefault="00FC00ED" w:rsidP="00FC00ED">
      <w:pPr>
        <w:autoSpaceDE w:val="0"/>
        <w:autoSpaceDN w:val="0"/>
        <w:adjustRightInd w:val="0"/>
        <w:jc w:val="both"/>
        <w:rPr>
          <w:color w:val="000000"/>
        </w:rPr>
      </w:pPr>
      <w:r w:rsidRPr="006262AA">
        <w:rPr>
          <w:b/>
          <w:bCs/>
        </w:rPr>
        <w:t>Slash and burn</w:t>
      </w:r>
      <w:r w:rsidRPr="006262AA">
        <w:t xml:space="preserve"> practices, also known as </w:t>
      </w:r>
      <w:r w:rsidRPr="006262AA">
        <w:rPr>
          <w:b/>
          <w:bCs/>
        </w:rPr>
        <w:t>shifting cultivation</w:t>
      </w:r>
      <w:r w:rsidRPr="006262AA">
        <w:rPr>
          <w:b/>
        </w:rPr>
        <w:t xml:space="preserve">, </w:t>
      </w:r>
      <w:r w:rsidRPr="006262AA">
        <w:rPr>
          <w:b/>
          <w:bCs/>
        </w:rPr>
        <w:t>swidden agriculture</w:t>
      </w:r>
      <w:r w:rsidRPr="006262AA">
        <w:t xml:space="preserve">, or simply </w:t>
      </w:r>
      <w:r w:rsidRPr="006262AA">
        <w:rPr>
          <w:b/>
          <w:bCs/>
        </w:rPr>
        <w:t>jhumchash</w:t>
      </w:r>
      <w:r w:rsidRPr="006262AA">
        <w:t xml:space="preserve">, is an ancient form of agriculture practiced by 200 to 500 million people around the world currently. </w:t>
      </w:r>
      <w:r w:rsidRPr="006262AA">
        <w:rPr>
          <w:color w:val="000000"/>
        </w:rPr>
        <w:t xml:space="preserve">The people in the uplands of eastern Bangladesh have been practicing shifting cultivation from time </w:t>
      </w:r>
      <w:r w:rsidRPr="006262AA">
        <w:rPr>
          <w:color w:val="000000"/>
        </w:rPr>
        <w:lastRenderedPageBreak/>
        <w:t xml:space="preserve">immemorial and it is closely related with their socio-cultural identity (Miah and Islam, </w:t>
      </w:r>
      <w:r w:rsidRPr="006262AA">
        <w:t>2007)</w:t>
      </w:r>
      <w:r w:rsidRPr="006262AA">
        <w:rPr>
          <w:color w:val="000000"/>
        </w:rPr>
        <w:t xml:space="preserve">. However, in the past, they practiced shifting cultivation in the same area with a fallow period of 15–20 years, which ensured the long-term sustainability of soil fertility, and ensured forest regrowth. With the rapid growth in population, the fallow period has been dramatically reduced to 3–4 years, allowing very little time for soil or vegetative regeneration (Riessen, </w:t>
      </w:r>
      <w:r w:rsidRPr="006262AA">
        <w:t>2000</w:t>
      </w:r>
      <w:r w:rsidRPr="006262AA">
        <w:rPr>
          <w:color w:val="000000"/>
        </w:rPr>
        <w:t xml:space="preserve">). The decrease in fallow period has led to the deterioration of faunal and microbial organisms, top soil loss, and erosion during periods of heavy rainfall (Gafur, </w:t>
      </w:r>
      <w:r w:rsidRPr="006262AA">
        <w:t>2001</w:t>
      </w:r>
      <w:r w:rsidRPr="006262AA">
        <w:rPr>
          <w:color w:val="000000"/>
        </w:rPr>
        <w:t>).</w:t>
      </w:r>
    </w:p>
    <w:p w:rsidR="00FC00ED" w:rsidRPr="006262AA" w:rsidRDefault="00FC00ED" w:rsidP="00FC00ED">
      <w:pPr>
        <w:autoSpaceDE w:val="0"/>
        <w:autoSpaceDN w:val="0"/>
        <w:adjustRightInd w:val="0"/>
        <w:jc w:val="both"/>
        <w:rPr>
          <w:color w:val="000000"/>
        </w:rPr>
      </w:pPr>
    </w:p>
    <w:p w:rsidR="00FC00ED" w:rsidRPr="006262AA" w:rsidRDefault="00FC00ED" w:rsidP="00FC00ED">
      <w:pPr>
        <w:autoSpaceDE w:val="0"/>
        <w:autoSpaceDN w:val="0"/>
        <w:adjustRightInd w:val="0"/>
        <w:jc w:val="both"/>
        <w:rPr>
          <w:bCs/>
        </w:rPr>
      </w:pPr>
      <w:r w:rsidRPr="006262AA">
        <w:t xml:space="preserve">The two key components of slash and burn agriculture are the use of fire to prepare fields for cultivation and the subsequent abandonment of those fields as productivity declines. The inevitable decline in productivity is a result of the depletion of soil nutrients and also a result of the invasion of weed and pest species (Cornell, 2011). </w:t>
      </w:r>
      <w:r w:rsidRPr="006262AA">
        <w:rPr>
          <w:color w:val="1A1A1A"/>
        </w:rPr>
        <w:t>Slash and burn contributes to global warming by acting as a major source of greenhouse gas emissions, and by depleting reserves of carbon both above and below-ground. It can also lead to land degradation if population pressure reduces the fallow periods needed for the recovery of natural resources.</w:t>
      </w:r>
      <w:r w:rsidRPr="006262AA">
        <w:rPr>
          <w:bCs/>
        </w:rPr>
        <w:t xml:space="preserve"> With the increasing population pressure several alternatives to shifting cultivation have been suggested (FAO, 1984) which include: (1) tree crop plantation, (2) agro-forestry, (3) planted fallow system (tree and shrub fallows plus arable crop sequence), (4) livestock production, and (5) special commercial horticulture. </w:t>
      </w:r>
    </w:p>
    <w:p w:rsidR="00FC00ED" w:rsidRPr="006262AA" w:rsidRDefault="00FC00ED" w:rsidP="00FC00ED">
      <w:pPr>
        <w:contextualSpacing/>
        <w:jc w:val="both"/>
        <w:rPr>
          <w:color w:val="1A1A1A"/>
        </w:rPr>
      </w:pPr>
    </w:p>
    <w:p w:rsidR="00FC00ED" w:rsidRPr="006262AA" w:rsidRDefault="00FC00ED" w:rsidP="00FC00ED">
      <w:pPr>
        <w:autoSpaceDE w:val="0"/>
        <w:autoSpaceDN w:val="0"/>
        <w:adjustRightInd w:val="0"/>
        <w:jc w:val="both"/>
      </w:pPr>
      <w:r w:rsidRPr="006262AA">
        <w:rPr>
          <w:color w:val="1A1A1A"/>
        </w:rPr>
        <w:t xml:space="preserve">Eco-efficient agriculture uses resources more efficiently to achieve sustainable increases in productivity, reduces the degradation of natural resources, and creates opportunities </w:t>
      </w:r>
      <w:r w:rsidRPr="006262AA">
        <w:rPr>
          <w:rFonts w:ascii="KorinnaITCbyBT-Regular" w:hAnsi="KorinnaITCbyBT-Regular" w:cs="KorinnaITCbyBT-Regular"/>
          <w:color w:val="1A1A1A"/>
        </w:rPr>
        <w:t xml:space="preserve">for boosting incomes and employment in rural areas.The Quesungual Slash and Mulch Agro-forestry System (QSMAS) is one example of eco-efficient crop production for tropical sub-humid regions. </w:t>
      </w:r>
      <w:r w:rsidRPr="006262AA">
        <w:t>It has reduced erosion and improved crop yields and quality of life for over 6,000 local families while allowing regeneration of about 60,000 hectares of secondary forest (</w:t>
      </w:r>
      <w:r w:rsidRPr="006262AA">
        <w:rPr>
          <w:i/>
          <w:iCs/>
        </w:rPr>
        <w:t>New Agriculturalist</w:t>
      </w:r>
      <w:r w:rsidRPr="006262AA">
        <w:t xml:space="preserve"> 2009). </w:t>
      </w:r>
    </w:p>
    <w:p w:rsidR="00FC00ED" w:rsidRPr="006262AA" w:rsidRDefault="00FC00ED" w:rsidP="00FC00ED">
      <w:pPr>
        <w:autoSpaceDE w:val="0"/>
        <w:autoSpaceDN w:val="0"/>
        <w:adjustRightInd w:val="0"/>
        <w:jc w:val="both"/>
        <w:rPr>
          <w:rFonts w:ascii="KorinnaITCbyBT-Regular" w:hAnsi="KorinnaITCbyBT-Regular" w:cs="KorinnaITCbyBT-Regular"/>
          <w:color w:val="1A1A1A"/>
        </w:rPr>
      </w:pPr>
    </w:p>
    <w:p w:rsidR="00FC00ED" w:rsidRPr="006262AA" w:rsidRDefault="00FC00ED" w:rsidP="00FC00ED">
      <w:pPr>
        <w:autoSpaceDE w:val="0"/>
        <w:autoSpaceDN w:val="0"/>
        <w:adjustRightInd w:val="0"/>
        <w:jc w:val="both"/>
      </w:pPr>
      <w:r w:rsidRPr="006262AA">
        <w:rPr>
          <w:color w:val="1A1A1A"/>
        </w:rPr>
        <w:t xml:space="preserve">QSMAS is a smallholder production system with a group of techniques for the sustainable management of vegetation, soil, and water resources in drought-prone hillsides. The system was developed in the early 1990s in close collaboration with farmers and technicians from FAO and other institutions, as an alternative to traditional and widespread slash and burn agriculture. </w:t>
      </w:r>
      <w:r w:rsidRPr="006262AA">
        <w:rPr>
          <w:rFonts w:ascii="KorinnaITCbyBT-Regular" w:hAnsi="KorinnaITCbyBT-Regular" w:cs="KorinnaITCbyBT-Regular"/>
          <w:color w:val="1A1A1A"/>
        </w:rPr>
        <w:t>It has had an extraordinary impact on the livelihoods of farmers growing maize, beans, and sorghum in Central America, and has great potential to be used in other regions.</w:t>
      </w:r>
    </w:p>
    <w:p w:rsidR="00FC00ED" w:rsidRPr="006262AA" w:rsidRDefault="00FC00ED" w:rsidP="00FC00ED">
      <w:pPr>
        <w:autoSpaceDE w:val="0"/>
        <w:autoSpaceDN w:val="0"/>
        <w:adjustRightInd w:val="0"/>
        <w:jc w:val="both"/>
      </w:pPr>
      <w:r w:rsidRPr="006262AA">
        <w:rPr>
          <w:noProof/>
        </w:rPr>
        <w:lastRenderedPageBreak/>
        <w:drawing>
          <wp:inline distT="0" distB="0" distL="0" distR="0" wp14:anchorId="63D17310" wp14:editId="753816D5">
            <wp:extent cx="4727023" cy="1621158"/>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srcRect/>
                    <a:stretch>
                      <a:fillRect/>
                    </a:stretch>
                  </pic:blipFill>
                  <pic:spPr bwMode="auto">
                    <a:xfrm>
                      <a:off x="0" y="0"/>
                      <a:ext cx="4731944" cy="1622846"/>
                    </a:xfrm>
                    <a:prstGeom prst="rect">
                      <a:avLst/>
                    </a:prstGeom>
                    <a:noFill/>
                    <a:ln w="9525">
                      <a:noFill/>
                      <a:miter lim="800000"/>
                      <a:headEnd/>
                      <a:tailEnd/>
                    </a:ln>
                  </pic:spPr>
                </pic:pic>
              </a:graphicData>
            </a:graphic>
          </wp:inline>
        </w:drawing>
      </w:r>
    </w:p>
    <w:p w:rsidR="00FC00ED" w:rsidRPr="006262AA" w:rsidRDefault="00FC00ED" w:rsidP="00FC00ED">
      <w:pPr>
        <w:autoSpaceDE w:val="0"/>
        <w:autoSpaceDN w:val="0"/>
        <w:adjustRightInd w:val="0"/>
        <w:jc w:val="both"/>
        <w:rPr>
          <w:b/>
        </w:rPr>
      </w:pPr>
      <w:proofErr w:type="gramStart"/>
      <w:r w:rsidRPr="006262AA">
        <w:rPr>
          <w:rFonts w:ascii="KorinnaITCbyBT-Regular" w:hAnsi="KorinnaITCbyBT-Regular" w:cs="KorinnaITCbyBT-Regular"/>
          <w:b/>
          <w:color w:val="1A1A1A"/>
          <w:sz w:val="17"/>
          <w:szCs w:val="17"/>
        </w:rPr>
        <w:t xml:space="preserve">Figure </w:t>
      </w:r>
      <w:r>
        <w:rPr>
          <w:rFonts w:ascii="KorinnaITCbyBT-Regular" w:hAnsi="KorinnaITCbyBT-Regular" w:cs="KorinnaITCbyBT-Regular"/>
          <w:b/>
          <w:color w:val="1A1A1A"/>
          <w:sz w:val="17"/>
          <w:szCs w:val="17"/>
        </w:rPr>
        <w:t>60</w:t>
      </w:r>
      <w:r w:rsidRPr="006262AA">
        <w:rPr>
          <w:rFonts w:ascii="KorinnaITCbyBT-Regular" w:hAnsi="KorinnaITCbyBT-Regular" w:cs="KorinnaITCbyBT-Regular"/>
          <w:b/>
          <w:color w:val="1A1A1A"/>
          <w:sz w:val="17"/>
          <w:szCs w:val="17"/>
        </w:rPr>
        <w:t>.</w:t>
      </w:r>
      <w:proofErr w:type="gramEnd"/>
      <w:r w:rsidRPr="006262AA">
        <w:rPr>
          <w:rFonts w:ascii="KorinnaITCbyBT-Regular" w:hAnsi="KorinnaITCbyBT-Regular" w:cs="KorinnaITCbyBT-Regular"/>
          <w:b/>
          <w:color w:val="1A1A1A"/>
          <w:sz w:val="17"/>
          <w:szCs w:val="17"/>
        </w:rPr>
        <w:t xml:space="preserve"> Site similarity analysis: bivariate map showing potential areas for targeting QSMAS across the developing countries in the tropics (performed by combining Bayesian and frequency probability statistical analyses).</w:t>
      </w:r>
    </w:p>
    <w:p w:rsidR="00FC00ED" w:rsidRPr="006262AA" w:rsidRDefault="00FC00ED" w:rsidP="00FC00ED">
      <w:pPr>
        <w:autoSpaceDE w:val="0"/>
        <w:autoSpaceDN w:val="0"/>
        <w:adjustRightInd w:val="0"/>
        <w:jc w:val="both"/>
      </w:pPr>
    </w:p>
    <w:p w:rsidR="00FC00ED" w:rsidRPr="006262AA" w:rsidRDefault="00FC00ED" w:rsidP="00FC00ED">
      <w:pPr>
        <w:autoSpaceDE w:val="0"/>
        <w:autoSpaceDN w:val="0"/>
        <w:adjustRightInd w:val="0"/>
        <w:jc w:val="both"/>
      </w:pPr>
      <w:r w:rsidRPr="006262AA">
        <w:t xml:space="preserve">Past research reports indicate that little work has been undertaken so far on replacing the traditional Jhum system with modern techniques to reduce soil erosion, biodiversity loss, deforestation, factors that contribute to environmental degradation and impacts on environment due to shifting (Jhum) cultivation practice. </w:t>
      </w:r>
    </w:p>
    <w:p w:rsidR="00FC00ED" w:rsidRPr="006262AA" w:rsidRDefault="00FC00ED" w:rsidP="00FC00ED">
      <w:pPr>
        <w:autoSpaceDE w:val="0"/>
        <w:autoSpaceDN w:val="0"/>
        <w:adjustRightInd w:val="0"/>
        <w:jc w:val="both"/>
      </w:pPr>
    </w:p>
    <w:p w:rsidR="00FC00ED" w:rsidRPr="006262AA" w:rsidRDefault="00FC00ED" w:rsidP="00FC00ED">
      <w:pPr>
        <w:autoSpaceDE w:val="0"/>
        <w:autoSpaceDN w:val="0"/>
        <w:adjustRightInd w:val="0"/>
        <w:jc w:val="both"/>
      </w:pPr>
      <w:r w:rsidRPr="006262AA">
        <w:t xml:space="preserve">Keeping the above views in mind the present research work was undertaken to introduce </w:t>
      </w:r>
      <w:proofErr w:type="gramStart"/>
      <w:r w:rsidRPr="006262AA">
        <w:t>a</w:t>
      </w:r>
      <w:proofErr w:type="gramEnd"/>
      <w:r w:rsidRPr="006262AA">
        <w:t xml:space="preserve"> eco-friendly productive crop production system in sloping lands of CHT which will mitigate the process of land degradation due to Jhum culture as well as take care of food security of Hill people.  </w:t>
      </w:r>
    </w:p>
    <w:p w:rsidR="00FC00ED" w:rsidRPr="006262AA" w:rsidRDefault="00FC00ED" w:rsidP="00FC00ED">
      <w:pPr>
        <w:autoSpaceDE w:val="0"/>
        <w:autoSpaceDN w:val="0"/>
        <w:adjustRightInd w:val="0"/>
        <w:jc w:val="both"/>
      </w:pPr>
    </w:p>
    <w:p w:rsidR="00FC00ED" w:rsidRPr="006262AA" w:rsidRDefault="00FC00ED" w:rsidP="00FC00ED">
      <w:pPr>
        <w:autoSpaceDE w:val="0"/>
        <w:autoSpaceDN w:val="0"/>
        <w:adjustRightInd w:val="0"/>
        <w:jc w:val="both"/>
        <w:rPr>
          <w:b/>
        </w:rPr>
      </w:pPr>
      <w:r w:rsidRPr="006262AA">
        <w:rPr>
          <w:b/>
        </w:rPr>
        <w:t>Goal</w:t>
      </w:r>
      <w:r w:rsidRPr="006262AA">
        <w:t xml:space="preserve">: </w:t>
      </w:r>
      <w:r w:rsidRPr="006262AA">
        <w:rPr>
          <w:b/>
        </w:rPr>
        <w:t xml:space="preserve">Introduce an eco-efficient crop production system in sloping lands of CHT </w:t>
      </w:r>
    </w:p>
    <w:p w:rsidR="00FC00ED" w:rsidRPr="006262AA" w:rsidRDefault="00FC00ED" w:rsidP="00FC00ED">
      <w:pPr>
        <w:contextualSpacing/>
        <w:jc w:val="both"/>
        <w:rPr>
          <w:b/>
        </w:rPr>
      </w:pPr>
    </w:p>
    <w:p w:rsidR="00FC00ED" w:rsidRPr="006262AA" w:rsidRDefault="00FC00ED" w:rsidP="00FC00ED">
      <w:pPr>
        <w:jc w:val="both"/>
      </w:pPr>
      <w:r w:rsidRPr="006262AA">
        <w:rPr>
          <w:b/>
        </w:rPr>
        <w:t>Objective (s)</w:t>
      </w:r>
      <w:r w:rsidRPr="006262AA">
        <w:t>:</w:t>
      </w:r>
    </w:p>
    <w:p w:rsidR="00FC00ED" w:rsidRPr="006262AA" w:rsidRDefault="00FC00ED" w:rsidP="00556E11">
      <w:pPr>
        <w:numPr>
          <w:ilvl w:val="0"/>
          <w:numId w:val="34"/>
        </w:numPr>
        <w:ind w:left="0" w:firstLine="0"/>
        <w:contextualSpacing/>
        <w:jc w:val="both"/>
      </w:pPr>
      <w:r w:rsidRPr="006262AA">
        <w:t>Establish Quesungual Slash and Mulch Agro-forestry System (QSMAS) in CHT.</w:t>
      </w:r>
    </w:p>
    <w:p w:rsidR="00FC00ED" w:rsidRPr="006262AA" w:rsidRDefault="00FC00ED" w:rsidP="00556E11">
      <w:pPr>
        <w:numPr>
          <w:ilvl w:val="0"/>
          <w:numId w:val="34"/>
        </w:numPr>
        <w:ind w:left="0" w:firstLine="0"/>
        <w:contextualSpacing/>
        <w:jc w:val="both"/>
      </w:pPr>
      <w:r w:rsidRPr="006262AA">
        <w:t xml:space="preserve">To improve both the productivity and economic returns of land currently engaged in slash </w:t>
      </w:r>
    </w:p>
    <w:p w:rsidR="00FC00ED" w:rsidRPr="006262AA" w:rsidRDefault="00FC00ED" w:rsidP="00FC00ED">
      <w:pPr>
        <w:ind w:left="720"/>
        <w:contextualSpacing/>
        <w:jc w:val="both"/>
      </w:pPr>
      <w:proofErr w:type="gramStart"/>
      <w:r w:rsidRPr="006262AA">
        <w:t>and</w:t>
      </w:r>
      <w:proofErr w:type="gramEnd"/>
      <w:r w:rsidRPr="006262AA">
        <w:t xml:space="preserve"> burn agriculture.</w:t>
      </w:r>
    </w:p>
    <w:p w:rsidR="00FC00ED" w:rsidRPr="006262AA" w:rsidRDefault="00FC00ED" w:rsidP="00556E11">
      <w:pPr>
        <w:numPr>
          <w:ilvl w:val="0"/>
          <w:numId w:val="34"/>
        </w:numPr>
        <w:ind w:left="0" w:firstLine="0"/>
        <w:contextualSpacing/>
        <w:jc w:val="both"/>
      </w:pPr>
      <w:r w:rsidRPr="006262AA">
        <w:rPr>
          <w:bCs/>
        </w:rPr>
        <w:t xml:space="preserve">To create awareness about soil conservation and watershed management among hill  </w:t>
      </w:r>
    </w:p>
    <w:p w:rsidR="00FC00ED" w:rsidRPr="006262AA" w:rsidRDefault="00FC00ED" w:rsidP="00FC00ED">
      <w:pPr>
        <w:ind w:firstLine="720"/>
        <w:contextualSpacing/>
        <w:jc w:val="both"/>
      </w:pPr>
      <w:proofErr w:type="gramStart"/>
      <w:r w:rsidRPr="006262AA">
        <w:rPr>
          <w:bCs/>
        </w:rPr>
        <w:t>dwellers</w:t>
      </w:r>
      <w:proofErr w:type="gramEnd"/>
      <w:r w:rsidRPr="006262AA">
        <w:rPr>
          <w:bCs/>
        </w:rPr>
        <w:t>.</w:t>
      </w:r>
    </w:p>
    <w:p w:rsidR="00FC00ED" w:rsidRPr="006262AA" w:rsidRDefault="00FC00ED" w:rsidP="00FC00ED">
      <w:pPr>
        <w:jc w:val="both"/>
        <w:rPr>
          <w:b/>
          <w:bCs/>
          <w:caps/>
        </w:rPr>
      </w:pPr>
      <w:r w:rsidRPr="006262AA">
        <w:rPr>
          <w:b/>
          <w:bCs/>
          <w:caps/>
        </w:rPr>
        <w:t>Materials and Methods</w:t>
      </w:r>
    </w:p>
    <w:p w:rsidR="00FC00ED" w:rsidRPr="006262AA" w:rsidRDefault="00FC00ED" w:rsidP="00FC00ED">
      <w:pPr>
        <w:autoSpaceDE w:val="0"/>
        <w:autoSpaceDN w:val="0"/>
        <w:adjustRightInd w:val="0"/>
        <w:jc w:val="both"/>
      </w:pPr>
      <w:r w:rsidRPr="006262AA">
        <w:rPr>
          <w:color w:val="1A1A1A"/>
        </w:rPr>
        <w:t>Eco-efficient agriculture uses resources more efficiently to achieve sustainable increases in productivity, reduces the degradation of natural resources, and creates opportunities for boosting incomes and employment in rural areas.</w:t>
      </w:r>
    </w:p>
    <w:p w:rsidR="00FC00ED" w:rsidRPr="006262AA" w:rsidRDefault="00FC00ED" w:rsidP="00FC00ED">
      <w:pPr>
        <w:autoSpaceDE w:val="0"/>
        <w:autoSpaceDN w:val="0"/>
        <w:adjustRightInd w:val="0"/>
        <w:jc w:val="both"/>
      </w:pPr>
    </w:p>
    <w:p w:rsidR="00FC00ED" w:rsidRPr="006262AA" w:rsidRDefault="00FC00ED" w:rsidP="00FC00ED">
      <w:pPr>
        <w:autoSpaceDE w:val="0"/>
        <w:autoSpaceDN w:val="0"/>
        <w:adjustRightInd w:val="0"/>
        <w:contextualSpacing/>
        <w:jc w:val="both"/>
      </w:pPr>
      <w:r w:rsidRPr="006262AA">
        <w:lastRenderedPageBreak/>
        <w:t>To validate the principles of Quesungual agro-forestry system in Soil Conservation and Watershed Management Centre, SRDI, Bandarban watershed four land use systems were established: traditional Jhum (slash-and-burn), Jhum with modern management, Quesungual slash and mulch agro-forestry systems (QSMAS), and demarcated areas of secondary forest as a control. Crops like rice, maize; millet, cotton, sesame and common beans, marfa, yard long bean, sweet gourd, ginger and turmeric were accommodated in a traditional system, application of slashed vegetation/crop residues as mulch and QSMAS, to measure and compare differences among production systems. Soil sampling for initial fertility assessment and determine change in fertility status after each cropping season for three years.</w:t>
      </w:r>
    </w:p>
    <w:p w:rsidR="00FC00ED" w:rsidRPr="006262AA" w:rsidRDefault="00FC00ED" w:rsidP="00FC00ED">
      <w:pPr>
        <w:autoSpaceDE w:val="0"/>
        <w:autoSpaceDN w:val="0"/>
        <w:adjustRightInd w:val="0"/>
        <w:contextualSpacing/>
        <w:jc w:val="both"/>
      </w:pPr>
    </w:p>
    <w:p w:rsidR="00FC00ED" w:rsidRPr="006262AA" w:rsidRDefault="00FC00ED" w:rsidP="00FC00ED">
      <w:pPr>
        <w:autoSpaceDE w:val="0"/>
        <w:autoSpaceDN w:val="0"/>
        <w:adjustRightInd w:val="0"/>
        <w:jc w:val="both"/>
      </w:pPr>
      <w:r w:rsidRPr="006262AA">
        <w:t xml:space="preserve">Soil sampling consisted of digging test pit of 50 cm depth and sampling of soil at 0-13, 13-43, 43-63 cm depths just before sowing every year. Composite soil samples will be collected from each plot for fertility determination. Chemical characterization included determination of pH, organic matter (OM), N, P, K, S, Zn, B, Ca, Mg, Mn, Fe, </w:t>
      </w:r>
      <w:proofErr w:type="gramStart"/>
      <w:r w:rsidRPr="006262AA">
        <w:t>Cu</w:t>
      </w:r>
      <w:proofErr w:type="gramEnd"/>
      <w:r w:rsidRPr="006262AA">
        <w:t>. In the field, productivity of rice, maize; cotton, sesame and common beans, marfa, sweet gourd, ginger and turmeric were evaluated in three cropping seasons, from 2014 to 2017.</w:t>
      </w:r>
    </w:p>
    <w:p w:rsidR="00FC00ED" w:rsidRPr="006262AA" w:rsidRDefault="00FC00ED" w:rsidP="00FC00ED">
      <w:pPr>
        <w:autoSpaceDE w:val="0"/>
        <w:autoSpaceDN w:val="0"/>
        <w:adjustRightInd w:val="0"/>
        <w:jc w:val="both"/>
      </w:pPr>
    </w:p>
    <w:p w:rsidR="00FC00ED" w:rsidRPr="006262AA" w:rsidRDefault="00FC00ED" w:rsidP="00FC00ED">
      <w:pPr>
        <w:autoSpaceDE w:val="0"/>
        <w:autoSpaceDN w:val="0"/>
        <w:adjustRightInd w:val="0"/>
        <w:jc w:val="both"/>
      </w:pPr>
      <w:r w:rsidRPr="006262AA">
        <w:t>Statistical analyses of soil fertility and crop yields data were done to determine the change in soil fertility and crop productivity over the years.</w:t>
      </w:r>
    </w:p>
    <w:p w:rsidR="00FC00ED" w:rsidRPr="006262AA" w:rsidRDefault="00FC00ED" w:rsidP="00FC00ED">
      <w:pPr>
        <w:jc w:val="both"/>
        <w:rPr>
          <w:b/>
          <w:sz w:val="8"/>
        </w:rPr>
      </w:pPr>
    </w:p>
    <w:p w:rsidR="00FC00ED" w:rsidRPr="006262AA" w:rsidRDefault="00FC00ED" w:rsidP="00FC00ED">
      <w:pPr>
        <w:jc w:val="both"/>
        <w:rPr>
          <w:b/>
        </w:rPr>
      </w:pPr>
      <w:r w:rsidRPr="006262AA">
        <w:rPr>
          <w:b/>
        </w:rPr>
        <w:t>Layout of experimental plots</w:t>
      </w:r>
    </w:p>
    <w:p w:rsidR="00FC00ED" w:rsidRPr="006262AA" w:rsidRDefault="00FC00ED" w:rsidP="00FC00ED">
      <w:pPr>
        <w:jc w:val="both"/>
      </w:pPr>
      <w:r w:rsidRPr="006262AA">
        <w:rPr>
          <w:noProof/>
        </w:rPr>
        <w:drawing>
          <wp:inline distT="0" distB="0" distL="0" distR="0" wp14:anchorId="2D85A332" wp14:editId="7AD27E71">
            <wp:extent cx="2085975" cy="2114550"/>
            <wp:effectExtent l="19050" t="0" r="9525" b="0"/>
            <wp:docPr id="57" name="Picture 1" descr="C:\Users\PSO Survy\Downloads\Bandarban center Soil map 2015\Mamun.jpg"/>
            <wp:cNvGraphicFramePr/>
            <a:graphic xmlns:a="http://schemas.openxmlformats.org/drawingml/2006/main">
              <a:graphicData uri="http://schemas.openxmlformats.org/drawingml/2006/picture">
                <pic:pic xmlns:pic="http://schemas.openxmlformats.org/drawingml/2006/picture">
                  <pic:nvPicPr>
                    <pic:cNvPr id="4" name="Picture 2" descr="C:\Users\PSO Survy\Downloads\Bandarban center Soil map 2015\Mamun.jpg"/>
                    <pic:cNvPicPr>
                      <a:picLocks noChangeAspect="1" noChangeArrowheads="1"/>
                    </pic:cNvPicPr>
                  </pic:nvPicPr>
                  <pic:blipFill>
                    <a:blip r:embed="rId80" cstate="print"/>
                    <a:srcRect/>
                    <a:stretch>
                      <a:fillRect/>
                    </a:stretch>
                  </pic:blipFill>
                  <pic:spPr bwMode="auto">
                    <a:xfrm>
                      <a:off x="0" y="0"/>
                      <a:ext cx="2097854" cy="2126592"/>
                    </a:xfrm>
                    <a:prstGeom prst="rect">
                      <a:avLst/>
                    </a:prstGeom>
                    <a:noFill/>
                  </pic:spPr>
                </pic:pic>
              </a:graphicData>
            </a:graphic>
          </wp:inline>
        </w:drawing>
      </w:r>
      <w:r w:rsidRPr="006262AA">
        <w:rPr>
          <w:noProof/>
        </w:rPr>
        <w:drawing>
          <wp:inline distT="0" distB="0" distL="0" distR="0" wp14:anchorId="7849A79D" wp14:editId="3CB027E6">
            <wp:extent cx="2968091" cy="2047875"/>
            <wp:effectExtent l="19050" t="19050" r="22759" b="28575"/>
            <wp:docPr id="58" name="Picture 1" descr="C:\Users\PSO Survy\Downloads\Bandarban picture2\DSC01191.JPG"/>
            <wp:cNvGraphicFramePr/>
            <a:graphic xmlns:a="http://schemas.openxmlformats.org/drawingml/2006/main">
              <a:graphicData uri="http://schemas.openxmlformats.org/drawingml/2006/picture">
                <pic:pic xmlns:pic="http://schemas.openxmlformats.org/drawingml/2006/picture">
                  <pic:nvPicPr>
                    <pic:cNvPr id="4" name="Picture 3" descr="C:\Users\PSO Survy\Downloads\Bandarban picture2\DSC01191.JPG"/>
                    <pic:cNvPicPr>
                      <a:picLocks noChangeAspect="1" noChangeArrowheads="1"/>
                    </pic:cNvPicPr>
                  </pic:nvPicPr>
                  <pic:blipFill>
                    <a:blip r:embed="rId81" cstate="print"/>
                    <a:srcRect/>
                    <a:stretch>
                      <a:fillRect/>
                    </a:stretch>
                  </pic:blipFill>
                  <pic:spPr bwMode="auto">
                    <a:xfrm>
                      <a:off x="0" y="0"/>
                      <a:ext cx="2976399" cy="2053607"/>
                    </a:xfrm>
                    <a:prstGeom prst="rect">
                      <a:avLst/>
                    </a:prstGeom>
                    <a:noFill/>
                    <a:ln>
                      <a:solidFill>
                        <a:srgbClr val="4F81BD"/>
                      </a:solidFill>
                    </a:ln>
                  </pic:spPr>
                </pic:pic>
              </a:graphicData>
            </a:graphic>
          </wp:inline>
        </w:drawing>
      </w:r>
    </w:p>
    <w:p w:rsidR="00FC00ED" w:rsidRPr="006262AA" w:rsidRDefault="00FC00ED" w:rsidP="00FC00ED">
      <w:pPr>
        <w:jc w:val="both"/>
      </w:pPr>
    </w:p>
    <w:p w:rsidR="00FC00ED" w:rsidRPr="0028010B" w:rsidRDefault="00FC00ED" w:rsidP="00FC00ED">
      <w:pPr>
        <w:jc w:val="both"/>
        <w:rPr>
          <w:sz w:val="20"/>
          <w:szCs w:val="20"/>
        </w:rPr>
      </w:pPr>
      <w:proofErr w:type="gramStart"/>
      <w:r w:rsidRPr="0028010B">
        <w:rPr>
          <w:sz w:val="20"/>
          <w:szCs w:val="20"/>
        </w:rPr>
        <w:t>Figure 61.</w:t>
      </w:r>
      <w:proofErr w:type="gramEnd"/>
      <w:r w:rsidRPr="0028010B">
        <w:rPr>
          <w:sz w:val="20"/>
          <w:szCs w:val="20"/>
        </w:rPr>
        <w:t xml:space="preserve"> Layout of experimental site (moderate slope; Plot size (5mX20m) =100m</w:t>
      </w:r>
      <w:r w:rsidRPr="0028010B">
        <w:rPr>
          <w:sz w:val="20"/>
          <w:szCs w:val="20"/>
          <w:vertAlign w:val="superscript"/>
        </w:rPr>
        <w:t>2</w:t>
      </w:r>
      <w:r w:rsidRPr="0028010B">
        <w:rPr>
          <w:sz w:val="20"/>
          <w:szCs w:val="20"/>
        </w:rPr>
        <w:t>)</w:t>
      </w:r>
    </w:p>
    <w:p w:rsidR="00FC00ED" w:rsidRDefault="00FC00ED" w:rsidP="00FC00ED">
      <w:pPr>
        <w:jc w:val="both"/>
        <w:rPr>
          <w:b/>
          <w:sz w:val="20"/>
          <w:szCs w:val="20"/>
        </w:rPr>
      </w:pPr>
    </w:p>
    <w:p w:rsidR="00FC00ED" w:rsidRDefault="00FC00ED" w:rsidP="00FC00ED">
      <w:pPr>
        <w:jc w:val="both"/>
      </w:pPr>
      <w:r>
        <w:rPr>
          <w:noProof/>
        </w:rPr>
        <w:lastRenderedPageBreak/>
        <w:drawing>
          <wp:inline distT="0" distB="0" distL="0" distR="0" wp14:anchorId="135609C3" wp14:editId="66C12DCB">
            <wp:extent cx="2590800" cy="1626956"/>
            <wp:effectExtent l="19050" t="0" r="0" b="0"/>
            <wp:docPr id="59" name="Picture 3" descr="C:\Users\Nahar\Desktop\DSC04237.JPG"/>
            <wp:cNvGraphicFramePr/>
            <a:graphic xmlns:a="http://schemas.openxmlformats.org/drawingml/2006/main">
              <a:graphicData uri="http://schemas.openxmlformats.org/drawingml/2006/picture">
                <pic:pic xmlns:pic="http://schemas.openxmlformats.org/drawingml/2006/picture">
                  <pic:nvPicPr>
                    <pic:cNvPr id="16" name="Picture 3" descr="C:\Users\Nahar\Desktop\DSC04237.JPG"/>
                    <pic:cNvPicPr/>
                  </pic:nvPicPr>
                  <pic:blipFill>
                    <a:blip r:embed="rId82" cstate="print"/>
                    <a:srcRect/>
                    <a:stretch>
                      <a:fillRect/>
                    </a:stretch>
                  </pic:blipFill>
                  <pic:spPr bwMode="auto">
                    <a:xfrm>
                      <a:off x="0" y="0"/>
                      <a:ext cx="2590800" cy="1626956"/>
                    </a:xfrm>
                    <a:prstGeom prst="rect">
                      <a:avLst/>
                    </a:prstGeom>
                    <a:noFill/>
                    <a:ln w="9525">
                      <a:noFill/>
                      <a:miter lim="800000"/>
                      <a:headEnd/>
                      <a:tailEnd/>
                    </a:ln>
                  </pic:spPr>
                </pic:pic>
              </a:graphicData>
            </a:graphic>
          </wp:inline>
        </w:drawing>
      </w:r>
      <w:r>
        <w:rPr>
          <w:noProof/>
        </w:rPr>
        <w:drawing>
          <wp:inline distT="0" distB="0" distL="0" distR="0" wp14:anchorId="1C06A82E" wp14:editId="466EA19C">
            <wp:extent cx="2682360" cy="1628775"/>
            <wp:effectExtent l="19050" t="0" r="3690" b="0"/>
            <wp:docPr id="60" name="Picture 60" descr="C:\Users\Nahar\Desktop\Agro-foresty.JPG"/>
            <wp:cNvGraphicFramePr/>
            <a:graphic xmlns:a="http://schemas.openxmlformats.org/drawingml/2006/main">
              <a:graphicData uri="http://schemas.openxmlformats.org/drawingml/2006/picture">
                <pic:pic xmlns:pic="http://schemas.openxmlformats.org/drawingml/2006/picture">
                  <pic:nvPicPr>
                    <pic:cNvPr id="17" name="Picture 5" descr="C:\Users\Nahar\Desktop\Agro-foresty.JPG"/>
                    <pic:cNvPicPr/>
                  </pic:nvPicPr>
                  <pic:blipFill>
                    <a:blip r:embed="rId83" cstate="print"/>
                    <a:srcRect/>
                    <a:stretch>
                      <a:fillRect/>
                    </a:stretch>
                  </pic:blipFill>
                  <pic:spPr bwMode="auto">
                    <a:xfrm>
                      <a:off x="0" y="0"/>
                      <a:ext cx="2679903" cy="1627283"/>
                    </a:xfrm>
                    <a:prstGeom prst="rect">
                      <a:avLst/>
                    </a:prstGeom>
                    <a:noFill/>
                    <a:ln w="9525">
                      <a:noFill/>
                      <a:miter lim="800000"/>
                      <a:headEnd/>
                      <a:tailEnd/>
                    </a:ln>
                  </pic:spPr>
                </pic:pic>
              </a:graphicData>
            </a:graphic>
          </wp:inline>
        </w:drawing>
      </w:r>
    </w:p>
    <w:p w:rsidR="00FC00ED" w:rsidRPr="0028010B" w:rsidRDefault="00FC00ED" w:rsidP="00FC00ED">
      <w:pPr>
        <w:jc w:val="both"/>
        <w:rPr>
          <w:lang w:bidi="bn-BD"/>
        </w:rPr>
      </w:pPr>
      <w:proofErr w:type="gramStart"/>
      <w:r w:rsidRPr="0028010B">
        <w:rPr>
          <w:lang w:bidi="bn-BD"/>
        </w:rPr>
        <w:t>Figure</w:t>
      </w:r>
      <w:r>
        <w:rPr>
          <w:lang w:bidi="bn-BD"/>
        </w:rPr>
        <w:t xml:space="preserve"> </w:t>
      </w:r>
      <w:r w:rsidRPr="0028010B">
        <w:rPr>
          <w:cs/>
          <w:lang w:bidi="bn-BD"/>
        </w:rPr>
        <w:t>62</w:t>
      </w:r>
      <w:r>
        <w:rPr>
          <w:cs/>
          <w:lang w:bidi="bn-BD"/>
        </w:rPr>
        <w:t>.</w:t>
      </w:r>
      <w:proofErr w:type="gramEnd"/>
      <w:r w:rsidRPr="0028010B">
        <w:rPr>
          <w:cs/>
          <w:lang w:bidi="bn-BD"/>
        </w:rPr>
        <w:t xml:space="preserve"> </w:t>
      </w:r>
      <w:r>
        <w:rPr>
          <w:cs/>
          <w:lang w:bidi="bn-BD"/>
        </w:rPr>
        <w:t>R</w:t>
      </w:r>
      <w:r w:rsidRPr="0028010B">
        <w:rPr>
          <w:lang w:bidi="bn-BD"/>
        </w:rPr>
        <w:t xml:space="preserve">esearch area in </w:t>
      </w:r>
      <w:r>
        <w:rPr>
          <w:lang w:bidi="bn-BD"/>
        </w:rPr>
        <w:t>SCWMC farm</w:t>
      </w:r>
      <w:r w:rsidRPr="0028010B">
        <w:rPr>
          <w:lang w:bidi="bn-BD"/>
        </w:rPr>
        <w:t xml:space="preserve"> (different</w:t>
      </w:r>
      <w:r>
        <w:rPr>
          <w:lang w:bidi="bn-BD"/>
        </w:rPr>
        <w:t xml:space="preserve"> </w:t>
      </w:r>
      <w:r w:rsidRPr="0028010B">
        <w:rPr>
          <w:lang w:bidi="bn-BD"/>
        </w:rPr>
        <w:t>slope)</w:t>
      </w:r>
    </w:p>
    <w:p w:rsidR="00FC00ED" w:rsidRPr="006262AA" w:rsidRDefault="00FC00ED" w:rsidP="00FC00ED">
      <w:pPr>
        <w:contextualSpacing/>
        <w:jc w:val="both"/>
        <w:rPr>
          <w:b/>
          <w:caps/>
        </w:rPr>
      </w:pPr>
      <w:r w:rsidRPr="006262AA">
        <w:rPr>
          <w:b/>
          <w:caps/>
        </w:rPr>
        <w:t>Results and Discussion</w:t>
      </w:r>
    </w:p>
    <w:p w:rsidR="00FC00ED" w:rsidRPr="006262AA" w:rsidRDefault="00FC00ED" w:rsidP="00FC00ED">
      <w:pPr>
        <w:spacing w:line="360" w:lineRule="auto"/>
        <w:contextualSpacing/>
        <w:jc w:val="both"/>
        <w:rPr>
          <w:b/>
        </w:rPr>
      </w:pPr>
    </w:p>
    <w:p w:rsidR="00FC00ED" w:rsidRPr="006262AA" w:rsidRDefault="00FC00ED" w:rsidP="00FC00ED">
      <w:pPr>
        <w:jc w:val="both"/>
        <w:rPr>
          <w:b/>
          <w:color w:val="000000"/>
        </w:rPr>
      </w:pPr>
      <w:r w:rsidRPr="006262AA">
        <w:rPr>
          <w:b/>
          <w:color w:val="000000"/>
        </w:rPr>
        <w:t>Crop yield and system productivity</w:t>
      </w:r>
    </w:p>
    <w:p w:rsidR="00FC00ED" w:rsidRPr="006262AA" w:rsidRDefault="00FC00ED" w:rsidP="00FC00ED">
      <w:pPr>
        <w:jc w:val="both"/>
        <w:rPr>
          <w:b/>
          <w:color w:val="000000"/>
        </w:rPr>
      </w:pPr>
    </w:p>
    <w:p w:rsidR="00FC00ED" w:rsidRPr="006262AA" w:rsidRDefault="00FC00ED" w:rsidP="00FC00ED">
      <w:pPr>
        <w:jc w:val="both"/>
        <w:rPr>
          <w:color w:val="000000"/>
        </w:rPr>
      </w:pPr>
      <w:r w:rsidRPr="006262AA">
        <w:rPr>
          <w:color w:val="000000"/>
        </w:rPr>
        <w:t xml:space="preserve">Each plot had the same crop combination except control (secondary forest). Rice (local), maize (local), sesame, millet, sweet gourd, chilly, marfa, yardlong bean, country bean, cotton, ginger, turmeric were planted in mixture. But in QSMAS model the crops were arranged in sub plots within the main plot. Grafted fruit trees-mango, carambola and seedlings of papaya were planted in the plot. </w:t>
      </w:r>
    </w:p>
    <w:p w:rsidR="00FC00ED" w:rsidRPr="006262AA" w:rsidRDefault="00FC00ED" w:rsidP="00FC00ED">
      <w:pPr>
        <w:jc w:val="both"/>
        <w:rPr>
          <w:color w:val="000000"/>
        </w:rPr>
      </w:pPr>
      <w:r w:rsidRPr="006262AA">
        <w:rPr>
          <w:color w:val="000000"/>
        </w:rPr>
        <w:t xml:space="preserve">After harvestings crop yield data were recorded and analyzed. It was observed that rice yield was higher in traditional Jhum practice than other practices. But system productivity of QSMAS model plot was much higher than other plots (Table </w:t>
      </w:r>
      <w:r>
        <w:rPr>
          <w:color w:val="000000"/>
        </w:rPr>
        <w:t>69</w:t>
      </w:r>
      <w:r w:rsidRPr="006262AA">
        <w:rPr>
          <w:color w:val="000000"/>
        </w:rPr>
        <w:t>&amp;</w:t>
      </w:r>
      <w:r>
        <w:rPr>
          <w:color w:val="000000"/>
        </w:rPr>
        <w:t>70</w:t>
      </w:r>
      <w:r w:rsidRPr="006262AA">
        <w:rPr>
          <w:color w:val="000000"/>
        </w:rPr>
        <w:t xml:space="preserve">). Comparative yield and economic data of component crops are shown in </w:t>
      </w:r>
      <w:r>
        <w:rPr>
          <w:color w:val="000000"/>
        </w:rPr>
        <w:t>(</w:t>
      </w:r>
      <w:r w:rsidRPr="006262AA">
        <w:rPr>
          <w:color w:val="000000"/>
        </w:rPr>
        <w:t xml:space="preserve">Tables </w:t>
      </w:r>
      <w:r>
        <w:rPr>
          <w:color w:val="000000"/>
        </w:rPr>
        <w:t>71</w:t>
      </w:r>
      <w:r w:rsidRPr="006262AA">
        <w:rPr>
          <w:color w:val="000000"/>
        </w:rPr>
        <w:t>and 7</w:t>
      </w:r>
      <w:r>
        <w:rPr>
          <w:color w:val="000000"/>
        </w:rPr>
        <w:t>2)</w:t>
      </w:r>
      <w:r w:rsidRPr="006262AA">
        <w:rPr>
          <w:color w:val="000000"/>
        </w:rPr>
        <w:t>.</w:t>
      </w:r>
    </w:p>
    <w:p w:rsidR="00FC00ED" w:rsidRPr="006262AA" w:rsidRDefault="00FC00ED" w:rsidP="00FC00ED">
      <w:pPr>
        <w:jc w:val="both"/>
        <w:rPr>
          <w:color w:val="000000"/>
          <w:sz w:val="16"/>
          <w:szCs w:val="20"/>
        </w:rPr>
      </w:pPr>
    </w:p>
    <w:p w:rsidR="00FC00ED" w:rsidRDefault="00FC00ED" w:rsidP="00FC00ED">
      <w:pPr>
        <w:jc w:val="both"/>
        <w:rPr>
          <w:b/>
          <w:color w:val="000000"/>
          <w:szCs w:val="20"/>
        </w:rPr>
      </w:pPr>
    </w:p>
    <w:p w:rsidR="00FC00ED" w:rsidRDefault="00FC00ED" w:rsidP="00FC00ED">
      <w:pPr>
        <w:jc w:val="both"/>
        <w:rPr>
          <w:b/>
          <w:color w:val="000000"/>
          <w:szCs w:val="20"/>
        </w:rPr>
      </w:pPr>
    </w:p>
    <w:p w:rsidR="00FC00ED" w:rsidRDefault="00FC00ED" w:rsidP="00FC00ED">
      <w:pPr>
        <w:jc w:val="both"/>
        <w:rPr>
          <w:b/>
          <w:color w:val="000000"/>
          <w:szCs w:val="20"/>
        </w:rPr>
      </w:pPr>
    </w:p>
    <w:p w:rsidR="00FC00ED" w:rsidRDefault="00FC00ED" w:rsidP="00FC00ED">
      <w:pPr>
        <w:jc w:val="both"/>
        <w:rPr>
          <w:b/>
          <w:color w:val="000000"/>
          <w:szCs w:val="20"/>
        </w:rPr>
      </w:pPr>
    </w:p>
    <w:p w:rsidR="00FC00ED" w:rsidRDefault="00FC00ED" w:rsidP="00FC00ED">
      <w:pPr>
        <w:jc w:val="both"/>
        <w:rPr>
          <w:b/>
          <w:color w:val="000000"/>
          <w:szCs w:val="20"/>
        </w:rPr>
      </w:pPr>
    </w:p>
    <w:p w:rsidR="00FC00ED" w:rsidRDefault="00FC00ED" w:rsidP="00FC00ED">
      <w:pPr>
        <w:jc w:val="both"/>
        <w:rPr>
          <w:b/>
          <w:color w:val="000000"/>
          <w:szCs w:val="20"/>
        </w:rPr>
      </w:pPr>
    </w:p>
    <w:p w:rsidR="00FC00ED" w:rsidRDefault="00FC00ED" w:rsidP="00FC00ED">
      <w:pPr>
        <w:jc w:val="both"/>
        <w:rPr>
          <w:b/>
          <w:color w:val="000000"/>
          <w:szCs w:val="20"/>
        </w:rPr>
      </w:pPr>
    </w:p>
    <w:p w:rsidR="00FC00ED" w:rsidRPr="006262AA" w:rsidRDefault="00FC00ED" w:rsidP="00FC00ED">
      <w:pPr>
        <w:jc w:val="both"/>
        <w:rPr>
          <w:b/>
          <w:color w:val="000000"/>
          <w:szCs w:val="20"/>
        </w:rPr>
      </w:pPr>
      <w:proofErr w:type="gramStart"/>
      <w:r w:rsidRPr="006262AA">
        <w:rPr>
          <w:b/>
          <w:color w:val="000000"/>
          <w:szCs w:val="20"/>
        </w:rPr>
        <w:t xml:space="preserve">Table </w:t>
      </w:r>
      <w:r>
        <w:rPr>
          <w:b/>
          <w:color w:val="000000"/>
          <w:szCs w:val="20"/>
        </w:rPr>
        <w:t>69</w:t>
      </w:r>
      <w:r w:rsidRPr="006262AA">
        <w:rPr>
          <w:b/>
          <w:color w:val="000000"/>
          <w:szCs w:val="20"/>
        </w:rPr>
        <w:t>.</w:t>
      </w:r>
      <w:proofErr w:type="gramEnd"/>
      <w:r w:rsidRPr="006262AA">
        <w:rPr>
          <w:b/>
          <w:color w:val="000000"/>
          <w:szCs w:val="20"/>
        </w:rPr>
        <w:t xml:space="preserve"> Yield (kg/100 sqm) and return (BDT) of crops harvested from experimental plots (2015)</w:t>
      </w:r>
    </w:p>
    <w:p w:rsidR="00FC00ED" w:rsidRPr="006262AA" w:rsidRDefault="00FC00ED" w:rsidP="00FC00ED">
      <w:pPr>
        <w:jc w:val="both"/>
        <w:rPr>
          <w:b/>
          <w:color w:val="000000"/>
          <w:szCs w:val="20"/>
        </w:rPr>
      </w:pPr>
    </w:p>
    <w:p w:rsidR="00FC00ED" w:rsidRPr="006262AA" w:rsidRDefault="00FC00ED" w:rsidP="00FC00ED">
      <w:pPr>
        <w:jc w:val="both"/>
        <w:rPr>
          <w:b/>
          <w:sz w:val="6"/>
        </w:rPr>
      </w:pPr>
    </w:p>
    <w:tbl>
      <w:tblPr>
        <w:tblW w:w="1062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1404"/>
        <w:gridCol w:w="1170"/>
        <w:gridCol w:w="1010"/>
        <w:gridCol w:w="928"/>
        <w:gridCol w:w="1072"/>
        <w:gridCol w:w="1194"/>
        <w:gridCol w:w="1016"/>
        <w:gridCol w:w="928"/>
        <w:gridCol w:w="1142"/>
      </w:tblGrid>
      <w:tr w:rsidR="00FC00ED" w:rsidRPr="006262AA" w:rsidTr="00FC00ED">
        <w:trPr>
          <w:trHeight w:val="161"/>
        </w:trPr>
        <w:tc>
          <w:tcPr>
            <w:tcW w:w="756" w:type="dxa"/>
            <w:vMerge w:val="restart"/>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Sl.No</w:t>
            </w:r>
          </w:p>
        </w:tc>
        <w:tc>
          <w:tcPr>
            <w:tcW w:w="4512" w:type="dxa"/>
            <w:gridSpan w:val="4"/>
            <w:shd w:val="clear" w:color="auto" w:fill="auto"/>
            <w:noWrap/>
            <w:vAlign w:val="bottom"/>
            <w:hideMark/>
          </w:tcPr>
          <w:p w:rsidR="00FC00ED" w:rsidRPr="006262AA" w:rsidRDefault="00FC00ED" w:rsidP="00FC00ED">
            <w:pPr>
              <w:jc w:val="both"/>
              <w:rPr>
                <w:b/>
                <w:color w:val="000000"/>
                <w:sz w:val="20"/>
                <w:szCs w:val="20"/>
              </w:rPr>
            </w:pPr>
            <w:r w:rsidRPr="006262AA">
              <w:rPr>
                <w:b/>
                <w:color w:val="000000"/>
                <w:sz w:val="20"/>
                <w:szCs w:val="20"/>
              </w:rPr>
              <w:t>Yield (kg/100 sq m)</w:t>
            </w:r>
          </w:p>
        </w:tc>
        <w:tc>
          <w:tcPr>
            <w:tcW w:w="1072" w:type="dxa"/>
            <w:vMerge w:val="restart"/>
            <w:shd w:val="clear" w:color="auto" w:fill="auto"/>
            <w:noWrap/>
            <w:hideMark/>
          </w:tcPr>
          <w:p w:rsidR="00FC00ED" w:rsidRPr="006262AA" w:rsidRDefault="00FC00ED" w:rsidP="00FC00ED">
            <w:pPr>
              <w:jc w:val="both"/>
              <w:rPr>
                <w:b/>
                <w:color w:val="000000"/>
                <w:sz w:val="20"/>
                <w:szCs w:val="20"/>
              </w:rPr>
            </w:pPr>
            <w:r w:rsidRPr="006262AA">
              <w:rPr>
                <w:b/>
                <w:color w:val="000000"/>
                <w:sz w:val="20"/>
                <w:szCs w:val="20"/>
              </w:rPr>
              <w:t>Price (BDT/Kg)</w:t>
            </w:r>
          </w:p>
        </w:tc>
        <w:tc>
          <w:tcPr>
            <w:tcW w:w="3138" w:type="dxa"/>
            <w:gridSpan w:val="3"/>
            <w:shd w:val="clear" w:color="auto" w:fill="auto"/>
            <w:noWrap/>
            <w:vAlign w:val="bottom"/>
            <w:hideMark/>
          </w:tcPr>
          <w:p w:rsidR="00FC00ED" w:rsidRPr="006262AA" w:rsidRDefault="00FC00ED" w:rsidP="00FC00ED">
            <w:pPr>
              <w:jc w:val="both"/>
              <w:rPr>
                <w:b/>
                <w:color w:val="000000"/>
                <w:sz w:val="20"/>
                <w:szCs w:val="20"/>
              </w:rPr>
            </w:pPr>
            <w:r w:rsidRPr="006262AA">
              <w:rPr>
                <w:b/>
                <w:color w:val="000000"/>
                <w:sz w:val="20"/>
                <w:szCs w:val="20"/>
              </w:rPr>
              <w:t>Return in BDT</w:t>
            </w:r>
          </w:p>
        </w:tc>
        <w:tc>
          <w:tcPr>
            <w:tcW w:w="1142" w:type="dxa"/>
            <w:vMerge w:val="restart"/>
            <w:shd w:val="clear" w:color="auto" w:fill="auto"/>
            <w:noWrap/>
            <w:hideMark/>
          </w:tcPr>
          <w:p w:rsidR="00FC00ED" w:rsidRPr="006262AA" w:rsidRDefault="00FC00ED" w:rsidP="00FC00ED">
            <w:pPr>
              <w:jc w:val="both"/>
              <w:rPr>
                <w:b/>
                <w:color w:val="000000"/>
                <w:sz w:val="20"/>
                <w:szCs w:val="20"/>
              </w:rPr>
            </w:pPr>
            <w:r w:rsidRPr="006262AA">
              <w:rPr>
                <w:b/>
                <w:color w:val="000000"/>
                <w:sz w:val="20"/>
                <w:szCs w:val="20"/>
              </w:rPr>
              <w:t>Remarks</w:t>
            </w:r>
          </w:p>
        </w:tc>
      </w:tr>
      <w:tr w:rsidR="00FC00ED" w:rsidRPr="006262AA" w:rsidTr="00FC00ED">
        <w:trPr>
          <w:trHeight w:val="368"/>
        </w:trPr>
        <w:tc>
          <w:tcPr>
            <w:tcW w:w="756" w:type="dxa"/>
            <w:vMerge/>
            <w:tcBorders>
              <w:bottom w:val="single" w:sz="4" w:space="0" w:color="auto"/>
            </w:tcBorders>
            <w:vAlign w:val="center"/>
            <w:hideMark/>
          </w:tcPr>
          <w:p w:rsidR="00FC00ED" w:rsidRPr="006262AA" w:rsidRDefault="00FC00ED" w:rsidP="00FC00ED">
            <w:pPr>
              <w:jc w:val="both"/>
              <w:rPr>
                <w:color w:val="000000"/>
                <w:sz w:val="20"/>
                <w:szCs w:val="20"/>
              </w:rPr>
            </w:pPr>
          </w:p>
        </w:tc>
        <w:tc>
          <w:tcPr>
            <w:tcW w:w="1404" w:type="dxa"/>
            <w:tcBorders>
              <w:bottom w:val="single" w:sz="4" w:space="0" w:color="auto"/>
            </w:tcBorders>
            <w:shd w:val="clear" w:color="auto" w:fill="auto"/>
            <w:noWrap/>
            <w:hideMark/>
          </w:tcPr>
          <w:p w:rsidR="00FC00ED" w:rsidRPr="006262AA" w:rsidRDefault="00FC00ED" w:rsidP="00FC00ED">
            <w:pPr>
              <w:jc w:val="both"/>
              <w:rPr>
                <w:b/>
                <w:color w:val="000000"/>
                <w:sz w:val="20"/>
                <w:szCs w:val="20"/>
              </w:rPr>
            </w:pPr>
            <w:r w:rsidRPr="006262AA">
              <w:rPr>
                <w:b/>
                <w:color w:val="000000"/>
                <w:sz w:val="20"/>
                <w:szCs w:val="20"/>
              </w:rPr>
              <w:t>Crops</w:t>
            </w:r>
          </w:p>
        </w:tc>
        <w:tc>
          <w:tcPr>
            <w:tcW w:w="1170" w:type="dxa"/>
            <w:tcBorders>
              <w:bottom w:val="single" w:sz="4" w:space="0" w:color="auto"/>
            </w:tcBorders>
            <w:shd w:val="clear" w:color="auto" w:fill="auto"/>
            <w:noWrap/>
            <w:vAlign w:val="bottom"/>
            <w:hideMark/>
          </w:tcPr>
          <w:p w:rsidR="00FC00ED" w:rsidRPr="006262AA" w:rsidRDefault="00FC00ED" w:rsidP="00FC00ED">
            <w:pPr>
              <w:jc w:val="both"/>
              <w:rPr>
                <w:b/>
                <w:color w:val="000000"/>
                <w:sz w:val="20"/>
                <w:szCs w:val="20"/>
              </w:rPr>
            </w:pPr>
            <w:r w:rsidRPr="006262AA">
              <w:rPr>
                <w:b/>
                <w:color w:val="000000"/>
                <w:sz w:val="20"/>
                <w:szCs w:val="20"/>
              </w:rPr>
              <w:t>Traditional</w:t>
            </w:r>
          </w:p>
          <w:p w:rsidR="00FC00ED" w:rsidRPr="006262AA" w:rsidRDefault="00FC00ED" w:rsidP="00FC00ED">
            <w:pPr>
              <w:jc w:val="both"/>
              <w:rPr>
                <w:b/>
                <w:color w:val="000000"/>
                <w:sz w:val="20"/>
                <w:szCs w:val="20"/>
              </w:rPr>
            </w:pPr>
            <w:r w:rsidRPr="006262AA">
              <w:rPr>
                <w:b/>
                <w:color w:val="000000"/>
                <w:sz w:val="20"/>
                <w:szCs w:val="20"/>
              </w:rPr>
              <w:t>Jhum</w:t>
            </w:r>
          </w:p>
        </w:tc>
        <w:tc>
          <w:tcPr>
            <w:tcW w:w="1010" w:type="dxa"/>
            <w:tcBorders>
              <w:bottom w:val="single" w:sz="4" w:space="0" w:color="auto"/>
            </w:tcBorders>
            <w:shd w:val="clear" w:color="auto" w:fill="auto"/>
            <w:noWrap/>
            <w:vAlign w:val="bottom"/>
            <w:hideMark/>
          </w:tcPr>
          <w:p w:rsidR="00FC00ED" w:rsidRPr="006262AA" w:rsidRDefault="00FC00ED" w:rsidP="00FC00ED">
            <w:pPr>
              <w:jc w:val="both"/>
              <w:rPr>
                <w:b/>
                <w:color w:val="000000"/>
                <w:sz w:val="20"/>
                <w:szCs w:val="20"/>
              </w:rPr>
            </w:pPr>
            <w:r w:rsidRPr="006262AA">
              <w:rPr>
                <w:b/>
                <w:color w:val="000000"/>
                <w:sz w:val="20"/>
                <w:szCs w:val="20"/>
              </w:rPr>
              <w:t>Jhum with hedge row</w:t>
            </w:r>
          </w:p>
        </w:tc>
        <w:tc>
          <w:tcPr>
            <w:tcW w:w="928" w:type="dxa"/>
            <w:tcBorders>
              <w:bottom w:val="single" w:sz="4" w:space="0" w:color="auto"/>
            </w:tcBorders>
            <w:shd w:val="clear" w:color="auto" w:fill="auto"/>
            <w:noWrap/>
            <w:vAlign w:val="bottom"/>
            <w:hideMark/>
          </w:tcPr>
          <w:p w:rsidR="00FC00ED" w:rsidRPr="006262AA" w:rsidRDefault="00FC00ED" w:rsidP="00FC00ED">
            <w:pPr>
              <w:jc w:val="both"/>
              <w:rPr>
                <w:b/>
                <w:color w:val="000000"/>
                <w:sz w:val="20"/>
                <w:szCs w:val="20"/>
              </w:rPr>
            </w:pPr>
            <w:r w:rsidRPr="006262AA">
              <w:rPr>
                <w:b/>
                <w:color w:val="000000"/>
                <w:sz w:val="20"/>
                <w:szCs w:val="20"/>
              </w:rPr>
              <w:t>QSMAS</w:t>
            </w:r>
          </w:p>
          <w:p w:rsidR="00FC00ED" w:rsidRPr="006262AA" w:rsidRDefault="00FC00ED" w:rsidP="00FC00ED">
            <w:pPr>
              <w:jc w:val="both"/>
              <w:rPr>
                <w:b/>
                <w:color w:val="000000"/>
                <w:sz w:val="20"/>
                <w:szCs w:val="20"/>
              </w:rPr>
            </w:pPr>
            <w:r w:rsidRPr="006262AA">
              <w:rPr>
                <w:b/>
                <w:color w:val="000000"/>
                <w:sz w:val="20"/>
                <w:szCs w:val="20"/>
              </w:rPr>
              <w:t>model</w:t>
            </w:r>
          </w:p>
        </w:tc>
        <w:tc>
          <w:tcPr>
            <w:tcW w:w="1072" w:type="dxa"/>
            <w:vMerge/>
            <w:tcBorders>
              <w:bottom w:val="single" w:sz="4" w:space="0" w:color="auto"/>
            </w:tcBorders>
            <w:vAlign w:val="center"/>
            <w:hideMark/>
          </w:tcPr>
          <w:p w:rsidR="00FC00ED" w:rsidRPr="006262AA" w:rsidRDefault="00FC00ED" w:rsidP="00FC00ED">
            <w:pPr>
              <w:jc w:val="both"/>
              <w:rPr>
                <w:b/>
                <w:color w:val="000000"/>
                <w:sz w:val="20"/>
                <w:szCs w:val="20"/>
              </w:rPr>
            </w:pPr>
          </w:p>
        </w:tc>
        <w:tc>
          <w:tcPr>
            <w:tcW w:w="1194" w:type="dxa"/>
            <w:tcBorders>
              <w:bottom w:val="single" w:sz="4" w:space="0" w:color="auto"/>
            </w:tcBorders>
            <w:shd w:val="clear" w:color="auto" w:fill="auto"/>
            <w:noWrap/>
            <w:vAlign w:val="bottom"/>
            <w:hideMark/>
          </w:tcPr>
          <w:p w:rsidR="00FC00ED" w:rsidRPr="006262AA" w:rsidRDefault="00FC00ED" w:rsidP="00FC00ED">
            <w:pPr>
              <w:jc w:val="both"/>
              <w:rPr>
                <w:b/>
                <w:color w:val="000000"/>
                <w:sz w:val="20"/>
                <w:szCs w:val="20"/>
              </w:rPr>
            </w:pPr>
            <w:r w:rsidRPr="006262AA">
              <w:rPr>
                <w:b/>
                <w:color w:val="000000"/>
                <w:sz w:val="20"/>
                <w:szCs w:val="20"/>
              </w:rPr>
              <w:t>Traditional</w:t>
            </w:r>
          </w:p>
          <w:p w:rsidR="00FC00ED" w:rsidRPr="006262AA" w:rsidRDefault="00FC00ED" w:rsidP="00FC00ED">
            <w:pPr>
              <w:jc w:val="both"/>
              <w:rPr>
                <w:b/>
                <w:color w:val="000000"/>
                <w:sz w:val="20"/>
                <w:szCs w:val="20"/>
              </w:rPr>
            </w:pPr>
            <w:r w:rsidRPr="006262AA">
              <w:rPr>
                <w:b/>
                <w:color w:val="000000"/>
                <w:sz w:val="20"/>
                <w:szCs w:val="20"/>
              </w:rPr>
              <w:t>Jhum</w:t>
            </w:r>
          </w:p>
        </w:tc>
        <w:tc>
          <w:tcPr>
            <w:tcW w:w="1016" w:type="dxa"/>
            <w:tcBorders>
              <w:bottom w:val="single" w:sz="4" w:space="0" w:color="auto"/>
            </w:tcBorders>
            <w:shd w:val="clear" w:color="auto" w:fill="auto"/>
            <w:noWrap/>
            <w:vAlign w:val="bottom"/>
            <w:hideMark/>
          </w:tcPr>
          <w:p w:rsidR="00FC00ED" w:rsidRPr="006262AA" w:rsidRDefault="00FC00ED" w:rsidP="00FC00ED">
            <w:pPr>
              <w:jc w:val="both"/>
              <w:rPr>
                <w:b/>
                <w:color w:val="000000"/>
                <w:sz w:val="20"/>
                <w:szCs w:val="20"/>
              </w:rPr>
            </w:pPr>
            <w:r w:rsidRPr="006262AA">
              <w:rPr>
                <w:b/>
                <w:color w:val="000000"/>
                <w:sz w:val="20"/>
                <w:szCs w:val="20"/>
              </w:rPr>
              <w:t>Jhum with hedge row</w:t>
            </w:r>
          </w:p>
        </w:tc>
        <w:tc>
          <w:tcPr>
            <w:tcW w:w="928" w:type="dxa"/>
            <w:tcBorders>
              <w:bottom w:val="single" w:sz="4" w:space="0" w:color="auto"/>
            </w:tcBorders>
            <w:shd w:val="clear" w:color="auto" w:fill="auto"/>
            <w:noWrap/>
            <w:vAlign w:val="bottom"/>
            <w:hideMark/>
          </w:tcPr>
          <w:p w:rsidR="00FC00ED" w:rsidRPr="006262AA" w:rsidRDefault="00FC00ED" w:rsidP="00FC00ED">
            <w:pPr>
              <w:jc w:val="both"/>
              <w:rPr>
                <w:b/>
                <w:color w:val="000000"/>
                <w:sz w:val="20"/>
                <w:szCs w:val="20"/>
              </w:rPr>
            </w:pPr>
            <w:r w:rsidRPr="006262AA">
              <w:rPr>
                <w:b/>
                <w:color w:val="000000"/>
                <w:sz w:val="20"/>
                <w:szCs w:val="20"/>
              </w:rPr>
              <w:t>QSMAS</w:t>
            </w:r>
          </w:p>
          <w:p w:rsidR="00FC00ED" w:rsidRPr="006262AA" w:rsidRDefault="00FC00ED" w:rsidP="00FC00ED">
            <w:pPr>
              <w:jc w:val="both"/>
              <w:rPr>
                <w:b/>
                <w:color w:val="000000"/>
                <w:sz w:val="20"/>
                <w:szCs w:val="20"/>
              </w:rPr>
            </w:pPr>
            <w:r w:rsidRPr="006262AA">
              <w:rPr>
                <w:b/>
                <w:color w:val="000000"/>
                <w:sz w:val="20"/>
                <w:szCs w:val="20"/>
              </w:rPr>
              <w:t>model</w:t>
            </w:r>
          </w:p>
        </w:tc>
        <w:tc>
          <w:tcPr>
            <w:tcW w:w="1142" w:type="dxa"/>
            <w:vMerge/>
            <w:tcBorders>
              <w:bottom w:val="single" w:sz="4" w:space="0" w:color="auto"/>
            </w:tcBorders>
            <w:shd w:val="clear" w:color="auto" w:fill="auto"/>
            <w:noWrap/>
            <w:vAlign w:val="bottom"/>
            <w:hideMark/>
          </w:tcPr>
          <w:p w:rsidR="00FC00ED" w:rsidRPr="006262AA" w:rsidRDefault="00FC00ED" w:rsidP="00FC00ED">
            <w:pPr>
              <w:jc w:val="both"/>
              <w:rPr>
                <w:b/>
                <w:color w:val="000000"/>
                <w:sz w:val="20"/>
                <w:szCs w:val="20"/>
              </w:rPr>
            </w:pPr>
          </w:p>
        </w:tc>
      </w:tr>
      <w:tr w:rsidR="00FC00ED" w:rsidRPr="006262AA" w:rsidTr="00FC00ED">
        <w:trPr>
          <w:trHeight w:val="206"/>
        </w:trPr>
        <w:tc>
          <w:tcPr>
            <w:tcW w:w="75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w:t>
            </w:r>
          </w:p>
        </w:tc>
        <w:tc>
          <w:tcPr>
            <w:tcW w:w="140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Rice (local)</w:t>
            </w:r>
          </w:p>
        </w:tc>
        <w:tc>
          <w:tcPr>
            <w:tcW w:w="117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15.00</w:t>
            </w:r>
          </w:p>
        </w:tc>
        <w:tc>
          <w:tcPr>
            <w:tcW w:w="101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10.00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6.00</w:t>
            </w:r>
          </w:p>
        </w:tc>
        <w:tc>
          <w:tcPr>
            <w:tcW w:w="1072"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15.00</w:t>
            </w:r>
          </w:p>
        </w:tc>
        <w:tc>
          <w:tcPr>
            <w:tcW w:w="119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225.00</w:t>
            </w:r>
          </w:p>
        </w:tc>
        <w:tc>
          <w:tcPr>
            <w:tcW w:w="101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150.00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90.00</w:t>
            </w:r>
          </w:p>
        </w:tc>
        <w:tc>
          <w:tcPr>
            <w:tcW w:w="1142" w:type="dxa"/>
            <w:vMerge w:val="restart"/>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QSMAS</w:t>
            </w:r>
          </w:p>
          <w:p w:rsidR="00FC00ED" w:rsidRPr="006262AA" w:rsidRDefault="00FC00ED" w:rsidP="00FC00ED">
            <w:pPr>
              <w:jc w:val="both"/>
              <w:rPr>
                <w:color w:val="000000"/>
                <w:sz w:val="20"/>
                <w:szCs w:val="20"/>
              </w:rPr>
            </w:pPr>
            <w:r w:rsidRPr="006262AA">
              <w:rPr>
                <w:color w:val="000000"/>
                <w:sz w:val="20"/>
                <w:szCs w:val="20"/>
              </w:rPr>
              <w:t>model out yielded all the other plots</w:t>
            </w:r>
          </w:p>
        </w:tc>
      </w:tr>
      <w:tr w:rsidR="00FC00ED" w:rsidRPr="006262AA" w:rsidTr="00FC00ED">
        <w:trPr>
          <w:trHeight w:val="170"/>
        </w:trPr>
        <w:tc>
          <w:tcPr>
            <w:tcW w:w="75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2</w:t>
            </w:r>
          </w:p>
        </w:tc>
        <w:tc>
          <w:tcPr>
            <w:tcW w:w="140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Maize (local)</w:t>
            </w:r>
          </w:p>
        </w:tc>
        <w:tc>
          <w:tcPr>
            <w:tcW w:w="117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3.00</w:t>
            </w:r>
          </w:p>
        </w:tc>
        <w:tc>
          <w:tcPr>
            <w:tcW w:w="101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5.00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6.00</w:t>
            </w:r>
          </w:p>
        </w:tc>
        <w:tc>
          <w:tcPr>
            <w:tcW w:w="1072"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50.00</w:t>
            </w:r>
          </w:p>
        </w:tc>
        <w:tc>
          <w:tcPr>
            <w:tcW w:w="119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150.00</w:t>
            </w:r>
          </w:p>
        </w:tc>
        <w:tc>
          <w:tcPr>
            <w:tcW w:w="101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250.00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300.00</w:t>
            </w:r>
          </w:p>
        </w:tc>
        <w:tc>
          <w:tcPr>
            <w:tcW w:w="1142" w:type="dxa"/>
            <w:vMerge/>
            <w:shd w:val="clear" w:color="auto" w:fill="auto"/>
            <w:noWrap/>
            <w:vAlign w:val="bottom"/>
            <w:hideMark/>
          </w:tcPr>
          <w:p w:rsidR="00FC00ED" w:rsidRPr="006262AA" w:rsidRDefault="00FC00ED" w:rsidP="00FC00ED">
            <w:pPr>
              <w:jc w:val="both"/>
              <w:rPr>
                <w:color w:val="000000"/>
                <w:sz w:val="20"/>
                <w:szCs w:val="20"/>
              </w:rPr>
            </w:pPr>
          </w:p>
        </w:tc>
      </w:tr>
      <w:tr w:rsidR="00FC00ED" w:rsidRPr="006262AA" w:rsidTr="00FC00ED">
        <w:trPr>
          <w:trHeight w:val="161"/>
        </w:trPr>
        <w:tc>
          <w:tcPr>
            <w:tcW w:w="75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3</w:t>
            </w:r>
          </w:p>
        </w:tc>
        <w:tc>
          <w:tcPr>
            <w:tcW w:w="140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Sesame</w:t>
            </w:r>
          </w:p>
        </w:tc>
        <w:tc>
          <w:tcPr>
            <w:tcW w:w="117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1.00</w:t>
            </w:r>
          </w:p>
        </w:tc>
        <w:tc>
          <w:tcPr>
            <w:tcW w:w="101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1.50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1.50</w:t>
            </w:r>
          </w:p>
        </w:tc>
        <w:tc>
          <w:tcPr>
            <w:tcW w:w="1072"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60.00</w:t>
            </w:r>
          </w:p>
        </w:tc>
        <w:tc>
          <w:tcPr>
            <w:tcW w:w="119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60.00</w:t>
            </w:r>
          </w:p>
        </w:tc>
        <w:tc>
          <w:tcPr>
            <w:tcW w:w="101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90.00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90.00</w:t>
            </w:r>
          </w:p>
        </w:tc>
        <w:tc>
          <w:tcPr>
            <w:tcW w:w="1142" w:type="dxa"/>
            <w:vMerge/>
            <w:shd w:val="clear" w:color="auto" w:fill="auto"/>
            <w:noWrap/>
            <w:vAlign w:val="bottom"/>
            <w:hideMark/>
          </w:tcPr>
          <w:p w:rsidR="00FC00ED" w:rsidRPr="006262AA" w:rsidRDefault="00FC00ED" w:rsidP="00FC00ED">
            <w:pPr>
              <w:jc w:val="both"/>
              <w:rPr>
                <w:color w:val="000000"/>
                <w:sz w:val="20"/>
                <w:szCs w:val="20"/>
              </w:rPr>
            </w:pPr>
          </w:p>
        </w:tc>
      </w:tr>
      <w:tr w:rsidR="00FC00ED" w:rsidRPr="006262AA" w:rsidTr="00FC00ED">
        <w:trPr>
          <w:trHeight w:val="143"/>
        </w:trPr>
        <w:tc>
          <w:tcPr>
            <w:tcW w:w="75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4</w:t>
            </w:r>
          </w:p>
        </w:tc>
        <w:tc>
          <w:tcPr>
            <w:tcW w:w="140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Millet</w:t>
            </w:r>
          </w:p>
        </w:tc>
        <w:tc>
          <w:tcPr>
            <w:tcW w:w="117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1.00</w:t>
            </w:r>
          </w:p>
        </w:tc>
        <w:tc>
          <w:tcPr>
            <w:tcW w:w="101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0.50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0.60</w:t>
            </w:r>
          </w:p>
        </w:tc>
        <w:tc>
          <w:tcPr>
            <w:tcW w:w="1072"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80.00</w:t>
            </w:r>
          </w:p>
        </w:tc>
        <w:tc>
          <w:tcPr>
            <w:tcW w:w="119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80.00</w:t>
            </w:r>
          </w:p>
        </w:tc>
        <w:tc>
          <w:tcPr>
            <w:tcW w:w="101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40.00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48.00</w:t>
            </w:r>
          </w:p>
        </w:tc>
        <w:tc>
          <w:tcPr>
            <w:tcW w:w="1142" w:type="dxa"/>
            <w:vMerge/>
            <w:shd w:val="clear" w:color="auto" w:fill="auto"/>
            <w:noWrap/>
            <w:vAlign w:val="bottom"/>
            <w:hideMark/>
          </w:tcPr>
          <w:p w:rsidR="00FC00ED" w:rsidRPr="006262AA" w:rsidRDefault="00FC00ED" w:rsidP="00FC00ED">
            <w:pPr>
              <w:jc w:val="both"/>
              <w:rPr>
                <w:color w:val="000000"/>
                <w:sz w:val="20"/>
                <w:szCs w:val="20"/>
              </w:rPr>
            </w:pPr>
          </w:p>
        </w:tc>
      </w:tr>
      <w:tr w:rsidR="00FC00ED" w:rsidRPr="006262AA" w:rsidTr="00FC00ED">
        <w:trPr>
          <w:trHeight w:val="134"/>
        </w:trPr>
        <w:tc>
          <w:tcPr>
            <w:tcW w:w="75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5</w:t>
            </w:r>
          </w:p>
        </w:tc>
        <w:tc>
          <w:tcPr>
            <w:tcW w:w="140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Sweet gourd</w:t>
            </w:r>
          </w:p>
        </w:tc>
        <w:tc>
          <w:tcPr>
            <w:tcW w:w="117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4.00</w:t>
            </w:r>
          </w:p>
        </w:tc>
        <w:tc>
          <w:tcPr>
            <w:tcW w:w="101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5.00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6.00</w:t>
            </w:r>
          </w:p>
        </w:tc>
        <w:tc>
          <w:tcPr>
            <w:tcW w:w="1072"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35.00</w:t>
            </w:r>
          </w:p>
        </w:tc>
        <w:tc>
          <w:tcPr>
            <w:tcW w:w="119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140.00</w:t>
            </w:r>
          </w:p>
        </w:tc>
        <w:tc>
          <w:tcPr>
            <w:tcW w:w="101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175.00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210.00</w:t>
            </w:r>
          </w:p>
        </w:tc>
        <w:tc>
          <w:tcPr>
            <w:tcW w:w="1142" w:type="dxa"/>
            <w:vMerge/>
            <w:shd w:val="clear" w:color="auto" w:fill="auto"/>
            <w:noWrap/>
            <w:vAlign w:val="bottom"/>
            <w:hideMark/>
          </w:tcPr>
          <w:p w:rsidR="00FC00ED" w:rsidRPr="006262AA" w:rsidRDefault="00FC00ED" w:rsidP="00FC00ED">
            <w:pPr>
              <w:jc w:val="both"/>
              <w:rPr>
                <w:color w:val="000000"/>
                <w:sz w:val="20"/>
                <w:szCs w:val="20"/>
              </w:rPr>
            </w:pPr>
          </w:p>
        </w:tc>
      </w:tr>
      <w:tr w:rsidR="00FC00ED" w:rsidRPr="006262AA" w:rsidTr="00FC00ED">
        <w:trPr>
          <w:trHeight w:val="116"/>
        </w:trPr>
        <w:tc>
          <w:tcPr>
            <w:tcW w:w="75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6</w:t>
            </w:r>
          </w:p>
        </w:tc>
        <w:tc>
          <w:tcPr>
            <w:tcW w:w="140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Chilly</w:t>
            </w:r>
          </w:p>
        </w:tc>
        <w:tc>
          <w:tcPr>
            <w:tcW w:w="117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0.40</w:t>
            </w:r>
          </w:p>
        </w:tc>
        <w:tc>
          <w:tcPr>
            <w:tcW w:w="101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0.50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0.50</w:t>
            </w:r>
          </w:p>
        </w:tc>
        <w:tc>
          <w:tcPr>
            <w:tcW w:w="1072"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120.00</w:t>
            </w:r>
          </w:p>
        </w:tc>
        <w:tc>
          <w:tcPr>
            <w:tcW w:w="119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48.00</w:t>
            </w:r>
          </w:p>
        </w:tc>
        <w:tc>
          <w:tcPr>
            <w:tcW w:w="101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60.00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60.00</w:t>
            </w:r>
          </w:p>
        </w:tc>
        <w:tc>
          <w:tcPr>
            <w:tcW w:w="1142" w:type="dxa"/>
            <w:vMerge/>
            <w:shd w:val="clear" w:color="auto" w:fill="auto"/>
            <w:noWrap/>
            <w:vAlign w:val="bottom"/>
            <w:hideMark/>
          </w:tcPr>
          <w:p w:rsidR="00FC00ED" w:rsidRPr="006262AA" w:rsidRDefault="00FC00ED" w:rsidP="00FC00ED">
            <w:pPr>
              <w:jc w:val="both"/>
              <w:rPr>
                <w:color w:val="000000"/>
                <w:sz w:val="20"/>
                <w:szCs w:val="20"/>
              </w:rPr>
            </w:pPr>
          </w:p>
        </w:tc>
      </w:tr>
      <w:tr w:rsidR="00FC00ED" w:rsidRPr="006262AA" w:rsidTr="00FC00ED">
        <w:trPr>
          <w:trHeight w:val="107"/>
        </w:trPr>
        <w:tc>
          <w:tcPr>
            <w:tcW w:w="75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7</w:t>
            </w:r>
          </w:p>
        </w:tc>
        <w:tc>
          <w:tcPr>
            <w:tcW w:w="140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Marpha</w:t>
            </w:r>
          </w:p>
        </w:tc>
        <w:tc>
          <w:tcPr>
            <w:tcW w:w="117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3.00</w:t>
            </w:r>
          </w:p>
        </w:tc>
        <w:tc>
          <w:tcPr>
            <w:tcW w:w="101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4.00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4.00</w:t>
            </w:r>
          </w:p>
        </w:tc>
        <w:tc>
          <w:tcPr>
            <w:tcW w:w="1072"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40.00</w:t>
            </w:r>
          </w:p>
        </w:tc>
        <w:tc>
          <w:tcPr>
            <w:tcW w:w="119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120.00</w:t>
            </w:r>
          </w:p>
        </w:tc>
        <w:tc>
          <w:tcPr>
            <w:tcW w:w="101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160.00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160.00</w:t>
            </w:r>
          </w:p>
        </w:tc>
        <w:tc>
          <w:tcPr>
            <w:tcW w:w="1142" w:type="dxa"/>
            <w:vMerge/>
            <w:shd w:val="clear" w:color="auto" w:fill="auto"/>
            <w:noWrap/>
            <w:vAlign w:val="bottom"/>
            <w:hideMark/>
          </w:tcPr>
          <w:p w:rsidR="00FC00ED" w:rsidRPr="006262AA" w:rsidRDefault="00FC00ED" w:rsidP="00FC00ED">
            <w:pPr>
              <w:jc w:val="both"/>
              <w:rPr>
                <w:color w:val="000000"/>
                <w:sz w:val="20"/>
                <w:szCs w:val="20"/>
              </w:rPr>
            </w:pPr>
          </w:p>
        </w:tc>
      </w:tr>
      <w:tr w:rsidR="00FC00ED" w:rsidRPr="006262AA" w:rsidTr="00FC00ED">
        <w:trPr>
          <w:trHeight w:val="89"/>
        </w:trPr>
        <w:tc>
          <w:tcPr>
            <w:tcW w:w="75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8</w:t>
            </w:r>
          </w:p>
        </w:tc>
        <w:tc>
          <w:tcPr>
            <w:tcW w:w="140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Yardlongbean</w:t>
            </w:r>
          </w:p>
        </w:tc>
        <w:tc>
          <w:tcPr>
            <w:tcW w:w="117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4.00</w:t>
            </w:r>
          </w:p>
        </w:tc>
        <w:tc>
          <w:tcPr>
            <w:tcW w:w="101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5.00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6.00</w:t>
            </w:r>
          </w:p>
        </w:tc>
        <w:tc>
          <w:tcPr>
            <w:tcW w:w="1072"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40.00</w:t>
            </w:r>
          </w:p>
        </w:tc>
        <w:tc>
          <w:tcPr>
            <w:tcW w:w="119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160.00</w:t>
            </w:r>
          </w:p>
        </w:tc>
        <w:tc>
          <w:tcPr>
            <w:tcW w:w="101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200.00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240.00</w:t>
            </w:r>
          </w:p>
        </w:tc>
        <w:tc>
          <w:tcPr>
            <w:tcW w:w="1142" w:type="dxa"/>
            <w:vMerge/>
            <w:shd w:val="clear" w:color="auto" w:fill="auto"/>
            <w:noWrap/>
            <w:vAlign w:val="bottom"/>
            <w:hideMark/>
          </w:tcPr>
          <w:p w:rsidR="00FC00ED" w:rsidRPr="006262AA" w:rsidRDefault="00FC00ED" w:rsidP="00FC00ED">
            <w:pPr>
              <w:jc w:val="both"/>
              <w:rPr>
                <w:color w:val="000000"/>
                <w:sz w:val="20"/>
                <w:szCs w:val="20"/>
              </w:rPr>
            </w:pPr>
          </w:p>
        </w:tc>
      </w:tr>
      <w:tr w:rsidR="00FC00ED" w:rsidRPr="006262AA" w:rsidTr="00FC00ED">
        <w:trPr>
          <w:trHeight w:val="170"/>
        </w:trPr>
        <w:tc>
          <w:tcPr>
            <w:tcW w:w="75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9</w:t>
            </w:r>
          </w:p>
        </w:tc>
        <w:tc>
          <w:tcPr>
            <w:tcW w:w="140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Countrybean</w:t>
            </w:r>
          </w:p>
        </w:tc>
        <w:tc>
          <w:tcPr>
            <w:tcW w:w="117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101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6.00</w:t>
            </w:r>
          </w:p>
        </w:tc>
        <w:tc>
          <w:tcPr>
            <w:tcW w:w="1072"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60.00</w:t>
            </w:r>
          </w:p>
        </w:tc>
        <w:tc>
          <w:tcPr>
            <w:tcW w:w="119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101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360.00</w:t>
            </w:r>
          </w:p>
        </w:tc>
        <w:tc>
          <w:tcPr>
            <w:tcW w:w="1142" w:type="dxa"/>
            <w:vMerge/>
            <w:shd w:val="clear" w:color="auto" w:fill="auto"/>
            <w:noWrap/>
            <w:vAlign w:val="bottom"/>
            <w:hideMark/>
          </w:tcPr>
          <w:p w:rsidR="00FC00ED" w:rsidRPr="006262AA" w:rsidRDefault="00FC00ED" w:rsidP="00FC00ED">
            <w:pPr>
              <w:jc w:val="both"/>
              <w:rPr>
                <w:color w:val="000000"/>
                <w:sz w:val="20"/>
                <w:szCs w:val="20"/>
              </w:rPr>
            </w:pPr>
          </w:p>
        </w:tc>
      </w:tr>
      <w:tr w:rsidR="00FC00ED" w:rsidRPr="006262AA" w:rsidTr="00FC00ED">
        <w:trPr>
          <w:trHeight w:val="62"/>
        </w:trPr>
        <w:tc>
          <w:tcPr>
            <w:tcW w:w="75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10</w:t>
            </w:r>
          </w:p>
        </w:tc>
        <w:tc>
          <w:tcPr>
            <w:tcW w:w="140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Cotton</w:t>
            </w:r>
          </w:p>
        </w:tc>
        <w:tc>
          <w:tcPr>
            <w:tcW w:w="117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1.50</w:t>
            </w:r>
          </w:p>
        </w:tc>
        <w:tc>
          <w:tcPr>
            <w:tcW w:w="101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2.00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3.00</w:t>
            </w:r>
          </w:p>
        </w:tc>
        <w:tc>
          <w:tcPr>
            <w:tcW w:w="1072"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200.00</w:t>
            </w:r>
          </w:p>
        </w:tc>
        <w:tc>
          <w:tcPr>
            <w:tcW w:w="119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300.00</w:t>
            </w:r>
          </w:p>
        </w:tc>
        <w:tc>
          <w:tcPr>
            <w:tcW w:w="101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400.00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600.00</w:t>
            </w:r>
          </w:p>
        </w:tc>
        <w:tc>
          <w:tcPr>
            <w:tcW w:w="1142" w:type="dxa"/>
            <w:vMerge/>
            <w:shd w:val="clear" w:color="auto" w:fill="auto"/>
            <w:noWrap/>
            <w:vAlign w:val="bottom"/>
            <w:hideMark/>
          </w:tcPr>
          <w:p w:rsidR="00FC00ED" w:rsidRPr="006262AA" w:rsidRDefault="00FC00ED" w:rsidP="00FC00ED">
            <w:pPr>
              <w:jc w:val="both"/>
              <w:rPr>
                <w:color w:val="000000"/>
                <w:sz w:val="20"/>
                <w:szCs w:val="20"/>
              </w:rPr>
            </w:pPr>
          </w:p>
        </w:tc>
      </w:tr>
      <w:tr w:rsidR="00FC00ED" w:rsidRPr="006262AA" w:rsidTr="00FC00ED">
        <w:trPr>
          <w:trHeight w:val="143"/>
        </w:trPr>
        <w:tc>
          <w:tcPr>
            <w:tcW w:w="75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11</w:t>
            </w:r>
          </w:p>
        </w:tc>
        <w:tc>
          <w:tcPr>
            <w:tcW w:w="140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Ginger</w:t>
            </w:r>
          </w:p>
        </w:tc>
        <w:tc>
          <w:tcPr>
            <w:tcW w:w="117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3.00</w:t>
            </w:r>
          </w:p>
        </w:tc>
        <w:tc>
          <w:tcPr>
            <w:tcW w:w="101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5.00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7.00</w:t>
            </w:r>
          </w:p>
        </w:tc>
        <w:tc>
          <w:tcPr>
            <w:tcW w:w="1072"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60.00</w:t>
            </w:r>
          </w:p>
        </w:tc>
        <w:tc>
          <w:tcPr>
            <w:tcW w:w="119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180.00</w:t>
            </w:r>
          </w:p>
        </w:tc>
        <w:tc>
          <w:tcPr>
            <w:tcW w:w="101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300.00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420.00</w:t>
            </w:r>
          </w:p>
        </w:tc>
        <w:tc>
          <w:tcPr>
            <w:tcW w:w="1142" w:type="dxa"/>
            <w:vMerge/>
            <w:shd w:val="clear" w:color="auto" w:fill="auto"/>
            <w:noWrap/>
            <w:vAlign w:val="bottom"/>
            <w:hideMark/>
          </w:tcPr>
          <w:p w:rsidR="00FC00ED" w:rsidRPr="006262AA" w:rsidRDefault="00FC00ED" w:rsidP="00FC00ED">
            <w:pPr>
              <w:jc w:val="both"/>
              <w:rPr>
                <w:color w:val="000000"/>
                <w:sz w:val="20"/>
                <w:szCs w:val="20"/>
              </w:rPr>
            </w:pPr>
          </w:p>
        </w:tc>
      </w:tr>
      <w:tr w:rsidR="00FC00ED" w:rsidRPr="006262AA" w:rsidTr="00FC00ED">
        <w:trPr>
          <w:trHeight w:val="125"/>
        </w:trPr>
        <w:tc>
          <w:tcPr>
            <w:tcW w:w="75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12</w:t>
            </w:r>
          </w:p>
        </w:tc>
        <w:tc>
          <w:tcPr>
            <w:tcW w:w="140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Turmeric</w:t>
            </w:r>
          </w:p>
        </w:tc>
        <w:tc>
          <w:tcPr>
            <w:tcW w:w="117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12.00</w:t>
            </w:r>
          </w:p>
        </w:tc>
        <w:tc>
          <w:tcPr>
            <w:tcW w:w="1010"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15.00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17.00</w:t>
            </w:r>
          </w:p>
        </w:tc>
        <w:tc>
          <w:tcPr>
            <w:tcW w:w="1072"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20.00</w:t>
            </w:r>
          </w:p>
        </w:tc>
        <w:tc>
          <w:tcPr>
            <w:tcW w:w="119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240.00</w:t>
            </w:r>
          </w:p>
        </w:tc>
        <w:tc>
          <w:tcPr>
            <w:tcW w:w="101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300.00</w:t>
            </w: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340.00</w:t>
            </w:r>
          </w:p>
        </w:tc>
        <w:tc>
          <w:tcPr>
            <w:tcW w:w="1142" w:type="dxa"/>
            <w:vMerge/>
            <w:shd w:val="clear" w:color="auto" w:fill="auto"/>
            <w:noWrap/>
            <w:vAlign w:val="bottom"/>
            <w:hideMark/>
          </w:tcPr>
          <w:p w:rsidR="00FC00ED" w:rsidRPr="006262AA" w:rsidRDefault="00FC00ED" w:rsidP="00FC00ED">
            <w:pPr>
              <w:jc w:val="both"/>
              <w:rPr>
                <w:color w:val="000000"/>
                <w:sz w:val="20"/>
                <w:szCs w:val="20"/>
              </w:rPr>
            </w:pPr>
          </w:p>
        </w:tc>
      </w:tr>
      <w:tr w:rsidR="00FC00ED" w:rsidRPr="006262AA" w:rsidTr="00FC00ED">
        <w:trPr>
          <w:trHeight w:val="161"/>
        </w:trPr>
        <w:tc>
          <w:tcPr>
            <w:tcW w:w="75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13</w:t>
            </w:r>
          </w:p>
        </w:tc>
        <w:tc>
          <w:tcPr>
            <w:tcW w:w="140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Mango (4)</w:t>
            </w:r>
          </w:p>
        </w:tc>
        <w:tc>
          <w:tcPr>
            <w:tcW w:w="1170" w:type="dxa"/>
            <w:shd w:val="clear" w:color="auto" w:fill="auto"/>
            <w:noWrap/>
            <w:vAlign w:val="bottom"/>
            <w:hideMark/>
          </w:tcPr>
          <w:p w:rsidR="00FC00ED" w:rsidRPr="006262AA" w:rsidRDefault="00FC00ED" w:rsidP="00FC00ED">
            <w:pPr>
              <w:jc w:val="both"/>
              <w:rPr>
                <w:color w:val="000000"/>
                <w:sz w:val="20"/>
                <w:szCs w:val="20"/>
              </w:rPr>
            </w:pPr>
          </w:p>
        </w:tc>
        <w:tc>
          <w:tcPr>
            <w:tcW w:w="1010" w:type="dxa"/>
            <w:shd w:val="clear" w:color="auto" w:fill="auto"/>
            <w:noWrap/>
            <w:vAlign w:val="bottom"/>
            <w:hideMark/>
          </w:tcPr>
          <w:p w:rsidR="00FC00ED" w:rsidRPr="006262AA" w:rsidRDefault="00FC00ED" w:rsidP="00FC00ED">
            <w:pPr>
              <w:jc w:val="both"/>
              <w:rPr>
                <w:color w:val="000000"/>
                <w:sz w:val="20"/>
                <w:szCs w:val="20"/>
              </w:rPr>
            </w:pPr>
          </w:p>
        </w:tc>
        <w:tc>
          <w:tcPr>
            <w:tcW w:w="928" w:type="dxa"/>
            <w:shd w:val="clear" w:color="auto" w:fill="auto"/>
            <w:noWrap/>
            <w:vAlign w:val="bottom"/>
            <w:hideMark/>
          </w:tcPr>
          <w:p w:rsidR="00FC00ED" w:rsidRPr="006262AA" w:rsidRDefault="00FC00ED" w:rsidP="00FC00ED">
            <w:pPr>
              <w:jc w:val="both"/>
              <w:rPr>
                <w:color w:val="000000"/>
                <w:sz w:val="20"/>
                <w:szCs w:val="20"/>
              </w:rPr>
            </w:pPr>
          </w:p>
        </w:tc>
        <w:tc>
          <w:tcPr>
            <w:tcW w:w="1072" w:type="dxa"/>
            <w:shd w:val="clear" w:color="auto" w:fill="auto"/>
            <w:noWrap/>
            <w:vAlign w:val="bottom"/>
            <w:hideMark/>
          </w:tcPr>
          <w:p w:rsidR="00FC00ED" w:rsidRPr="006262AA" w:rsidRDefault="00FC00ED" w:rsidP="00FC00ED">
            <w:pPr>
              <w:jc w:val="both"/>
              <w:rPr>
                <w:color w:val="000000"/>
                <w:sz w:val="20"/>
                <w:szCs w:val="20"/>
              </w:rPr>
            </w:pPr>
          </w:p>
        </w:tc>
        <w:tc>
          <w:tcPr>
            <w:tcW w:w="1194" w:type="dxa"/>
            <w:shd w:val="clear" w:color="auto" w:fill="auto"/>
            <w:noWrap/>
            <w:vAlign w:val="bottom"/>
            <w:hideMark/>
          </w:tcPr>
          <w:p w:rsidR="00FC00ED" w:rsidRPr="006262AA" w:rsidRDefault="00FC00ED" w:rsidP="00FC00ED">
            <w:pPr>
              <w:jc w:val="both"/>
              <w:rPr>
                <w:color w:val="000000"/>
                <w:sz w:val="20"/>
                <w:szCs w:val="20"/>
              </w:rPr>
            </w:pPr>
          </w:p>
        </w:tc>
        <w:tc>
          <w:tcPr>
            <w:tcW w:w="1016" w:type="dxa"/>
            <w:shd w:val="clear" w:color="auto" w:fill="auto"/>
            <w:noWrap/>
            <w:vAlign w:val="bottom"/>
            <w:hideMark/>
          </w:tcPr>
          <w:p w:rsidR="00FC00ED" w:rsidRPr="006262AA" w:rsidRDefault="00FC00ED" w:rsidP="00FC00ED">
            <w:pPr>
              <w:jc w:val="both"/>
              <w:rPr>
                <w:color w:val="000000"/>
                <w:sz w:val="20"/>
                <w:szCs w:val="20"/>
              </w:rPr>
            </w:pP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1142" w:type="dxa"/>
            <w:vMerge w:val="restart"/>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No fruiting</w:t>
            </w:r>
          </w:p>
          <w:p w:rsidR="00FC00ED" w:rsidRPr="006262AA" w:rsidRDefault="00FC00ED" w:rsidP="00FC00ED">
            <w:pPr>
              <w:jc w:val="both"/>
              <w:rPr>
                <w:color w:val="000000"/>
                <w:sz w:val="20"/>
                <w:szCs w:val="20"/>
              </w:rPr>
            </w:pPr>
            <w:r w:rsidRPr="006262AA">
              <w:rPr>
                <w:color w:val="000000"/>
                <w:sz w:val="20"/>
                <w:szCs w:val="20"/>
              </w:rPr>
              <w:t>was observed</w:t>
            </w:r>
          </w:p>
          <w:p w:rsidR="00FC00ED" w:rsidRPr="006262AA" w:rsidRDefault="00FC00ED" w:rsidP="00FC00ED">
            <w:pPr>
              <w:jc w:val="both"/>
              <w:rPr>
                <w:color w:val="000000"/>
                <w:sz w:val="20"/>
                <w:szCs w:val="20"/>
              </w:rPr>
            </w:pPr>
          </w:p>
        </w:tc>
      </w:tr>
      <w:tr w:rsidR="00FC00ED" w:rsidRPr="006262AA" w:rsidTr="00FC00ED">
        <w:trPr>
          <w:trHeight w:val="143"/>
        </w:trPr>
        <w:tc>
          <w:tcPr>
            <w:tcW w:w="75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14</w:t>
            </w:r>
          </w:p>
        </w:tc>
        <w:tc>
          <w:tcPr>
            <w:tcW w:w="140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Papaya (5)</w:t>
            </w:r>
          </w:p>
        </w:tc>
        <w:tc>
          <w:tcPr>
            <w:tcW w:w="1170" w:type="dxa"/>
            <w:shd w:val="clear" w:color="auto" w:fill="auto"/>
            <w:noWrap/>
            <w:vAlign w:val="bottom"/>
            <w:hideMark/>
          </w:tcPr>
          <w:p w:rsidR="00FC00ED" w:rsidRPr="006262AA" w:rsidRDefault="00FC00ED" w:rsidP="00FC00ED">
            <w:pPr>
              <w:jc w:val="both"/>
              <w:rPr>
                <w:color w:val="000000"/>
                <w:sz w:val="20"/>
                <w:szCs w:val="20"/>
              </w:rPr>
            </w:pPr>
          </w:p>
        </w:tc>
        <w:tc>
          <w:tcPr>
            <w:tcW w:w="1010" w:type="dxa"/>
            <w:shd w:val="clear" w:color="auto" w:fill="auto"/>
            <w:noWrap/>
            <w:vAlign w:val="bottom"/>
            <w:hideMark/>
          </w:tcPr>
          <w:p w:rsidR="00FC00ED" w:rsidRPr="006262AA" w:rsidRDefault="00FC00ED" w:rsidP="00FC00ED">
            <w:pPr>
              <w:jc w:val="both"/>
              <w:rPr>
                <w:color w:val="000000"/>
                <w:sz w:val="20"/>
                <w:szCs w:val="20"/>
              </w:rPr>
            </w:pPr>
          </w:p>
        </w:tc>
        <w:tc>
          <w:tcPr>
            <w:tcW w:w="928" w:type="dxa"/>
            <w:shd w:val="clear" w:color="auto" w:fill="auto"/>
            <w:noWrap/>
            <w:vAlign w:val="bottom"/>
            <w:hideMark/>
          </w:tcPr>
          <w:p w:rsidR="00FC00ED" w:rsidRPr="006262AA" w:rsidRDefault="00FC00ED" w:rsidP="00FC00ED">
            <w:pPr>
              <w:jc w:val="both"/>
              <w:rPr>
                <w:color w:val="000000"/>
                <w:sz w:val="20"/>
                <w:szCs w:val="20"/>
              </w:rPr>
            </w:pPr>
          </w:p>
        </w:tc>
        <w:tc>
          <w:tcPr>
            <w:tcW w:w="1072" w:type="dxa"/>
            <w:shd w:val="clear" w:color="auto" w:fill="auto"/>
            <w:noWrap/>
            <w:vAlign w:val="bottom"/>
            <w:hideMark/>
          </w:tcPr>
          <w:p w:rsidR="00FC00ED" w:rsidRPr="006262AA" w:rsidRDefault="00FC00ED" w:rsidP="00FC00ED">
            <w:pPr>
              <w:jc w:val="both"/>
              <w:rPr>
                <w:color w:val="000000"/>
                <w:sz w:val="20"/>
                <w:szCs w:val="20"/>
              </w:rPr>
            </w:pPr>
          </w:p>
        </w:tc>
        <w:tc>
          <w:tcPr>
            <w:tcW w:w="1194" w:type="dxa"/>
            <w:shd w:val="clear" w:color="auto" w:fill="auto"/>
            <w:noWrap/>
            <w:vAlign w:val="bottom"/>
            <w:hideMark/>
          </w:tcPr>
          <w:p w:rsidR="00FC00ED" w:rsidRPr="006262AA" w:rsidRDefault="00FC00ED" w:rsidP="00FC00ED">
            <w:pPr>
              <w:jc w:val="both"/>
              <w:rPr>
                <w:color w:val="000000"/>
                <w:sz w:val="20"/>
                <w:szCs w:val="20"/>
              </w:rPr>
            </w:pPr>
          </w:p>
        </w:tc>
        <w:tc>
          <w:tcPr>
            <w:tcW w:w="1016" w:type="dxa"/>
            <w:shd w:val="clear" w:color="auto" w:fill="auto"/>
            <w:noWrap/>
            <w:vAlign w:val="bottom"/>
            <w:hideMark/>
          </w:tcPr>
          <w:p w:rsidR="00FC00ED" w:rsidRPr="006262AA" w:rsidRDefault="00FC00ED" w:rsidP="00FC00ED">
            <w:pPr>
              <w:jc w:val="both"/>
              <w:rPr>
                <w:color w:val="000000"/>
                <w:sz w:val="20"/>
                <w:szCs w:val="20"/>
              </w:rPr>
            </w:pP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1142" w:type="dxa"/>
            <w:vMerge/>
            <w:shd w:val="clear" w:color="auto" w:fill="auto"/>
            <w:noWrap/>
            <w:vAlign w:val="bottom"/>
            <w:hideMark/>
          </w:tcPr>
          <w:p w:rsidR="00FC00ED" w:rsidRPr="006262AA" w:rsidRDefault="00FC00ED" w:rsidP="00FC00ED">
            <w:pPr>
              <w:jc w:val="both"/>
              <w:rPr>
                <w:color w:val="000000"/>
                <w:sz w:val="20"/>
                <w:szCs w:val="20"/>
              </w:rPr>
            </w:pPr>
          </w:p>
        </w:tc>
      </w:tr>
      <w:tr w:rsidR="00FC00ED" w:rsidRPr="006262AA" w:rsidTr="00FC00ED">
        <w:trPr>
          <w:trHeight w:val="161"/>
        </w:trPr>
        <w:tc>
          <w:tcPr>
            <w:tcW w:w="756"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 xml:space="preserve">    15</w:t>
            </w:r>
          </w:p>
        </w:tc>
        <w:tc>
          <w:tcPr>
            <w:tcW w:w="1404"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Carambola (3)</w:t>
            </w:r>
          </w:p>
        </w:tc>
        <w:tc>
          <w:tcPr>
            <w:tcW w:w="1170" w:type="dxa"/>
            <w:shd w:val="clear" w:color="auto" w:fill="auto"/>
            <w:noWrap/>
            <w:vAlign w:val="bottom"/>
            <w:hideMark/>
          </w:tcPr>
          <w:p w:rsidR="00FC00ED" w:rsidRPr="006262AA" w:rsidRDefault="00FC00ED" w:rsidP="00FC00ED">
            <w:pPr>
              <w:jc w:val="both"/>
              <w:rPr>
                <w:color w:val="000000"/>
                <w:sz w:val="20"/>
                <w:szCs w:val="20"/>
              </w:rPr>
            </w:pPr>
          </w:p>
        </w:tc>
        <w:tc>
          <w:tcPr>
            <w:tcW w:w="1010" w:type="dxa"/>
            <w:shd w:val="clear" w:color="auto" w:fill="auto"/>
            <w:noWrap/>
            <w:vAlign w:val="bottom"/>
            <w:hideMark/>
          </w:tcPr>
          <w:p w:rsidR="00FC00ED" w:rsidRPr="006262AA" w:rsidRDefault="00FC00ED" w:rsidP="00FC00ED">
            <w:pPr>
              <w:jc w:val="both"/>
              <w:rPr>
                <w:color w:val="000000"/>
                <w:sz w:val="20"/>
                <w:szCs w:val="20"/>
              </w:rPr>
            </w:pPr>
          </w:p>
        </w:tc>
        <w:tc>
          <w:tcPr>
            <w:tcW w:w="928" w:type="dxa"/>
            <w:shd w:val="clear" w:color="auto" w:fill="auto"/>
            <w:noWrap/>
            <w:vAlign w:val="bottom"/>
            <w:hideMark/>
          </w:tcPr>
          <w:p w:rsidR="00FC00ED" w:rsidRPr="006262AA" w:rsidRDefault="00FC00ED" w:rsidP="00FC00ED">
            <w:pPr>
              <w:jc w:val="both"/>
              <w:rPr>
                <w:color w:val="000000"/>
                <w:sz w:val="20"/>
                <w:szCs w:val="20"/>
              </w:rPr>
            </w:pPr>
          </w:p>
        </w:tc>
        <w:tc>
          <w:tcPr>
            <w:tcW w:w="1072" w:type="dxa"/>
            <w:shd w:val="clear" w:color="auto" w:fill="auto"/>
            <w:noWrap/>
            <w:vAlign w:val="bottom"/>
            <w:hideMark/>
          </w:tcPr>
          <w:p w:rsidR="00FC00ED" w:rsidRPr="006262AA" w:rsidRDefault="00FC00ED" w:rsidP="00FC00ED">
            <w:pPr>
              <w:jc w:val="both"/>
              <w:rPr>
                <w:color w:val="000000"/>
                <w:sz w:val="20"/>
                <w:szCs w:val="20"/>
              </w:rPr>
            </w:pPr>
          </w:p>
        </w:tc>
        <w:tc>
          <w:tcPr>
            <w:tcW w:w="1194" w:type="dxa"/>
            <w:shd w:val="clear" w:color="auto" w:fill="auto"/>
            <w:noWrap/>
            <w:vAlign w:val="bottom"/>
            <w:hideMark/>
          </w:tcPr>
          <w:p w:rsidR="00FC00ED" w:rsidRPr="006262AA" w:rsidRDefault="00FC00ED" w:rsidP="00FC00ED">
            <w:pPr>
              <w:jc w:val="both"/>
              <w:rPr>
                <w:color w:val="000000"/>
                <w:sz w:val="20"/>
                <w:szCs w:val="20"/>
              </w:rPr>
            </w:pPr>
          </w:p>
        </w:tc>
        <w:tc>
          <w:tcPr>
            <w:tcW w:w="1016" w:type="dxa"/>
            <w:shd w:val="clear" w:color="auto" w:fill="auto"/>
            <w:noWrap/>
            <w:vAlign w:val="bottom"/>
            <w:hideMark/>
          </w:tcPr>
          <w:p w:rsidR="00FC00ED" w:rsidRPr="006262AA" w:rsidRDefault="00FC00ED" w:rsidP="00FC00ED">
            <w:pPr>
              <w:jc w:val="both"/>
              <w:rPr>
                <w:color w:val="000000"/>
                <w:sz w:val="20"/>
                <w:szCs w:val="20"/>
              </w:rPr>
            </w:pPr>
          </w:p>
        </w:tc>
        <w:tc>
          <w:tcPr>
            <w:tcW w:w="928" w:type="dxa"/>
            <w:shd w:val="clear" w:color="auto" w:fill="auto"/>
            <w:noWrap/>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1142" w:type="dxa"/>
            <w:vMerge/>
            <w:shd w:val="clear" w:color="auto" w:fill="auto"/>
            <w:noWrap/>
            <w:vAlign w:val="bottom"/>
            <w:hideMark/>
          </w:tcPr>
          <w:p w:rsidR="00FC00ED" w:rsidRPr="006262AA" w:rsidRDefault="00FC00ED" w:rsidP="00FC00ED">
            <w:pPr>
              <w:jc w:val="both"/>
              <w:rPr>
                <w:color w:val="000000"/>
                <w:sz w:val="20"/>
                <w:szCs w:val="20"/>
              </w:rPr>
            </w:pPr>
          </w:p>
        </w:tc>
      </w:tr>
      <w:tr w:rsidR="00FC00ED" w:rsidRPr="006262AA" w:rsidTr="00FC00ED">
        <w:trPr>
          <w:trHeight w:val="197"/>
        </w:trPr>
        <w:tc>
          <w:tcPr>
            <w:tcW w:w="756" w:type="dxa"/>
            <w:shd w:val="clear" w:color="auto" w:fill="auto"/>
            <w:noWrap/>
            <w:vAlign w:val="bottom"/>
            <w:hideMark/>
          </w:tcPr>
          <w:p w:rsidR="00FC00ED" w:rsidRPr="006262AA" w:rsidRDefault="00FC00ED" w:rsidP="00FC00ED">
            <w:pPr>
              <w:jc w:val="both"/>
              <w:rPr>
                <w:b/>
                <w:color w:val="000000"/>
                <w:sz w:val="20"/>
                <w:szCs w:val="20"/>
              </w:rPr>
            </w:pPr>
            <w:r w:rsidRPr="006262AA">
              <w:rPr>
                <w:b/>
                <w:color w:val="000000"/>
                <w:sz w:val="20"/>
                <w:szCs w:val="20"/>
              </w:rPr>
              <w:t xml:space="preserve">Total </w:t>
            </w:r>
          </w:p>
        </w:tc>
        <w:tc>
          <w:tcPr>
            <w:tcW w:w="1404" w:type="dxa"/>
            <w:shd w:val="clear" w:color="auto" w:fill="auto"/>
            <w:noWrap/>
            <w:vAlign w:val="bottom"/>
            <w:hideMark/>
          </w:tcPr>
          <w:p w:rsidR="00FC00ED" w:rsidRPr="006262AA" w:rsidRDefault="00FC00ED" w:rsidP="00FC00ED">
            <w:pPr>
              <w:jc w:val="both"/>
              <w:rPr>
                <w:b/>
                <w:color w:val="000000"/>
                <w:sz w:val="20"/>
                <w:szCs w:val="20"/>
              </w:rPr>
            </w:pPr>
          </w:p>
        </w:tc>
        <w:tc>
          <w:tcPr>
            <w:tcW w:w="1170" w:type="dxa"/>
            <w:shd w:val="clear" w:color="auto" w:fill="auto"/>
            <w:noWrap/>
            <w:vAlign w:val="bottom"/>
            <w:hideMark/>
          </w:tcPr>
          <w:p w:rsidR="00FC00ED" w:rsidRPr="006262AA" w:rsidRDefault="00FC00ED" w:rsidP="00FC00ED">
            <w:pPr>
              <w:jc w:val="both"/>
              <w:rPr>
                <w:b/>
                <w:color w:val="000000"/>
                <w:sz w:val="20"/>
                <w:szCs w:val="20"/>
              </w:rPr>
            </w:pPr>
          </w:p>
        </w:tc>
        <w:tc>
          <w:tcPr>
            <w:tcW w:w="1010" w:type="dxa"/>
            <w:shd w:val="clear" w:color="auto" w:fill="auto"/>
            <w:noWrap/>
            <w:vAlign w:val="bottom"/>
            <w:hideMark/>
          </w:tcPr>
          <w:p w:rsidR="00FC00ED" w:rsidRPr="006262AA" w:rsidRDefault="00FC00ED" w:rsidP="00FC00ED">
            <w:pPr>
              <w:jc w:val="both"/>
              <w:rPr>
                <w:b/>
                <w:color w:val="000000"/>
                <w:sz w:val="20"/>
                <w:szCs w:val="20"/>
              </w:rPr>
            </w:pPr>
          </w:p>
        </w:tc>
        <w:tc>
          <w:tcPr>
            <w:tcW w:w="928" w:type="dxa"/>
            <w:shd w:val="clear" w:color="auto" w:fill="auto"/>
            <w:noWrap/>
            <w:vAlign w:val="bottom"/>
            <w:hideMark/>
          </w:tcPr>
          <w:p w:rsidR="00FC00ED" w:rsidRPr="006262AA" w:rsidRDefault="00FC00ED" w:rsidP="00FC00ED">
            <w:pPr>
              <w:jc w:val="both"/>
              <w:rPr>
                <w:b/>
                <w:color w:val="000000"/>
                <w:sz w:val="20"/>
                <w:szCs w:val="20"/>
              </w:rPr>
            </w:pPr>
          </w:p>
        </w:tc>
        <w:tc>
          <w:tcPr>
            <w:tcW w:w="1072" w:type="dxa"/>
            <w:shd w:val="clear" w:color="auto" w:fill="auto"/>
            <w:noWrap/>
            <w:vAlign w:val="bottom"/>
            <w:hideMark/>
          </w:tcPr>
          <w:p w:rsidR="00FC00ED" w:rsidRPr="006262AA" w:rsidRDefault="00FC00ED" w:rsidP="00FC00ED">
            <w:pPr>
              <w:jc w:val="both"/>
              <w:rPr>
                <w:b/>
                <w:color w:val="000000"/>
                <w:sz w:val="20"/>
                <w:szCs w:val="20"/>
              </w:rPr>
            </w:pPr>
          </w:p>
        </w:tc>
        <w:tc>
          <w:tcPr>
            <w:tcW w:w="1194" w:type="dxa"/>
            <w:shd w:val="clear" w:color="auto" w:fill="auto"/>
            <w:noWrap/>
            <w:vAlign w:val="bottom"/>
            <w:hideMark/>
          </w:tcPr>
          <w:p w:rsidR="00FC00ED" w:rsidRPr="006262AA" w:rsidRDefault="00FC00ED" w:rsidP="00FC00ED">
            <w:pPr>
              <w:jc w:val="both"/>
              <w:rPr>
                <w:b/>
                <w:color w:val="000000"/>
                <w:sz w:val="20"/>
                <w:szCs w:val="20"/>
              </w:rPr>
            </w:pPr>
            <w:r w:rsidRPr="006262AA">
              <w:rPr>
                <w:b/>
                <w:color w:val="000000"/>
                <w:sz w:val="20"/>
                <w:szCs w:val="20"/>
              </w:rPr>
              <w:t>1703.00</w:t>
            </w:r>
          </w:p>
        </w:tc>
        <w:tc>
          <w:tcPr>
            <w:tcW w:w="1016" w:type="dxa"/>
            <w:shd w:val="clear" w:color="auto" w:fill="auto"/>
            <w:noWrap/>
            <w:vAlign w:val="bottom"/>
            <w:hideMark/>
          </w:tcPr>
          <w:p w:rsidR="00FC00ED" w:rsidRPr="006262AA" w:rsidRDefault="00FC00ED" w:rsidP="00FC00ED">
            <w:pPr>
              <w:jc w:val="both"/>
              <w:rPr>
                <w:b/>
                <w:color w:val="000000"/>
                <w:sz w:val="20"/>
                <w:szCs w:val="20"/>
              </w:rPr>
            </w:pPr>
            <w:r w:rsidRPr="006262AA">
              <w:rPr>
                <w:b/>
                <w:color w:val="000000"/>
                <w:sz w:val="20"/>
                <w:szCs w:val="20"/>
              </w:rPr>
              <w:t>2125.00</w:t>
            </w:r>
          </w:p>
        </w:tc>
        <w:tc>
          <w:tcPr>
            <w:tcW w:w="928" w:type="dxa"/>
            <w:shd w:val="clear" w:color="auto" w:fill="auto"/>
            <w:noWrap/>
            <w:vAlign w:val="bottom"/>
            <w:hideMark/>
          </w:tcPr>
          <w:p w:rsidR="00FC00ED" w:rsidRPr="006262AA" w:rsidRDefault="00FC00ED" w:rsidP="00FC00ED">
            <w:pPr>
              <w:jc w:val="both"/>
              <w:rPr>
                <w:b/>
                <w:color w:val="000000"/>
                <w:sz w:val="20"/>
                <w:szCs w:val="20"/>
              </w:rPr>
            </w:pPr>
            <w:r w:rsidRPr="006262AA">
              <w:rPr>
                <w:b/>
                <w:color w:val="000000"/>
                <w:sz w:val="20"/>
                <w:szCs w:val="20"/>
              </w:rPr>
              <w:t>2918.00</w:t>
            </w:r>
          </w:p>
        </w:tc>
        <w:tc>
          <w:tcPr>
            <w:tcW w:w="1142" w:type="dxa"/>
            <w:shd w:val="clear" w:color="auto" w:fill="auto"/>
            <w:noWrap/>
            <w:vAlign w:val="bottom"/>
            <w:hideMark/>
          </w:tcPr>
          <w:p w:rsidR="00FC00ED" w:rsidRPr="006262AA" w:rsidRDefault="00FC00ED" w:rsidP="00FC00ED">
            <w:pPr>
              <w:jc w:val="both"/>
              <w:rPr>
                <w:b/>
                <w:color w:val="000000"/>
                <w:sz w:val="20"/>
                <w:szCs w:val="20"/>
              </w:rPr>
            </w:pPr>
          </w:p>
        </w:tc>
      </w:tr>
    </w:tbl>
    <w:p w:rsidR="00FC00ED" w:rsidRPr="006262AA" w:rsidRDefault="00FC00ED" w:rsidP="00FC00ED">
      <w:pPr>
        <w:jc w:val="both"/>
        <w:rPr>
          <w:color w:val="000000"/>
          <w:sz w:val="20"/>
          <w:szCs w:val="20"/>
        </w:rPr>
      </w:pPr>
    </w:p>
    <w:p w:rsidR="00FC00ED" w:rsidRPr="006262AA" w:rsidRDefault="00FC00ED" w:rsidP="00FC00ED">
      <w:pPr>
        <w:jc w:val="both"/>
        <w:rPr>
          <w:color w:val="000000"/>
          <w:sz w:val="8"/>
          <w:szCs w:val="20"/>
        </w:rPr>
      </w:pPr>
    </w:p>
    <w:p w:rsidR="00FC00ED" w:rsidRPr="006262AA" w:rsidRDefault="00FC00ED" w:rsidP="00FC00ED">
      <w:pPr>
        <w:jc w:val="both"/>
        <w:rPr>
          <w:color w:val="000000"/>
          <w:sz w:val="8"/>
          <w:szCs w:val="20"/>
        </w:rPr>
      </w:pPr>
    </w:p>
    <w:p w:rsidR="00FC00ED" w:rsidRPr="006262AA" w:rsidRDefault="00FC00ED" w:rsidP="00FC00ED">
      <w:pPr>
        <w:jc w:val="both"/>
        <w:rPr>
          <w:color w:val="000000"/>
          <w:sz w:val="8"/>
          <w:szCs w:val="20"/>
        </w:rPr>
      </w:pPr>
    </w:p>
    <w:p w:rsidR="00FC00ED" w:rsidRPr="006262AA" w:rsidRDefault="00FC00ED" w:rsidP="00FC00ED">
      <w:pPr>
        <w:jc w:val="both"/>
        <w:rPr>
          <w:color w:val="000000"/>
          <w:sz w:val="8"/>
          <w:szCs w:val="20"/>
        </w:rPr>
      </w:pPr>
    </w:p>
    <w:p w:rsidR="00FC00ED" w:rsidRPr="006262AA" w:rsidRDefault="00FC00ED" w:rsidP="00FC00ED">
      <w:pPr>
        <w:jc w:val="both"/>
        <w:rPr>
          <w:color w:val="000000"/>
          <w:sz w:val="8"/>
          <w:szCs w:val="20"/>
        </w:rPr>
      </w:pPr>
    </w:p>
    <w:p w:rsidR="00FC00ED" w:rsidRPr="006262AA" w:rsidRDefault="00FC00ED" w:rsidP="00FC00ED">
      <w:pPr>
        <w:jc w:val="both"/>
        <w:rPr>
          <w:color w:val="000000"/>
          <w:sz w:val="8"/>
          <w:szCs w:val="20"/>
        </w:rPr>
      </w:pPr>
    </w:p>
    <w:p w:rsidR="00FC00ED" w:rsidRDefault="00FC00ED" w:rsidP="00FC00ED">
      <w:pPr>
        <w:jc w:val="both"/>
        <w:rPr>
          <w:color w:val="000000"/>
          <w:sz w:val="8"/>
          <w:szCs w:val="20"/>
        </w:rPr>
      </w:pPr>
    </w:p>
    <w:p w:rsidR="00FC00ED" w:rsidRPr="006262AA" w:rsidRDefault="00FC00ED" w:rsidP="00FC00ED">
      <w:pPr>
        <w:jc w:val="both"/>
        <w:rPr>
          <w:b/>
          <w:color w:val="000000"/>
          <w:szCs w:val="20"/>
        </w:rPr>
      </w:pPr>
      <w:proofErr w:type="gramStart"/>
      <w:r>
        <w:rPr>
          <w:b/>
          <w:color w:val="000000"/>
          <w:szCs w:val="20"/>
        </w:rPr>
        <w:lastRenderedPageBreak/>
        <w:t>Table 71</w:t>
      </w:r>
      <w:r w:rsidRPr="006262AA">
        <w:rPr>
          <w:b/>
          <w:color w:val="000000"/>
          <w:szCs w:val="20"/>
        </w:rPr>
        <w:t>.</w:t>
      </w:r>
      <w:proofErr w:type="gramEnd"/>
      <w:r w:rsidRPr="006262AA">
        <w:rPr>
          <w:b/>
          <w:color w:val="000000"/>
          <w:szCs w:val="20"/>
        </w:rPr>
        <w:t xml:space="preserve"> Yield (kg/100 sqm) and return (BDT) of crops harvested from experimental plots (2016)</w:t>
      </w:r>
    </w:p>
    <w:p w:rsidR="00FC00ED" w:rsidRPr="006262AA" w:rsidRDefault="00FC00ED" w:rsidP="00FC00ED">
      <w:pPr>
        <w:jc w:val="both"/>
        <w:rPr>
          <w:b/>
          <w:color w:val="000000"/>
          <w:szCs w:val="20"/>
        </w:rPr>
      </w:pPr>
    </w:p>
    <w:p w:rsidR="00FC00ED" w:rsidRPr="006262AA" w:rsidRDefault="00FC00ED" w:rsidP="00FC00ED">
      <w:pPr>
        <w:jc w:val="both"/>
        <w:rPr>
          <w:sz w:val="12"/>
        </w:rPr>
      </w:pPr>
    </w:p>
    <w:tbl>
      <w:tblPr>
        <w:tblW w:w="10170" w:type="dxa"/>
        <w:tblInd w:w="108" w:type="dxa"/>
        <w:tblCellMar>
          <w:left w:w="0" w:type="dxa"/>
          <w:right w:w="0" w:type="dxa"/>
        </w:tblCellMar>
        <w:tblLook w:val="04A0" w:firstRow="1" w:lastRow="0" w:firstColumn="1" w:lastColumn="0" w:noHBand="0" w:noVBand="1"/>
      </w:tblPr>
      <w:tblGrid>
        <w:gridCol w:w="727"/>
        <w:gridCol w:w="1349"/>
        <w:gridCol w:w="1192"/>
        <w:gridCol w:w="727"/>
        <w:gridCol w:w="925"/>
        <w:gridCol w:w="1068"/>
        <w:gridCol w:w="1192"/>
        <w:gridCol w:w="878"/>
        <w:gridCol w:w="926"/>
        <w:gridCol w:w="1186"/>
      </w:tblGrid>
      <w:tr w:rsidR="00FC00ED" w:rsidRPr="006262AA" w:rsidTr="00FC00ED">
        <w:trPr>
          <w:trHeight w:val="161"/>
        </w:trPr>
        <w:tc>
          <w:tcPr>
            <w:tcW w:w="728" w:type="dxa"/>
            <w:vMerge w:val="restart"/>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hideMark/>
          </w:tcPr>
          <w:p w:rsidR="00FC00ED" w:rsidRPr="006262AA" w:rsidRDefault="00FC00ED" w:rsidP="00FC00ED">
            <w:pPr>
              <w:jc w:val="both"/>
              <w:rPr>
                <w:b/>
                <w:color w:val="000000"/>
                <w:sz w:val="20"/>
                <w:szCs w:val="20"/>
              </w:rPr>
            </w:pPr>
            <w:r w:rsidRPr="006262AA">
              <w:rPr>
                <w:b/>
                <w:color w:val="000000"/>
                <w:sz w:val="20"/>
                <w:szCs w:val="20"/>
              </w:rPr>
              <w:t xml:space="preserve">Sl.No. </w:t>
            </w:r>
          </w:p>
        </w:tc>
        <w:tc>
          <w:tcPr>
            <w:tcW w:w="4187" w:type="dxa"/>
            <w:gridSpan w:val="4"/>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b/>
                <w:color w:val="000000"/>
                <w:sz w:val="20"/>
                <w:szCs w:val="20"/>
              </w:rPr>
            </w:pPr>
            <w:r w:rsidRPr="006262AA">
              <w:rPr>
                <w:b/>
                <w:color w:val="000000"/>
                <w:sz w:val="20"/>
                <w:szCs w:val="20"/>
              </w:rPr>
              <w:t>Yield (kg/100 sq m)</w:t>
            </w:r>
          </w:p>
        </w:tc>
        <w:tc>
          <w:tcPr>
            <w:tcW w:w="1072" w:type="dxa"/>
            <w:vMerge w:val="restart"/>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hideMark/>
          </w:tcPr>
          <w:p w:rsidR="00FC00ED" w:rsidRPr="006262AA" w:rsidRDefault="00FC00ED" w:rsidP="00FC00ED">
            <w:pPr>
              <w:jc w:val="both"/>
              <w:rPr>
                <w:b/>
                <w:color w:val="000000"/>
                <w:sz w:val="20"/>
                <w:szCs w:val="20"/>
              </w:rPr>
            </w:pPr>
            <w:r w:rsidRPr="006262AA">
              <w:rPr>
                <w:b/>
                <w:color w:val="000000"/>
                <w:sz w:val="20"/>
                <w:szCs w:val="20"/>
              </w:rPr>
              <w:t>Price (BDT/Kg)</w:t>
            </w:r>
          </w:p>
        </w:tc>
        <w:tc>
          <w:tcPr>
            <w:tcW w:w="2988" w:type="dxa"/>
            <w:gridSpan w:val="3"/>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b/>
                <w:color w:val="000000"/>
                <w:sz w:val="20"/>
                <w:szCs w:val="20"/>
              </w:rPr>
            </w:pPr>
            <w:r w:rsidRPr="006262AA">
              <w:rPr>
                <w:b/>
                <w:color w:val="000000"/>
                <w:sz w:val="20"/>
                <w:szCs w:val="20"/>
              </w:rPr>
              <w:t>Return in BDT</w:t>
            </w:r>
          </w:p>
        </w:tc>
        <w:tc>
          <w:tcPr>
            <w:tcW w:w="1195" w:type="dxa"/>
            <w:vMerge w:val="restart"/>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hideMark/>
          </w:tcPr>
          <w:p w:rsidR="00FC00ED" w:rsidRPr="006262AA" w:rsidRDefault="00FC00ED" w:rsidP="00FC00ED">
            <w:pPr>
              <w:jc w:val="both"/>
              <w:rPr>
                <w:b/>
                <w:color w:val="000000"/>
                <w:sz w:val="20"/>
                <w:szCs w:val="20"/>
              </w:rPr>
            </w:pPr>
            <w:r w:rsidRPr="006262AA">
              <w:rPr>
                <w:b/>
                <w:color w:val="000000"/>
                <w:sz w:val="20"/>
                <w:szCs w:val="20"/>
              </w:rPr>
              <w:t xml:space="preserve">Remarks </w:t>
            </w:r>
          </w:p>
        </w:tc>
      </w:tr>
      <w:tr w:rsidR="00FC00ED" w:rsidRPr="006262AA" w:rsidTr="00FC00ED">
        <w:trPr>
          <w:trHeight w:val="368"/>
        </w:trPr>
        <w:tc>
          <w:tcPr>
            <w:tcW w:w="728" w:type="dxa"/>
            <w:vMerge/>
            <w:tcBorders>
              <w:top w:val="single" w:sz="8" w:space="0" w:color="000000"/>
              <w:left w:val="single" w:sz="8" w:space="0" w:color="000000"/>
              <w:bottom w:val="single" w:sz="8" w:space="0" w:color="000000"/>
              <w:right w:val="single" w:sz="8" w:space="0" w:color="000000"/>
            </w:tcBorders>
            <w:vAlign w:val="center"/>
            <w:hideMark/>
          </w:tcPr>
          <w:p w:rsidR="00FC00ED" w:rsidRPr="006262AA" w:rsidRDefault="00FC00ED" w:rsidP="00FC00ED">
            <w:pPr>
              <w:jc w:val="both"/>
              <w:rPr>
                <w:color w:val="000000"/>
                <w:sz w:val="20"/>
                <w:szCs w:val="20"/>
              </w:rPr>
            </w:pP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hideMark/>
          </w:tcPr>
          <w:p w:rsidR="00FC00ED" w:rsidRPr="006262AA" w:rsidRDefault="00FC00ED" w:rsidP="00FC00ED">
            <w:pPr>
              <w:jc w:val="both"/>
              <w:rPr>
                <w:b/>
                <w:color w:val="000000"/>
                <w:sz w:val="20"/>
                <w:szCs w:val="20"/>
              </w:rPr>
            </w:pPr>
            <w:r w:rsidRPr="006262AA">
              <w:rPr>
                <w:b/>
                <w:color w:val="000000"/>
                <w:sz w:val="20"/>
                <w:szCs w:val="20"/>
              </w:rPr>
              <w:t xml:space="preserve">Crops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b/>
                <w:color w:val="000000"/>
                <w:sz w:val="20"/>
                <w:szCs w:val="20"/>
              </w:rPr>
            </w:pPr>
            <w:r w:rsidRPr="006262AA">
              <w:rPr>
                <w:b/>
                <w:color w:val="000000"/>
                <w:sz w:val="20"/>
                <w:szCs w:val="20"/>
              </w:rPr>
              <w:t>Traditional</w:t>
            </w:r>
          </w:p>
          <w:p w:rsidR="00FC00ED" w:rsidRPr="006262AA" w:rsidRDefault="00FC00ED" w:rsidP="00FC00ED">
            <w:pPr>
              <w:jc w:val="both"/>
              <w:rPr>
                <w:b/>
                <w:color w:val="000000"/>
                <w:sz w:val="20"/>
                <w:szCs w:val="20"/>
              </w:rPr>
            </w:pPr>
            <w:r w:rsidRPr="006262AA">
              <w:rPr>
                <w:b/>
                <w:color w:val="000000"/>
                <w:sz w:val="20"/>
                <w:szCs w:val="20"/>
              </w:rPr>
              <w:t>Jhum</w:t>
            </w: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b/>
                <w:color w:val="000000"/>
                <w:sz w:val="20"/>
                <w:szCs w:val="20"/>
              </w:rPr>
            </w:pPr>
            <w:r w:rsidRPr="006262AA">
              <w:rPr>
                <w:b/>
                <w:color w:val="000000"/>
                <w:sz w:val="20"/>
                <w:szCs w:val="20"/>
              </w:rPr>
              <w:t>Jhum with hedge row</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b/>
                <w:color w:val="000000"/>
                <w:sz w:val="20"/>
                <w:szCs w:val="20"/>
              </w:rPr>
            </w:pPr>
            <w:r w:rsidRPr="006262AA">
              <w:rPr>
                <w:b/>
                <w:color w:val="000000"/>
                <w:sz w:val="20"/>
                <w:szCs w:val="20"/>
              </w:rPr>
              <w:t>QSMAS</w:t>
            </w:r>
          </w:p>
          <w:p w:rsidR="00FC00ED" w:rsidRPr="006262AA" w:rsidRDefault="00FC00ED" w:rsidP="00FC00ED">
            <w:pPr>
              <w:jc w:val="both"/>
              <w:rPr>
                <w:b/>
                <w:color w:val="000000"/>
                <w:sz w:val="20"/>
                <w:szCs w:val="20"/>
              </w:rPr>
            </w:pPr>
            <w:r w:rsidRPr="006262AA">
              <w:rPr>
                <w:b/>
                <w:color w:val="000000"/>
                <w:sz w:val="20"/>
                <w:szCs w:val="20"/>
              </w:rPr>
              <w:t>model</w:t>
            </w:r>
          </w:p>
        </w:tc>
        <w:tc>
          <w:tcPr>
            <w:tcW w:w="1072" w:type="dxa"/>
            <w:vMerge/>
            <w:tcBorders>
              <w:top w:val="single" w:sz="8" w:space="0" w:color="000000"/>
              <w:left w:val="single" w:sz="8" w:space="0" w:color="000000"/>
              <w:bottom w:val="single" w:sz="8" w:space="0" w:color="000000"/>
              <w:right w:val="single" w:sz="8" w:space="0" w:color="000000"/>
            </w:tcBorders>
            <w:tcMar>
              <w:top w:w="11" w:type="dxa"/>
              <w:left w:w="108" w:type="dxa"/>
              <w:bottom w:w="0" w:type="dxa"/>
              <w:right w:w="108" w:type="dxa"/>
            </w:tcMar>
            <w:vAlign w:val="center"/>
            <w:hideMark/>
          </w:tcPr>
          <w:p w:rsidR="00FC00ED" w:rsidRPr="006262AA" w:rsidRDefault="00FC00ED" w:rsidP="00FC00ED">
            <w:pPr>
              <w:jc w:val="both"/>
              <w:rPr>
                <w:b/>
                <w:color w:val="000000"/>
                <w:sz w:val="20"/>
                <w:szCs w:val="20"/>
              </w:rPr>
            </w:pP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b/>
                <w:color w:val="000000"/>
                <w:sz w:val="20"/>
                <w:szCs w:val="20"/>
              </w:rPr>
            </w:pPr>
            <w:r w:rsidRPr="006262AA">
              <w:rPr>
                <w:b/>
                <w:color w:val="000000"/>
                <w:sz w:val="20"/>
                <w:szCs w:val="20"/>
              </w:rPr>
              <w:t>Traditional</w:t>
            </w:r>
          </w:p>
          <w:p w:rsidR="00FC00ED" w:rsidRPr="006262AA" w:rsidRDefault="00FC00ED" w:rsidP="00FC00ED">
            <w:pPr>
              <w:jc w:val="both"/>
              <w:rPr>
                <w:b/>
                <w:color w:val="000000"/>
                <w:sz w:val="20"/>
                <w:szCs w:val="20"/>
              </w:rPr>
            </w:pPr>
            <w:r w:rsidRPr="006262AA">
              <w:rPr>
                <w:b/>
                <w:color w:val="000000"/>
                <w:sz w:val="20"/>
                <w:szCs w:val="20"/>
              </w:rPr>
              <w:t>Jhum</w:t>
            </w:r>
          </w:p>
        </w:tc>
        <w:tc>
          <w:tcPr>
            <w:tcW w:w="86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b/>
                <w:color w:val="000000"/>
                <w:sz w:val="20"/>
                <w:szCs w:val="20"/>
              </w:rPr>
            </w:pPr>
            <w:r w:rsidRPr="006262AA">
              <w:rPr>
                <w:b/>
                <w:color w:val="000000"/>
                <w:sz w:val="20"/>
                <w:szCs w:val="20"/>
              </w:rPr>
              <w:t>Jhum with hedge row</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b/>
                <w:color w:val="000000"/>
                <w:sz w:val="20"/>
                <w:szCs w:val="20"/>
              </w:rPr>
            </w:pPr>
            <w:r w:rsidRPr="006262AA">
              <w:rPr>
                <w:b/>
                <w:color w:val="000000"/>
                <w:sz w:val="20"/>
                <w:szCs w:val="20"/>
              </w:rPr>
              <w:t>QSMAS</w:t>
            </w:r>
          </w:p>
          <w:p w:rsidR="00FC00ED" w:rsidRPr="006262AA" w:rsidRDefault="00FC00ED" w:rsidP="00FC00ED">
            <w:pPr>
              <w:jc w:val="both"/>
              <w:rPr>
                <w:b/>
                <w:color w:val="000000"/>
                <w:sz w:val="20"/>
                <w:szCs w:val="20"/>
              </w:rPr>
            </w:pPr>
            <w:r w:rsidRPr="006262AA">
              <w:rPr>
                <w:b/>
                <w:color w:val="000000"/>
                <w:sz w:val="20"/>
                <w:szCs w:val="20"/>
              </w:rPr>
              <w:t>model</w:t>
            </w:r>
          </w:p>
        </w:tc>
        <w:tc>
          <w:tcPr>
            <w:tcW w:w="1195" w:type="dxa"/>
            <w:vMerge/>
            <w:tcBorders>
              <w:top w:val="single" w:sz="8" w:space="0" w:color="000000"/>
              <w:left w:val="single" w:sz="8" w:space="0" w:color="000000"/>
              <w:bottom w:val="single" w:sz="8" w:space="0" w:color="000000"/>
              <w:right w:val="single" w:sz="8" w:space="0" w:color="000000"/>
            </w:tcBorders>
            <w:vAlign w:val="center"/>
            <w:hideMark/>
          </w:tcPr>
          <w:p w:rsidR="00FC00ED" w:rsidRPr="006262AA" w:rsidRDefault="00FC00ED" w:rsidP="00FC00ED">
            <w:pPr>
              <w:jc w:val="both"/>
              <w:rPr>
                <w:color w:val="000000"/>
                <w:sz w:val="20"/>
                <w:szCs w:val="20"/>
              </w:rPr>
            </w:pPr>
          </w:p>
        </w:tc>
      </w:tr>
      <w:tr w:rsidR="00FC00ED" w:rsidRPr="006262AA" w:rsidTr="00FC00ED">
        <w:trPr>
          <w:trHeight w:val="206"/>
        </w:trPr>
        <w:tc>
          <w:tcPr>
            <w:tcW w:w="7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w:t>
            </w: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 xml:space="preserve">Rice (local)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14.00</w:t>
            </w: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13.00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8.00</w:t>
            </w:r>
          </w:p>
        </w:tc>
        <w:tc>
          <w:tcPr>
            <w:tcW w:w="1072"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15.00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210.00</w:t>
            </w:r>
          </w:p>
        </w:tc>
        <w:tc>
          <w:tcPr>
            <w:tcW w:w="86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195.00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120.00</w:t>
            </w:r>
          </w:p>
        </w:tc>
        <w:tc>
          <w:tcPr>
            <w:tcW w:w="1195" w:type="dxa"/>
            <w:vMerge w:val="restart"/>
            <w:tcBorders>
              <w:top w:val="single" w:sz="8" w:space="0" w:color="000000"/>
              <w:left w:val="single" w:sz="8" w:space="0" w:color="000000"/>
              <w:right w:val="single" w:sz="8" w:space="0" w:color="000000"/>
            </w:tcBorders>
            <w:shd w:val="clear" w:color="auto" w:fill="auto"/>
            <w:tcMar>
              <w:top w:w="11" w:type="dxa"/>
              <w:left w:w="108" w:type="dxa"/>
              <w:bottom w:w="0" w:type="dxa"/>
              <w:right w:w="108" w:type="dxa"/>
            </w:tcMar>
            <w:hideMark/>
          </w:tcPr>
          <w:p w:rsidR="00FC00ED" w:rsidRPr="006262AA" w:rsidRDefault="00FC00ED" w:rsidP="00FC00ED">
            <w:pPr>
              <w:jc w:val="both"/>
              <w:rPr>
                <w:color w:val="000000"/>
                <w:sz w:val="20"/>
                <w:szCs w:val="20"/>
              </w:rPr>
            </w:pPr>
            <w:r w:rsidRPr="006262AA">
              <w:rPr>
                <w:color w:val="000000"/>
                <w:sz w:val="20"/>
                <w:szCs w:val="20"/>
              </w:rPr>
              <w:t>QSMAS</w:t>
            </w:r>
          </w:p>
          <w:p w:rsidR="00FC00ED" w:rsidRPr="006262AA" w:rsidRDefault="00FC00ED" w:rsidP="00FC00ED">
            <w:pPr>
              <w:jc w:val="both"/>
              <w:rPr>
                <w:color w:val="000000"/>
                <w:sz w:val="20"/>
                <w:szCs w:val="20"/>
              </w:rPr>
            </w:pPr>
            <w:r w:rsidRPr="006262AA">
              <w:rPr>
                <w:color w:val="000000"/>
                <w:sz w:val="20"/>
                <w:szCs w:val="20"/>
              </w:rPr>
              <w:t>model out yielded all the other plots</w:t>
            </w:r>
          </w:p>
          <w:p w:rsidR="00FC00ED" w:rsidRPr="006262AA" w:rsidRDefault="00FC00ED" w:rsidP="00FC00ED">
            <w:pPr>
              <w:jc w:val="both"/>
              <w:rPr>
                <w:color w:val="000000"/>
                <w:sz w:val="20"/>
                <w:szCs w:val="20"/>
              </w:rPr>
            </w:pPr>
          </w:p>
          <w:p w:rsidR="00FC00ED" w:rsidRPr="006262AA" w:rsidRDefault="00FC00ED" w:rsidP="00FC00ED">
            <w:pPr>
              <w:jc w:val="both"/>
              <w:rPr>
                <w:color w:val="000000"/>
                <w:sz w:val="20"/>
                <w:szCs w:val="20"/>
              </w:rPr>
            </w:pPr>
          </w:p>
          <w:p w:rsidR="00FC00ED" w:rsidRPr="006262AA" w:rsidRDefault="00FC00ED" w:rsidP="00FC00ED">
            <w:pPr>
              <w:jc w:val="both"/>
              <w:rPr>
                <w:color w:val="000000"/>
                <w:sz w:val="20"/>
                <w:szCs w:val="20"/>
              </w:rPr>
            </w:pPr>
          </w:p>
        </w:tc>
      </w:tr>
      <w:tr w:rsidR="00FC00ED" w:rsidRPr="006262AA" w:rsidTr="00FC00ED">
        <w:trPr>
          <w:trHeight w:val="170"/>
        </w:trPr>
        <w:tc>
          <w:tcPr>
            <w:tcW w:w="7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2</w:t>
            </w: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 xml:space="preserve">Maize (local)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3.00</w:t>
            </w: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5.00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4.00</w:t>
            </w:r>
          </w:p>
        </w:tc>
        <w:tc>
          <w:tcPr>
            <w:tcW w:w="1072"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50.00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150.00</w:t>
            </w:r>
          </w:p>
        </w:tc>
        <w:tc>
          <w:tcPr>
            <w:tcW w:w="86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250.00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250.00</w:t>
            </w:r>
          </w:p>
        </w:tc>
        <w:tc>
          <w:tcPr>
            <w:tcW w:w="1195" w:type="dxa"/>
            <w:vMerge/>
            <w:tcBorders>
              <w:left w:val="single" w:sz="8" w:space="0" w:color="000000"/>
              <w:right w:val="single" w:sz="8" w:space="0" w:color="000000"/>
            </w:tcBorders>
            <w:vAlign w:val="center"/>
            <w:hideMark/>
          </w:tcPr>
          <w:p w:rsidR="00FC00ED" w:rsidRPr="006262AA" w:rsidRDefault="00FC00ED" w:rsidP="00FC00ED">
            <w:pPr>
              <w:jc w:val="both"/>
              <w:rPr>
                <w:color w:val="000000"/>
                <w:sz w:val="20"/>
                <w:szCs w:val="20"/>
              </w:rPr>
            </w:pPr>
          </w:p>
        </w:tc>
      </w:tr>
      <w:tr w:rsidR="00FC00ED" w:rsidRPr="006262AA" w:rsidTr="00FC00ED">
        <w:trPr>
          <w:trHeight w:val="161"/>
        </w:trPr>
        <w:tc>
          <w:tcPr>
            <w:tcW w:w="7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3</w:t>
            </w: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 xml:space="preserve">Sesame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0.80</w:t>
            </w: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0.90</w:t>
            </w:r>
          </w:p>
        </w:tc>
        <w:tc>
          <w:tcPr>
            <w:tcW w:w="1072"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60.00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48.00</w:t>
            </w:r>
          </w:p>
        </w:tc>
        <w:tc>
          <w:tcPr>
            <w:tcW w:w="86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60.00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54.00</w:t>
            </w:r>
          </w:p>
        </w:tc>
        <w:tc>
          <w:tcPr>
            <w:tcW w:w="1195" w:type="dxa"/>
            <w:vMerge/>
            <w:tcBorders>
              <w:left w:val="single" w:sz="8" w:space="0" w:color="000000"/>
              <w:right w:val="single" w:sz="8" w:space="0" w:color="000000"/>
            </w:tcBorders>
            <w:vAlign w:val="center"/>
            <w:hideMark/>
          </w:tcPr>
          <w:p w:rsidR="00FC00ED" w:rsidRPr="006262AA" w:rsidRDefault="00FC00ED" w:rsidP="00FC00ED">
            <w:pPr>
              <w:jc w:val="both"/>
              <w:rPr>
                <w:color w:val="000000"/>
                <w:sz w:val="20"/>
                <w:szCs w:val="20"/>
              </w:rPr>
            </w:pPr>
          </w:p>
        </w:tc>
      </w:tr>
      <w:tr w:rsidR="00FC00ED" w:rsidRPr="006262AA" w:rsidTr="00FC00ED">
        <w:trPr>
          <w:trHeight w:val="143"/>
        </w:trPr>
        <w:tc>
          <w:tcPr>
            <w:tcW w:w="7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4</w:t>
            </w: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 xml:space="preserve">Millet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0.90</w:t>
            </w: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0.80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0.50</w:t>
            </w:r>
          </w:p>
        </w:tc>
        <w:tc>
          <w:tcPr>
            <w:tcW w:w="1072"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80.00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72.00</w:t>
            </w:r>
          </w:p>
        </w:tc>
        <w:tc>
          <w:tcPr>
            <w:tcW w:w="86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64.00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40.00</w:t>
            </w:r>
          </w:p>
        </w:tc>
        <w:tc>
          <w:tcPr>
            <w:tcW w:w="1195" w:type="dxa"/>
            <w:vMerge/>
            <w:tcBorders>
              <w:left w:val="single" w:sz="8" w:space="0" w:color="000000"/>
              <w:right w:val="single" w:sz="8" w:space="0" w:color="000000"/>
            </w:tcBorders>
            <w:vAlign w:val="center"/>
            <w:hideMark/>
          </w:tcPr>
          <w:p w:rsidR="00FC00ED" w:rsidRPr="006262AA" w:rsidRDefault="00FC00ED" w:rsidP="00FC00ED">
            <w:pPr>
              <w:jc w:val="both"/>
              <w:rPr>
                <w:color w:val="000000"/>
                <w:sz w:val="20"/>
                <w:szCs w:val="20"/>
              </w:rPr>
            </w:pPr>
          </w:p>
        </w:tc>
      </w:tr>
      <w:tr w:rsidR="00FC00ED" w:rsidRPr="006262AA" w:rsidTr="00FC00ED">
        <w:trPr>
          <w:trHeight w:val="134"/>
        </w:trPr>
        <w:tc>
          <w:tcPr>
            <w:tcW w:w="7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5</w:t>
            </w: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 xml:space="preserve">Sweet gourd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3.50</w:t>
            </w: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4.00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5.00</w:t>
            </w:r>
          </w:p>
        </w:tc>
        <w:tc>
          <w:tcPr>
            <w:tcW w:w="1072"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35.00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122.00</w:t>
            </w:r>
          </w:p>
        </w:tc>
        <w:tc>
          <w:tcPr>
            <w:tcW w:w="86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140.00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175.00</w:t>
            </w:r>
          </w:p>
        </w:tc>
        <w:tc>
          <w:tcPr>
            <w:tcW w:w="1195" w:type="dxa"/>
            <w:vMerge/>
            <w:tcBorders>
              <w:left w:val="single" w:sz="8" w:space="0" w:color="000000"/>
              <w:right w:val="single" w:sz="8" w:space="0" w:color="000000"/>
            </w:tcBorders>
            <w:vAlign w:val="center"/>
            <w:hideMark/>
          </w:tcPr>
          <w:p w:rsidR="00FC00ED" w:rsidRPr="006262AA" w:rsidRDefault="00FC00ED" w:rsidP="00FC00ED">
            <w:pPr>
              <w:jc w:val="both"/>
              <w:rPr>
                <w:color w:val="000000"/>
                <w:sz w:val="20"/>
                <w:szCs w:val="20"/>
              </w:rPr>
            </w:pPr>
          </w:p>
        </w:tc>
      </w:tr>
      <w:tr w:rsidR="00FC00ED" w:rsidRPr="006262AA" w:rsidTr="00FC00ED">
        <w:trPr>
          <w:trHeight w:val="116"/>
        </w:trPr>
        <w:tc>
          <w:tcPr>
            <w:tcW w:w="7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6</w:t>
            </w: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 xml:space="preserve">Chilly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1.20</w:t>
            </w: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0.70</w:t>
            </w:r>
          </w:p>
        </w:tc>
        <w:tc>
          <w:tcPr>
            <w:tcW w:w="1072"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80.00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96.00</w:t>
            </w:r>
          </w:p>
        </w:tc>
        <w:tc>
          <w:tcPr>
            <w:tcW w:w="86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80.00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56.00</w:t>
            </w:r>
          </w:p>
        </w:tc>
        <w:tc>
          <w:tcPr>
            <w:tcW w:w="1195" w:type="dxa"/>
            <w:vMerge/>
            <w:tcBorders>
              <w:left w:val="single" w:sz="8" w:space="0" w:color="000000"/>
              <w:right w:val="single" w:sz="8" w:space="0" w:color="000000"/>
            </w:tcBorders>
            <w:vAlign w:val="center"/>
            <w:hideMark/>
          </w:tcPr>
          <w:p w:rsidR="00FC00ED" w:rsidRPr="006262AA" w:rsidRDefault="00FC00ED" w:rsidP="00FC00ED">
            <w:pPr>
              <w:jc w:val="both"/>
              <w:rPr>
                <w:color w:val="000000"/>
                <w:sz w:val="20"/>
                <w:szCs w:val="20"/>
              </w:rPr>
            </w:pPr>
          </w:p>
        </w:tc>
      </w:tr>
      <w:tr w:rsidR="00FC00ED" w:rsidRPr="006262AA" w:rsidTr="00FC00ED">
        <w:trPr>
          <w:trHeight w:val="107"/>
        </w:trPr>
        <w:tc>
          <w:tcPr>
            <w:tcW w:w="7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7</w:t>
            </w: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Marpha</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2.50</w:t>
            </w: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4.00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3.00</w:t>
            </w:r>
          </w:p>
        </w:tc>
        <w:tc>
          <w:tcPr>
            <w:tcW w:w="1072"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40.00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100.00</w:t>
            </w:r>
          </w:p>
        </w:tc>
        <w:tc>
          <w:tcPr>
            <w:tcW w:w="86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160.00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120.00</w:t>
            </w:r>
          </w:p>
        </w:tc>
        <w:tc>
          <w:tcPr>
            <w:tcW w:w="1195" w:type="dxa"/>
            <w:vMerge/>
            <w:tcBorders>
              <w:left w:val="single" w:sz="8" w:space="0" w:color="000000"/>
              <w:right w:val="single" w:sz="8" w:space="0" w:color="000000"/>
            </w:tcBorders>
            <w:vAlign w:val="center"/>
            <w:hideMark/>
          </w:tcPr>
          <w:p w:rsidR="00FC00ED" w:rsidRPr="006262AA" w:rsidRDefault="00FC00ED" w:rsidP="00FC00ED">
            <w:pPr>
              <w:jc w:val="both"/>
              <w:rPr>
                <w:color w:val="000000"/>
                <w:sz w:val="20"/>
                <w:szCs w:val="20"/>
              </w:rPr>
            </w:pPr>
          </w:p>
        </w:tc>
      </w:tr>
      <w:tr w:rsidR="00FC00ED" w:rsidRPr="006262AA" w:rsidTr="00FC00ED">
        <w:trPr>
          <w:trHeight w:val="89"/>
        </w:trPr>
        <w:tc>
          <w:tcPr>
            <w:tcW w:w="7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8</w:t>
            </w: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Yardlongbean</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5.00</w:t>
            </w: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9.00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6.00</w:t>
            </w:r>
          </w:p>
        </w:tc>
        <w:tc>
          <w:tcPr>
            <w:tcW w:w="1072"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35.00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175.00</w:t>
            </w:r>
          </w:p>
        </w:tc>
        <w:tc>
          <w:tcPr>
            <w:tcW w:w="86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315.00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210.00</w:t>
            </w:r>
          </w:p>
        </w:tc>
        <w:tc>
          <w:tcPr>
            <w:tcW w:w="1195" w:type="dxa"/>
            <w:vMerge/>
            <w:tcBorders>
              <w:left w:val="single" w:sz="8" w:space="0" w:color="000000"/>
              <w:right w:val="single" w:sz="8" w:space="0" w:color="000000"/>
            </w:tcBorders>
            <w:vAlign w:val="center"/>
            <w:hideMark/>
          </w:tcPr>
          <w:p w:rsidR="00FC00ED" w:rsidRPr="006262AA" w:rsidRDefault="00FC00ED" w:rsidP="00FC00ED">
            <w:pPr>
              <w:jc w:val="both"/>
              <w:rPr>
                <w:color w:val="000000"/>
                <w:sz w:val="20"/>
                <w:szCs w:val="20"/>
              </w:rPr>
            </w:pPr>
          </w:p>
        </w:tc>
      </w:tr>
      <w:tr w:rsidR="00FC00ED" w:rsidRPr="006262AA" w:rsidTr="00FC00ED">
        <w:trPr>
          <w:trHeight w:val="170"/>
        </w:trPr>
        <w:tc>
          <w:tcPr>
            <w:tcW w:w="7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9</w:t>
            </w: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Countrybean</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4.00</w:t>
            </w:r>
          </w:p>
        </w:tc>
        <w:tc>
          <w:tcPr>
            <w:tcW w:w="1072"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40.00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86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160.00</w:t>
            </w:r>
          </w:p>
        </w:tc>
        <w:tc>
          <w:tcPr>
            <w:tcW w:w="1195" w:type="dxa"/>
            <w:vMerge/>
            <w:tcBorders>
              <w:left w:val="single" w:sz="8" w:space="0" w:color="000000"/>
              <w:right w:val="single" w:sz="8" w:space="0" w:color="000000"/>
            </w:tcBorders>
            <w:vAlign w:val="center"/>
            <w:hideMark/>
          </w:tcPr>
          <w:p w:rsidR="00FC00ED" w:rsidRPr="006262AA" w:rsidRDefault="00FC00ED" w:rsidP="00FC00ED">
            <w:pPr>
              <w:jc w:val="both"/>
              <w:rPr>
                <w:color w:val="000000"/>
                <w:sz w:val="20"/>
                <w:szCs w:val="20"/>
              </w:rPr>
            </w:pPr>
          </w:p>
        </w:tc>
      </w:tr>
      <w:tr w:rsidR="00FC00ED" w:rsidRPr="006262AA" w:rsidTr="00FC00ED">
        <w:trPr>
          <w:trHeight w:val="62"/>
        </w:trPr>
        <w:tc>
          <w:tcPr>
            <w:tcW w:w="7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10</w:t>
            </w: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 xml:space="preserve">Cotton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1.00</w:t>
            </w: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1.50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1.20</w:t>
            </w:r>
          </w:p>
        </w:tc>
        <w:tc>
          <w:tcPr>
            <w:tcW w:w="1072"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200.00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200.00</w:t>
            </w:r>
          </w:p>
        </w:tc>
        <w:tc>
          <w:tcPr>
            <w:tcW w:w="86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300.00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240.00</w:t>
            </w:r>
          </w:p>
        </w:tc>
        <w:tc>
          <w:tcPr>
            <w:tcW w:w="1195" w:type="dxa"/>
            <w:vMerge/>
            <w:tcBorders>
              <w:left w:val="single" w:sz="8" w:space="0" w:color="000000"/>
              <w:right w:val="single" w:sz="8" w:space="0" w:color="000000"/>
            </w:tcBorders>
            <w:vAlign w:val="center"/>
            <w:hideMark/>
          </w:tcPr>
          <w:p w:rsidR="00FC00ED" w:rsidRPr="006262AA" w:rsidRDefault="00FC00ED" w:rsidP="00FC00ED">
            <w:pPr>
              <w:jc w:val="both"/>
              <w:rPr>
                <w:color w:val="000000"/>
                <w:sz w:val="20"/>
                <w:szCs w:val="20"/>
              </w:rPr>
            </w:pPr>
          </w:p>
        </w:tc>
      </w:tr>
      <w:tr w:rsidR="00FC00ED" w:rsidRPr="006262AA" w:rsidTr="00FC00ED">
        <w:trPr>
          <w:trHeight w:val="143"/>
        </w:trPr>
        <w:tc>
          <w:tcPr>
            <w:tcW w:w="7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11</w:t>
            </w: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 xml:space="preserve">Ginger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3.00</w:t>
            </w: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6.00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4.00</w:t>
            </w:r>
          </w:p>
        </w:tc>
        <w:tc>
          <w:tcPr>
            <w:tcW w:w="1072"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50.00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150.00</w:t>
            </w:r>
          </w:p>
        </w:tc>
        <w:tc>
          <w:tcPr>
            <w:tcW w:w="86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300.00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200.00</w:t>
            </w:r>
          </w:p>
        </w:tc>
        <w:tc>
          <w:tcPr>
            <w:tcW w:w="1195" w:type="dxa"/>
            <w:vMerge/>
            <w:tcBorders>
              <w:left w:val="single" w:sz="8" w:space="0" w:color="000000"/>
              <w:right w:val="single" w:sz="8" w:space="0" w:color="000000"/>
            </w:tcBorders>
            <w:vAlign w:val="center"/>
            <w:hideMark/>
          </w:tcPr>
          <w:p w:rsidR="00FC00ED" w:rsidRPr="006262AA" w:rsidRDefault="00FC00ED" w:rsidP="00FC00ED">
            <w:pPr>
              <w:jc w:val="both"/>
              <w:rPr>
                <w:color w:val="000000"/>
                <w:sz w:val="20"/>
                <w:szCs w:val="20"/>
              </w:rPr>
            </w:pPr>
          </w:p>
        </w:tc>
      </w:tr>
      <w:tr w:rsidR="00FC00ED" w:rsidRPr="006262AA" w:rsidTr="00FC00ED">
        <w:trPr>
          <w:trHeight w:val="125"/>
        </w:trPr>
        <w:tc>
          <w:tcPr>
            <w:tcW w:w="7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12</w:t>
            </w: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 xml:space="preserve">Turmeric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12.00</w:t>
            </w: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17.00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14.00</w:t>
            </w:r>
          </w:p>
        </w:tc>
        <w:tc>
          <w:tcPr>
            <w:tcW w:w="1072"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10.00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120.00</w:t>
            </w:r>
          </w:p>
        </w:tc>
        <w:tc>
          <w:tcPr>
            <w:tcW w:w="86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170.00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140.00</w:t>
            </w:r>
          </w:p>
        </w:tc>
        <w:tc>
          <w:tcPr>
            <w:tcW w:w="1195" w:type="dxa"/>
            <w:vMerge/>
            <w:tcBorders>
              <w:left w:val="single" w:sz="8" w:space="0" w:color="000000"/>
              <w:right w:val="single" w:sz="8" w:space="0" w:color="000000"/>
            </w:tcBorders>
            <w:vAlign w:val="center"/>
            <w:hideMark/>
          </w:tcPr>
          <w:p w:rsidR="00FC00ED" w:rsidRPr="006262AA" w:rsidRDefault="00FC00ED" w:rsidP="00FC00ED">
            <w:pPr>
              <w:jc w:val="both"/>
              <w:rPr>
                <w:color w:val="000000"/>
                <w:sz w:val="20"/>
                <w:szCs w:val="20"/>
              </w:rPr>
            </w:pPr>
          </w:p>
        </w:tc>
      </w:tr>
      <w:tr w:rsidR="00FC00ED" w:rsidRPr="006262AA" w:rsidTr="00FC00ED">
        <w:trPr>
          <w:trHeight w:val="98"/>
        </w:trPr>
        <w:tc>
          <w:tcPr>
            <w:tcW w:w="7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13</w:t>
            </w: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Mango (4)</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4 nos.</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2.00</w:t>
            </w:r>
          </w:p>
        </w:tc>
        <w:tc>
          <w:tcPr>
            <w:tcW w:w="1072"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80.00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86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160.00</w:t>
            </w:r>
          </w:p>
        </w:tc>
        <w:tc>
          <w:tcPr>
            <w:tcW w:w="1195" w:type="dxa"/>
            <w:vMerge/>
            <w:tcBorders>
              <w:left w:val="single" w:sz="8" w:space="0" w:color="000000"/>
              <w:right w:val="single" w:sz="8" w:space="0" w:color="000000"/>
            </w:tcBorders>
            <w:shd w:val="clear" w:color="auto" w:fill="auto"/>
            <w:tcMar>
              <w:top w:w="11" w:type="dxa"/>
              <w:left w:w="108" w:type="dxa"/>
              <w:bottom w:w="0" w:type="dxa"/>
              <w:right w:w="108" w:type="dxa"/>
            </w:tcMar>
            <w:hideMark/>
          </w:tcPr>
          <w:p w:rsidR="00FC00ED" w:rsidRPr="006262AA" w:rsidRDefault="00FC00ED" w:rsidP="00FC00ED">
            <w:pPr>
              <w:jc w:val="both"/>
              <w:rPr>
                <w:color w:val="000000"/>
                <w:sz w:val="20"/>
                <w:szCs w:val="20"/>
              </w:rPr>
            </w:pPr>
          </w:p>
        </w:tc>
      </w:tr>
      <w:tr w:rsidR="00FC00ED" w:rsidRPr="006262AA" w:rsidTr="00FC00ED">
        <w:trPr>
          <w:trHeight w:val="179"/>
        </w:trPr>
        <w:tc>
          <w:tcPr>
            <w:tcW w:w="7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14</w:t>
            </w: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Papaya (5)</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5 nos.</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40.00</w:t>
            </w:r>
          </w:p>
        </w:tc>
        <w:tc>
          <w:tcPr>
            <w:tcW w:w="1072"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15.00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86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600.00</w:t>
            </w:r>
          </w:p>
        </w:tc>
        <w:tc>
          <w:tcPr>
            <w:tcW w:w="1195" w:type="dxa"/>
            <w:vMerge/>
            <w:tcBorders>
              <w:left w:val="single" w:sz="8" w:space="0" w:color="000000"/>
              <w:right w:val="single" w:sz="8" w:space="0" w:color="000000"/>
            </w:tcBorders>
            <w:vAlign w:val="center"/>
            <w:hideMark/>
          </w:tcPr>
          <w:p w:rsidR="00FC00ED" w:rsidRPr="006262AA" w:rsidRDefault="00FC00ED" w:rsidP="00FC00ED">
            <w:pPr>
              <w:jc w:val="both"/>
              <w:rPr>
                <w:color w:val="000000"/>
                <w:sz w:val="20"/>
                <w:szCs w:val="20"/>
              </w:rPr>
            </w:pPr>
          </w:p>
        </w:tc>
      </w:tr>
      <w:tr w:rsidR="00FC00ED" w:rsidRPr="006262AA" w:rsidTr="00FC00ED">
        <w:trPr>
          <w:trHeight w:val="161"/>
        </w:trPr>
        <w:tc>
          <w:tcPr>
            <w:tcW w:w="7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15</w:t>
            </w: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 xml:space="preserve">Carambola (3)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3 nos.</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3.00</w:t>
            </w:r>
          </w:p>
        </w:tc>
        <w:tc>
          <w:tcPr>
            <w:tcW w:w="1072"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10.00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86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color w:val="000000"/>
                <w:sz w:val="20"/>
                <w:szCs w:val="20"/>
              </w:rPr>
              <w:t>30.00</w:t>
            </w:r>
          </w:p>
        </w:tc>
        <w:tc>
          <w:tcPr>
            <w:tcW w:w="1195" w:type="dxa"/>
            <w:vMerge/>
            <w:tcBorders>
              <w:left w:val="single" w:sz="8" w:space="0" w:color="000000"/>
              <w:bottom w:val="single" w:sz="8" w:space="0" w:color="000000"/>
              <w:right w:val="single" w:sz="8" w:space="0" w:color="000000"/>
            </w:tcBorders>
            <w:vAlign w:val="center"/>
            <w:hideMark/>
          </w:tcPr>
          <w:p w:rsidR="00FC00ED" w:rsidRPr="006262AA" w:rsidRDefault="00FC00ED" w:rsidP="00FC00ED">
            <w:pPr>
              <w:jc w:val="both"/>
              <w:rPr>
                <w:color w:val="000000"/>
                <w:sz w:val="20"/>
                <w:szCs w:val="20"/>
              </w:rPr>
            </w:pPr>
          </w:p>
        </w:tc>
      </w:tr>
      <w:tr w:rsidR="00FC00ED" w:rsidRPr="006262AA" w:rsidTr="00FC00ED">
        <w:trPr>
          <w:trHeight w:val="197"/>
        </w:trPr>
        <w:tc>
          <w:tcPr>
            <w:tcW w:w="7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b/>
                <w:bCs/>
                <w:color w:val="000000"/>
                <w:sz w:val="20"/>
                <w:szCs w:val="20"/>
              </w:rPr>
              <w:t xml:space="preserve">Total </w:t>
            </w:r>
          </w:p>
        </w:tc>
        <w:tc>
          <w:tcPr>
            <w:tcW w:w="1349"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p>
        </w:tc>
        <w:tc>
          <w:tcPr>
            <w:tcW w:w="1072"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b/>
                <w:bCs/>
                <w:color w:val="000000"/>
                <w:sz w:val="20"/>
                <w:szCs w:val="20"/>
              </w:rPr>
              <w:t>1443.00</w:t>
            </w:r>
          </w:p>
        </w:tc>
        <w:tc>
          <w:tcPr>
            <w:tcW w:w="866"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b/>
                <w:bCs/>
                <w:color w:val="000000"/>
                <w:sz w:val="20"/>
                <w:szCs w:val="20"/>
              </w:rPr>
              <w:t>2034.00</w:t>
            </w:r>
          </w:p>
        </w:tc>
        <w:tc>
          <w:tcPr>
            <w:tcW w:w="928"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r w:rsidRPr="006262AA">
              <w:rPr>
                <w:b/>
                <w:bCs/>
                <w:color w:val="000000"/>
                <w:sz w:val="20"/>
                <w:szCs w:val="20"/>
              </w:rPr>
              <w:t>2505.00</w:t>
            </w:r>
          </w:p>
        </w:tc>
        <w:tc>
          <w:tcPr>
            <w:tcW w:w="1195" w:type="dxa"/>
            <w:tcBorders>
              <w:top w:val="single" w:sz="8" w:space="0" w:color="000000"/>
              <w:left w:val="single" w:sz="8" w:space="0" w:color="000000"/>
              <w:bottom w:val="single" w:sz="8" w:space="0" w:color="000000"/>
              <w:right w:val="single" w:sz="8" w:space="0" w:color="000000"/>
            </w:tcBorders>
            <w:shd w:val="clear" w:color="auto" w:fill="auto"/>
            <w:tcMar>
              <w:top w:w="11" w:type="dxa"/>
              <w:left w:w="108" w:type="dxa"/>
              <w:bottom w:w="0" w:type="dxa"/>
              <w:right w:w="108" w:type="dxa"/>
            </w:tcMar>
            <w:vAlign w:val="bottom"/>
            <w:hideMark/>
          </w:tcPr>
          <w:p w:rsidR="00FC00ED" w:rsidRPr="006262AA" w:rsidRDefault="00FC00ED" w:rsidP="00FC00ED">
            <w:pPr>
              <w:jc w:val="both"/>
              <w:rPr>
                <w:color w:val="000000"/>
                <w:sz w:val="20"/>
                <w:szCs w:val="20"/>
              </w:rPr>
            </w:pPr>
          </w:p>
        </w:tc>
      </w:tr>
    </w:tbl>
    <w:p w:rsidR="00FC00ED" w:rsidRPr="006262AA" w:rsidRDefault="00FC00ED" w:rsidP="00FC00ED">
      <w:pPr>
        <w:jc w:val="both"/>
        <w:rPr>
          <w:color w:val="000000"/>
          <w:sz w:val="20"/>
          <w:szCs w:val="20"/>
        </w:rPr>
      </w:pPr>
    </w:p>
    <w:p w:rsidR="00FC00ED" w:rsidRPr="006262AA" w:rsidRDefault="00FC00ED" w:rsidP="00FC00ED">
      <w:pPr>
        <w:jc w:val="both"/>
        <w:rPr>
          <w:color w:val="000000"/>
          <w:sz w:val="20"/>
          <w:szCs w:val="20"/>
        </w:rPr>
      </w:pPr>
    </w:p>
    <w:tbl>
      <w:tblPr>
        <w:tblStyle w:val="TableGrid1"/>
        <w:tblpPr w:leftFromText="180" w:rightFromText="180" w:vertAnchor="page" w:horzAnchor="margin" w:tblpY="1426"/>
        <w:tblW w:w="9344" w:type="dxa"/>
        <w:tblLook w:val="04A0" w:firstRow="1" w:lastRow="0" w:firstColumn="1" w:lastColumn="0" w:noHBand="0" w:noVBand="1"/>
      </w:tblPr>
      <w:tblGrid>
        <w:gridCol w:w="2497"/>
        <w:gridCol w:w="2250"/>
        <w:gridCol w:w="1710"/>
        <w:gridCol w:w="1316"/>
        <w:gridCol w:w="1571"/>
      </w:tblGrid>
      <w:tr w:rsidR="00FC00ED" w:rsidRPr="006262AA" w:rsidTr="00FC00ED">
        <w:trPr>
          <w:trHeight w:val="248"/>
        </w:trPr>
        <w:tc>
          <w:tcPr>
            <w:tcW w:w="9344" w:type="dxa"/>
            <w:gridSpan w:val="5"/>
            <w:tcBorders>
              <w:top w:val="nil"/>
              <w:left w:val="nil"/>
              <w:bottom w:val="single" w:sz="4" w:space="0" w:color="auto"/>
              <w:right w:val="nil"/>
            </w:tcBorders>
            <w:noWrap/>
          </w:tcPr>
          <w:p w:rsidR="00FC00ED" w:rsidRPr="006262AA" w:rsidRDefault="00FC00ED" w:rsidP="00FC00ED">
            <w:pPr>
              <w:jc w:val="both"/>
              <w:rPr>
                <w:b/>
                <w:color w:val="000000"/>
              </w:rPr>
            </w:pPr>
            <w:r w:rsidRPr="006262AA">
              <w:rPr>
                <w:b/>
                <w:color w:val="000000"/>
              </w:rPr>
              <w:lastRenderedPageBreak/>
              <w:t xml:space="preserve">Table </w:t>
            </w:r>
            <w:r>
              <w:rPr>
                <w:b/>
                <w:color w:val="000000"/>
              </w:rPr>
              <w:t>70</w:t>
            </w:r>
            <w:r w:rsidRPr="006262AA">
              <w:rPr>
                <w:b/>
                <w:color w:val="000000"/>
              </w:rPr>
              <w:t xml:space="preserve">. Comparative yield of component crops over time </w:t>
            </w:r>
          </w:p>
          <w:p w:rsidR="00FC00ED" w:rsidRPr="006262AA" w:rsidRDefault="00FC00ED" w:rsidP="00FC00ED">
            <w:pPr>
              <w:spacing w:line="276" w:lineRule="auto"/>
              <w:jc w:val="both"/>
              <w:rPr>
                <w:b/>
                <w:color w:val="000000"/>
              </w:rPr>
            </w:pPr>
          </w:p>
        </w:tc>
      </w:tr>
      <w:tr w:rsidR="00FC00ED" w:rsidRPr="006262AA" w:rsidTr="00FC00ED">
        <w:trPr>
          <w:trHeight w:val="248"/>
        </w:trPr>
        <w:tc>
          <w:tcPr>
            <w:tcW w:w="2497" w:type="dxa"/>
            <w:vMerge w:val="restart"/>
            <w:tcBorders>
              <w:top w:val="single" w:sz="4" w:space="0" w:color="auto"/>
            </w:tcBorders>
            <w:noWrap/>
          </w:tcPr>
          <w:p w:rsidR="00FC00ED" w:rsidRPr="006262AA" w:rsidRDefault="00FC00ED" w:rsidP="00FC00ED">
            <w:pPr>
              <w:jc w:val="both"/>
              <w:rPr>
                <w:b/>
              </w:rPr>
            </w:pPr>
            <w:r w:rsidRPr="006262AA">
              <w:rPr>
                <w:b/>
              </w:rPr>
              <w:t>Crops</w:t>
            </w:r>
          </w:p>
        </w:tc>
        <w:tc>
          <w:tcPr>
            <w:tcW w:w="3960" w:type="dxa"/>
            <w:gridSpan w:val="2"/>
            <w:tcBorders>
              <w:top w:val="single" w:sz="4" w:space="0" w:color="auto"/>
            </w:tcBorders>
            <w:noWrap/>
          </w:tcPr>
          <w:p w:rsidR="00FC00ED" w:rsidRPr="006262AA" w:rsidRDefault="00FC00ED" w:rsidP="00FC00ED">
            <w:pPr>
              <w:jc w:val="both"/>
              <w:rPr>
                <w:b/>
              </w:rPr>
            </w:pPr>
            <w:r w:rsidRPr="006262AA">
              <w:rPr>
                <w:b/>
              </w:rPr>
              <w:t>Mean ± SE</w:t>
            </w:r>
          </w:p>
        </w:tc>
        <w:tc>
          <w:tcPr>
            <w:tcW w:w="1316" w:type="dxa"/>
            <w:vMerge w:val="restart"/>
            <w:tcBorders>
              <w:top w:val="single" w:sz="4" w:space="0" w:color="auto"/>
            </w:tcBorders>
            <w:noWrap/>
            <w:vAlign w:val="center"/>
            <w:hideMark/>
          </w:tcPr>
          <w:p w:rsidR="00FC00ED" w:rsidRPr="006262AA" w:rsidRDefault="00FC00ED" w:rsidP="00FC00ED">
            <w:pPr>
              <w:jc w:val="both"/>
              <w:rPr>
                <w:b/>
              </w:rPr>
            </w:pPr>
            <w:r w:rsidRPr="006262AA">
              <w:rPr>
                <w:b/>
              </w:rPr>
              <w:t>Correlation</w:t>
            </w:r>
          </w:p>
        </w:tc>
        <w:tc>
          <w:tcPr>
            <w:tcW w:w="1571" w:type="dxa"/>
            <w:vMerge w:val="restart"/>
            <w:tcBorders>
              <w:top w:val="single" w:sz="4" w:space="0" w:color="auto"/>
            </w:tcBorders>
            <w:noWrap/>
            <w:vAlign w:val="center"/>
            <w:hideMark/>
          </w:tcPr>
          <w:p w:rsidR="00FC00ED" w:rsidRPr="006262AA" w:rsidRDefault="00FC00ED" w:rsidP="00FC00ED">
            <w:pPr>
              <w:jc w:val="both"/>
              <w:rPr>
                <w:b/>
              </w:rPr>
            </w:pPr>
            <w:r w:rsidRPr="006262AA">
              <w:rPr>
                <w:b/>
              </w:rPr>
              <w:t>Sig.</w:t>
            </w:r>
          </w:p>
        </w:tc>
      </w:tr>
      <w:tr w:rsidR="00FC00ED" w:rsidRPr="006262AA" w:rsidTr="00FC00ED">
        <w:trPr>
          <w:trHeight w:val="248"/>
        </w:trPr>
        <w:tc>
          <w:tcPr>
            <w:tcW w:w="2497" w:type="dxa"/>
            <w:vMerge/>
            <w:noWrap/>
          </w:tcPr>
          <w:p w:rsidR="00FC00ED" w:rsidRPr="006262AA" w:rsidRDefault="00FC00ED" w:rsidP="00FC00ED">
            <w:pPr>
              <w:jc w:val="both"/>
            </w:pPr>
          </w:p>
        </w:tc>
        <w:tc>
          <w:tcPr>
            <w:tcW w:w="2250" w:type="dxa"/>
            <w:tcBorders>
              <w:bottom w:val="single" w:sz="4" w:space="0" w:color="000000" w:themeColor="text1"/>
            </w:tcBorders>
            <w:noWrap/>
          </w:tcPr>
          <w:p w:rsidR="00FC00ED" w:rsidRPr="006262AA" w:rsidRDefault="00FC00ED" w:rsidP="00FC00ED">
            <w:pPr>
              <w:jc w:val="both"/>
            </w:pPr>
            <w:r w:rsidRPr="006262AA">
              <w:t>2015</w:t>
            </w:r>
          </w:p>
        </w:tc>
        <w:tc>
          <w:tcPr>
            <w:tcW w:w="1710" w:type="dxa"/>
            <w:tcBorders>
              <w:bottom w:val="single" w:sz="4" w:space="0" w:color="000000" w:themeColor="text1"/>
            </w:tcBorders>
            <w:noWrap/>
          </w:tcPr>
          <w:p w:rsidR="00FC00ED" w:rsidRPr="006262AA" w:rsidRDefault="00FC00ED" w:rsidP="00FC00ED">
            <w:pPr>
              <w:jc w:val="both"/>
            </w:pPr>
            <w:r w:rsidRPr="006262AA">
              <w:t>2016</w:t>
            </w:r>
          </w:p>
        </w:tc>
        <w:tc>
          <w:tcPr>
            <w:tcW w:w="1316" w:type="dxa"/>
            <w:vMerge/>
            <w:tcBorders>
              <w:bottom w:val="single" w:sz="4" w:space="0" w:color="000000" w:themeColor="text1"/>
            </w:tcBorders>
            <w:noWrap/>
          </w:tcPr>
          <w:p w:rsidR="00FC00ED" w:rsidRPr="006262AA" w:rsidRDefault="00FC00ED" w:rsidP="00FC00ED">
            <w:pPr>
              <w:jc w:val="both"/>
            </w:pPr>
          </w:p>
        </w:tc>
        <w:tc>
          <w:tcPr>
            <w:tcW w:w="1571" w:type="dxa"/>
            <w:vMerge/>
            <w:noWrap/>
          </w:tcPr>
          <w:p w:rsidR="00FC00ED" w:rsidRPr="006262AA" w:rsidRDefault="00FC00ED" w:rsidP="00FC00ED">
            <w:pPr>
              <w:jc w:val="both"/>
            </w:pPr>
          </w:p>
        </w:tc>
      </w:tr>
      <w:tr w:rsidR="00FC00ED" w:rsidRPr="006262AA" w:rsidTr="00FC00ED">
        <w:trPr>
          <w:trHeight w:val="248"/>
        </w:trPr>
        <w:tc>
          <w:tcPr>
            <w:tcW w:w="2497" w:type="dxa"/>
            <w:noWrap/>
          </w:tcPr>
          <w:p w:rsidR="00FC00ED" w:rsidRPr="006262AA" w:rsidRDefault="00FC00ED" w:rsidP="00FC00ED">
            <w:pPr>
              <w:jc w:val="both"/>
            </w:pPr>
            <w:r w:rsidRPr="006262AA">
              <w:t>Rice</w:t>
            </w:r>
          </w:p>
        </w:tc>
        <w:tc>
          <w:tcPr>
            <w:tcW w:w="2250" w:type="dxa"/>
            <w:tcBorders>
              <w:right w:val="nil"/>
            </w:tcBorders>
            <w:noWrap/>
          </w:tcPr>
          <w:p w:rsidR="00FC00ED" w:rsidRPr="006262AA" w:rsidRDefault="00FC00ED" w:rsidP="00FC00ED">
            <w:pPr>
              <w:jc w:val="both"/>
            </w:pPr>
            <w:r w:rsidRPr="006262AA">
              <w:t>10.33± 2.60</w:t>
            </w:r>
          </w:p>
        </w:tc>
        <w:tc>
          <w:tcPr>
            <w:tcW w:w="1710" w:type="dxa"/>
            <w:tcBorders>
              <w:left w:val="nil"/>
              <w:right w:val="nil"/>
            </w:tcBorders>
            <w:noWrap/>
          </w:tcPr>
          <w:p w:rsidR="00FC00ED" w:rsidRPr="006262AA" w:rsidRDefault="00FC00ED" w:rsidP="00FC00ED">
            <w:pPr>
              <w:jc w:val="both"/>
            </w:pPr>
            <w:r w:rsidRPr="006262AA">
              <w:t>11.67±1.86</w:t>
            </w:r>
          </w:p>
        </w:tc>
        <w:tc>
          <w:tcPr>
            <w:tcW w:w="1316" w:type="dxa"/>
            <w:tcBorders>
              <w:left w:val="nil"/>
              <w:right w:val="nil"/>
            </w:tcBorders>
            <w:noWrap/>
            <w:hideMark/>
          </w:tcPr>
          <w:p w:rsidR="00FC00ED" w:rsidRPr="006262AA" w:rsidRDefault="00FC00ED" w:rsidP="00FC00ED">
            <w:pPr>
              <w:jc w:val="both"/>
            </w:pPr>
            <w:r w:rsidRPr="006262AA">
              <w:t>0.91</w:t>
            </w:r>
          </w:p>
        </w:tc>
        <w:tc>
          <w:tcPr>
            <w:tcW w:w="1571" w:type="dxa"/>
            <w:tcBorders>
              <w:left w:val="nil"/>
            </w:tcBorders>
            <w:noWrap/>
            <w:hideMark/>
          </w:tcPr>
          <w:p w:rsidR="00FC00ED" w:rsidRPr="006262AA" w:rsidRDefault="00FC00ED" w:rsidP="00FC00ED">
            <w:pPr>
              <w:jc w:val="both"/>
            </w:pPr>
            <w:r w:rsidRPr="006262AA">
              <w:t>0.28</w:t>
            </w:r>
          </w:p>
        </w:tc>
      </w:tr>
      <w:tr w:rsidR="00FC00ED" w:rsidRPr="006262AA" w:rsidTr="00FC00ED">
        <w:trPr>
          <w:trHeight w:val="248"/>
        </w:trPr>
        <w:tc>
          <w:tcPr>
            <w:tcW w:w="2497" w:type="dxa"/>
            <w:noWrap/>
          </w:tcPr>
          <w:p w:rsidR="00FC00ED" w:rsidRPr="006262AA" w:rsidRDefault="00FC00ED" w:rsidP="00FC00ED">
            <w:pPr>
              <w:jc w:val="both"/>
            </w:pPr>
            <w:r w:rsidRPr="006262AA">
              <w:t>Maize</w:t>
            </w:r>
          </w:p>
        </w:tc>
        <w:tc>
          <w:tcPr>
            <w:tcW w:w="2250" w:type="dxa"/>
            <w:tcBorders>
              <w:right w:val="nil"/>
            </w:tcBorders>
            <w:noWrap/>
          </w:tcPr>
          <w:p w:rsidR="00FC00ED" w:rsidRPr="006262AA" w:rsidRDefault="00FC00ED" w:rsidP="00FC00ED">
            <w:pPr>
              <w:jc w:val="both"/>
            </w:pPr>
            <w:r w:rsidRPr="006262AA">
              <w:t>4.67±0.88</w:t>
            </w:r>
          </w:p>
        </w:tc>
        <w:tc>
          <w:tcPr>
            <w:tcW w:w="1710" w:type="dxa"/>
            <w:tcBorders>
              <w:left w:val="nil"/>
              <w:right w:val="nil"/>
            </w:tcBorders>
            <w:noWrap/>
          </w:tcPr>
          <w:p w:rsidR="00FC00ED" w:rsidRPr="006262AA" w:rsidRDefault="00FC00ED" w:rsidP="00FC00ED">
            <w:pPr>
              <w:jc w:val="both"/>
            </w:pPr>
            <w:r w:rsidRPr="006262AA">
              <w:t>4.00±0.58</w:t>
            </w:r>
          </w:p>
        </w:tc>
        <w:tc>
          <w:tcPr>
            <w:tcW w:w="1316" w:type="dxa"/>
            <w:tcBorders>
              <w:left w:val="nil"/>
              <w:right w:val="nil"/>
            </w:tcBorders>
            <w:noWrap/>
            <w:hideMark/>
          </w:tcPr>
          <w:p w:rsidR="00FC00ED" w:rsidRPr="006262AA" w:rsidRDefault="00FC00ED" w:rsidP="00FC00ED">
            <w:pPr>
              <w:jc w:val="both"/>
            </w:pPr>
            <w:r w:rsidRPr="006262AA">
              <w:t>0.66</w:t>
            </w:r>
          </w:p>
        </w:tc>
        <w:tc>
          <w:tcPr>
            <w:tcW w:w="1571" w:type="dxa"/>
            <w:tcBorders>
              <w:left w:val="nil"/>
            </w:tcBorders>
            <w:noWrap/>
            <w:hideMark/>
          </w:tcPr>
          <w:p w:rsidR="00FC00ED" w:rsidRPr="006262AA" w:rsidRDefault="00FC00ED" w:rsidP="00FC00ED">
            <w:pPr>
              <w:jc w:val="both"/>
            </w:pPr>
            <w:r w:rsidRPr="006262AA">
              <w:t>0.55</w:t>
            </w:r>
          </w:p>
        </w:tc>
      </w:tr>
      <w:tr w:rsidR="00FC00ED" w:rsidRPr="006262AA" w:rsidTr="00FC00ED">
        <w:trPr>
          <w:trHeight w:val="248"/>
        </w:trPr>
        <w:tc>
          <w:tcPr>
            <w:tcW w:w="2497" w:type="dxa"/>
            <w:noWrap/>
          </w:tcPr>
          <w:p w:rsidR="00FC00ED" w:rsidRPr="006262AA" w:rsidRDefault="00FC00ED" w:rsidP="00FC00ED">
            <w:pPr>
              <w:jc w:val="both"/>
            </w:pPr>
            <w:r w:rsidRPr="006262AA">
              <w:t>Sesame</w:t>
            </w:r>
          </w:p>
        </w:tc>
        <w:tc>
          <w:tcPr>
            <w:tcW w:w="2250" w:type="dxa"/>
            <w:tcBorders>
              <w:right w:val="nil"/>
            </w:tcBorders>
            <w:noWrap/>
          </w:tcPr>
          <w:p w:rsidR="00FC00ED" w:rsidRPr="006262AA" w:rsidRDefault="00FC00ED" w:rsidP="00FC00ED">
            <w:pPr>
              <w:jc w:val="both"/>
            </w:pPr>
            <w:r w:rsidRPr="006262AA">
              <w:t>1.33±0.17</w:t>
            </w:r>
          </w:p>
        </w:tc>
        <w:tc>
          <w:tcPr>
            <w:tcW w:w="1710" w:type="dxa"/>
            <w:tcBorders>
              <w:left w:val="nil"/>
              <w:right w:val="nil"/>
            </w:tcBorders>
            <w:noWrap/>
          </w:tcPr>
          <w:p w:rsidR="00FC00ED" w:rsidRPr="006262AA" w:rsidRDefault="00FC00ED" w:rsidP="00FC00ED">
            <w:pPr>
              <w:jc w:val="both"/>
            </w:pPr>
            <w:r w:rsidRPr="006262AA">
              <w:t>0.90±0.17</w:t>
            </w:r>
          </w:p>
        </w:tc>
        <w:tc>
          <w:tcPr>
            <w:tcW w:w="1316" w:type="dxa"/>
            <w:tcBorders>
              <w:left w:val="nil"/>
              <w:right w:val="nil"/>
            </w:tcBorders>
            <w:noWrap/>
            <w:hideMark/>
          </w:tcPr>
          <w:p w:rsidR="00FC00ED" w:rsidRPr="006262AA" w:rsidRDefault="00FC00ED" w:rsidP="00FC00ED">
            <w:pPr>
              <w:jc w:val="both"/>
            </w:pPr>
            <w:r w:rsidRPr="006262AA">
              <w:t>0.87</w:t>
            </w:r>
          </w:p>
        </w:tc>
        <w:tc>
          <w:tcPr>
            <w:tcW w:w="1571" w:type="dxa"/>
            <w:tcBorders>
              <w:left w:val="nil"/>
            </w:tcBorders>
            <w:noWrap/>
            <w:hideMark/>
          </w:tcPr>
          <w:p w:rsidR="00FC00ED" w:rsidRPr="006262AA" w:rsidRDefault="00FC00ED" w:rsidP="00FC00ED">
            <w:pPr>
              <w:jc w:val="both"/>
            </w:pPr>
            <w:r w:rsidRPr="006262AA">
              <w:t>0.33</w:t>
            </w:r>
          </w:p>
        </w:tc>
      </w:tr>
      <w:tr w:rsidR="00FC00ED" w:rsidRPr="006262AA" w:rsidTr="00FC00ED">
        <w:trPr>
          <w:trHeight w:val="248"/>
        </w:trPr>
        <w:tc>
          <w:tcPr>
            <w:tcW w:w="2497" w:type="dxa"/>
            <w:noWrap/>
          </w:tcPr>
          <w:p w:rsidR="00FC00ED" w:rsidRPr="006262AA" w:rsidRDefault="00FC00ED" w:rsidP="00FC00ED">
            <w:pPr>
              <w:jc w:val="both"/>
            </w:pPr>
            <w:r w:rsidRPr="006262AA">
              <w:t>Millet</w:t>
            </w:r>
          </w:p>
        </w:tc>
        <w:tc>
          <w:tcPr>
            <w:tcW w:w="2250" w:type="dxa"/>
            <w:tcBorders>
              <w:right w:val="nil"/>
            </w:tcBorders>
            <w:noWrap/>
          </w:tcPr>
          <w:p w:rsidR="00FC00ED" w:rsidRPr="006262AA" w:rsidRDefault="00FC00ED" w:rsidP="00FC00ED">
            <w:pPr>
              <w:jc w:val="both"/>
            </w:pPr>
            <w:r w:rsidRPr="006262AA">
              <w:t>0.70±0.16</w:t>
            </w:r>
          </w:p>
        </w:tc>
        <w:tc>
          <w:tcPr>
            <w:tcW w:w="1710" w:type="dxa"/>
            <w:tcBorders>
              <w:left w:val="nil"/>
              <w:right w:val="nil"/>
            </w:tcBorders>
            <w:noWrap/>
          </w:tcPr>
          <w:p w:rsidR="00FC00ED" w:rsidRPr="006262AA" w:rsidRDefault="00FC00ED" w:rsidP="00FC00ED">
            <w:pPr>
              <w:jc w:val="both"/>
            </w:pPr>
            <w:r w:rsidRPr="006262AA">
              <w:t>0.73±0.12</w:t>
            </w:r>
          </w:p>
        </w:tc>
        <w:tc>
          <w:tcPr>
            <w:tcW w:w="1316" w:type="dxa"/>
            <w:tcBorders>
              <w:left w:val="nil"/>
              <w:right w:val="nil"/>
            </w:tcBorders>
            <w:noWrap/>
            <w:hideMark/>
          </w:tcPr>
          <w:p w:rsidR="00FC00ED" w:rsidRPr="006262AA" w:rsidRDefault="00FC00ED" w:rsidP="00FC00ED">
            <w:pPr>
              <w:jc w:val="both"/>
            </w:pPr>
            <w:r w:rsidRPr="006262AA">
              <w:t>0.55</w:t>
            </w:r>
          </w:p>
        </w:tc>
        <w:tc>
          <w:tcPr>
            <w:tcW w:w="1571" w:type="dxa"/>
            <w:tcBorders>
              <w:left w:val="nil"/>
            </w:tcBorders>
            <w:noWrap/>
            <w:hideMark/>
          </w:tcPr>
          <w:p w:rsidR="00FC00ED" w:rsidRPr="006262AA" w:rsidRDefault="00FC00ED" w:rsidP="00FC00ED">
            <w:pPr>
              <w:jc w:val="both"/>
            </w:pPr>
            <w:r w:rsidRPr="006262AA">
              <w:t>0.63</w:t>
            </w:r>
          </w:p>
        </w:tc>
      </w:tr>
      <w:tr w:rsidR="00FC00ED" w:rsidRPr="006262AA" w:rsidTr="00FC00ED">
        <w:trPr>
          <w:trHeight w:val="248"/>
        </w:trPr>
        <w:tc>
          <w:tcPr>
            <w:tcW w:w="2497" w:type="dxa"/>
            <w:noWrap/>
          </w:tcPr>
          <w:p w:rsidR="00FC00ED" w:rsidRPr="006262AA" w:rsidRDefault="00FC00ED" w:rsidP="00FC00ED">
            <w:pPr>
              <w:jc w:val="both"/>
            </w:pPr>
            <w:r w:rsidRPr="006262AA">
              <w:t>Sweet gourd</w:t>
            </w:r>
          </w:p>
        </w:tc>
        <w:tc>
          <w:tcPr>
            <w:tcW w:w="2250" w:type="dxa"/>
            <w:tcBorders>
              <w:right w:val="nil"/>
            </w:tcBorders>
            <w:noWrap/>
          </w:tcPr>
          <w:p w:rsidR="00FC00ED" w:rsidRPr="006262AA" w:rsidRDefault="00FC00ED" w:rsidP="00FC00ED">
            <w:pPr>
              <w:jc w:val="both"/>
            </w:pPr>
            <w:r w:rsidRPr="006262AA">
              <w:t>5.00±0.58</w:t>
            </w:r>
          </w:p>
        </w:tc>
        <w:tc>
          <w:tcPr>
            <w:tcW w:w="1710" w:type="dxa"/>
            <w:tcBorders>
              <w:left w:val="nil"/>
              <w:right w:val="nil"/>
            </w:tcBorders>
            <w:noWrap/>
          </w:tcPr>
          <w:p w:rsidR="00FC00ED" w:rsidRPr="006262AA" w:rsidRDefault="00FC00ED" w:rsidP="00FC00ED">
            <w:pPr>
              <w:jc w:val="both"/>
            </w:pPr>
            <w:r w:rsidRPr="006262AA">
              <w:t>4.17±0.44</w:t>
            </w:r>
          </w:p>
        </w:tc>
        <w:tc>
          <w:tcPr>
            <w:tcW w:w="1316" w:type="dxa"/>
            <w:tcBorders>
              <w:left w:val="nil"/>
              <w:right w:val="nil"/>
            </w:tcBorders>
            <w:noWrap/>
            <w:hideMark/>
          </w:tcPr>
          <w:p w:rsidR="00FC00ED" w:rsidRPr="006262AA" w:rsidRDefault="00FC00ED" w:rsidP="00FC00ED">
            <w:pPr>
              <w:jc w:val="both"/>
            </w:pPr>
            <w:r w:rsidRPr="006262AA">
              <w:t>0.98</w:t>
            </w:r>
          </w:p>
        </w:tc>
        <w:tc>
          <w:tcPr>
            <w:tcW w:w="1571" w:type="dxa"/>
            <w:tcBorders>
              <w:left w:val="nil"/>
            </w:tcBorders>
            <w:noWrap/>
            <w:hideMark/>
          </w:tcPr>
          <w:p w:rsidR="00FC00ED" w:rsidRPr="006262AA" w:rsidRDefault="00FC00ED" w:rsidP="00FC00ED">
            <w:pPr>
              <w:jc w:val="both"/>
            </w:pPr>
            <w:r w:rsidRPr="006262AA">
              <w:t>0.12</w:t>
            </w:r>
          </w:p>
        </w:tc>
      </w:tr>
      <w:tr w:rsidR="00FC00ED" w:rsidRPr="006262AA" w:rsidTr="00FC00ED">
        <w:trPr>
          <w:trHeight w:val="248"/>
        </w:trPr>
        <w:tc>
          <w:tcPr>
            <w:tcW w:w="2497" w:type="dxa"/>
            <w:noWrap/>
          </w:tcPr>
          <w:p w:rsidR="00FC00ED" w:rsidRPr="006262AA" w:rsidRDefault="00FC00ED" w:rsidP="00FC00ED">
            <w:pPr>
              <w:jc w:val="both"/>
            </w:pPr>
            <w:r w:rsidRPr="006262AA">
              <w:t>Chilli</w:t>
            </w:r>
          </w:p>
        </w:tc>
        <w:tc>
          <w:tcPr>
            <w:tcW w:w="2250" w:type="dxa"/>
            <w:tcBorders>
              <w:right w:val="nil"/>
            </w:tcBorders>
            <w:noWrap/>
          </w:tcPr>
          <w:p w:rsidR="00FC00ED" w:rsidRPr="006262AA" w:rsidRDefault="00FC00ED" w:rsidP="00FC00ED">
            <w:pPr>
              <w:jc w:val="both"/>
            </w:pPr>
            <w:r w:rsidRPr="006262AA">
              <w:t>0.47±0.03</w:t>
            </w:r>
          </w:p>
        </w:tc>
        <w:tc>
          <w:tcPr>
            <w:tcW w:w="1710" w:type="dxa"/>
            <w:tcBorders>
              <w:left w:val="nil"/>
              <w:right w:val="nil"/>
            </w:tcBorders>
            <w:noWrap/>
          </w:tcPr>
          <w:p w:rsidR="00FC00ED" w:rsidRPr="006262AA" w:rsidRDefault="00FC00ED" w:rsidP="00FC00ED">
            <w:pPr>
              <w:jc w:val="both"/>
            </w:pPr>
            <w:r w:rsidRPr="006262AA">
              <w:t>0.97±0.15</w:t>
            </w:r>
          </w:p>
        </w:tc>
        <w:tc>
          <w:tcPr>
            <w:tcW w:w="1316" w:type="dxa"/>
            <w:tcBorders>
              <w:left w:val="nil"/>
              <w:right w:val="nil"/>
            </w:tcBorders>
            <w:noWrap/>
            <w:hideMark/>
          </w:tcPr>
          <w:p w:rsidR="00FC00ED" w:rsidRPr="006262AA" w:rsidRDefault="00FC00ED" w:rsidP="00FC00ED">
            <w:pPr>
              <w:jc w:val="both"/>
            </w:pPr>
            <w:r w:rsidRPr="006262AA">
              <w:t>-0.80</w:t>
            </w:r>
          </w:p>
        </w:tc>
        <w:tc>
          <w:tcPr>
            <w:tcW w:w="1571" w:type="dxa"/>
            <w:tcBorders>
              <w:left w:val="nil"/>
            </w:tcBorders>
            <w:noWrap/>
            <w:hideMark/>
          </w:tcPr>
          <w:p w:rsidR="00FC00ED" w:rsidRPr="006262AA" w:rsidRDefault="00FC00ED" w:rsidP="00FC00ED">
            <w:pPr>
              <w:jc w:val="both"/>
            </w:pPr>
            <w:r w:rsidRPr="006262AA">
              <w:t>0.41</w:t>
            </w:r>
          </w:p>
        </w:tc>
      </w:tr>
      <w:tr w:rsidR="00FC00ED" w:rsidRPr="006262AA" w:rsidTr="00FC00ED">
        <w:trPr>
          <w:trHeight w:val="248"/>
        </w:trPr>
        <w:tc>
          <w:tcPr>
            <w:tcW w:w="2497" w:type="dxa"/>
            <w:noWrap/>
          </w:tcPr>
          <w:p w:rsidR="00FC00ED" w:rsidRPr="006262AA" w:rsidRDefault="00FC00ED" w:rsidP="00FC00ED">
            <w:pPr>
              <w:jc w:val="both"/>
            </w:pPr>
            <w:r w:rsidRPr="006262AA">
              <w:t>Marpha</w:t>
            </w:r>
          </w:p>
        </w:tc>
        <w:tc>
          <w:tcPr>
            <w:tcW w:w="2250" w:type="dxa"/>
            <w:tcBorders>
              <w:right w:val="nil"/>
            </w:tcBorders>
            <w:noWrap/>
          </w:tcPr>
          <w:p w:rsidR="00FC00ED" w:rsidRPr="006262AA" w:rsidRDefault="00FC00ED" w:rsidP="00FC00ED">
            <w:pPr>
              <w:jc w:val="both"/>
            </w:pPr>
            <w:r w:rsidRPr="006262AA">
              <w:t>3.67±0.33</w:t>
            </w:r>
          </w:p>
        </w:tc>
        <w:tc>
          <w:tcPr>
            <w:tcW w:w="1710" w:type="dxa"/>
            <w:tcBorders>
              <w:left w:val="nil"/>
              <w:right w:val="nil"/>
            </w:tcBorders>
            <w:noWrap/>
          </w:tcPr>
          <w:p w:rsidR="00FC00ED" w:rsidRPr="006262AA" w:rsidRDefault="00FC00ED" w:rsidP="00FC00ED">
            <w:pPr>
              <w:jc w:val="both"/>
            </w:pPr>
            <w:r w:rsidRPr="006262AA">
              <w:t>3.17±0.44</w:t>
            </w:r>
          </w:p>
        </w:tc>
        <w:tc>
          <w:tcPr>
            <w:tcW w:w="1316" w:type="dxa"/>
            <w:tcBorders>
              <w:left w:val="nil"/>
              <w:right w:val="nil"/>
            </w:tcBorders>
            <w:noWrap/>
            <w:hideMark/>
          </w:tcPr>
          <w:p w:rsidR="00FC00ED" w:rsidRPr="006262AA" w:rsidRDefault="00FC00ED" w:rsidP="00FC00ED">
            <w:pPr>
              <w:jc w:val="both"/>
            </w:pPr>
            <w:r w:rsidRPr="006262AA">
              <w:t>0.76</w:t>
            </w:r>
          </w:p>
        </w:tc>
        <w:tc>
          <w:tcPr>
            <w:tcW w:w="1571" w:type="dxa"/>
            <w:tcBorders>
              <w:left w:val="nil"/>
            </w:tcBorders>
            <w:noWrap/>
            <w:hideMark/>
          </w:tcPr>
          <w:p w:rsidR="00FC00ED" w:rsidRPr="006262AA" w:rsidRDefault="00FC00ED" w:rsidP="00FC00ED">
            <w:pPr>
              <w:jc w:val="both"/>
            </w:pPr>
            <w:r w:rsidRPr="006262AA">
              <w:t>0.45</w:t>
            </w:r>
          </w:p>
        </w:tc>
      </w:tr>
      <w:tr w:rsidR="00FC00ED" w:rsidRPr="006262AA" w:rsidTr="00FC00ED">
        <w:trPr>
          <w:trHeight w:val="248"/>
        </w:trPr>
        <w:tc>
          <w:tcPr>
            <w:tcW w:w="2497" w:type="dxa"/>
            <w:noWrap/>
          </w:tcPr>
          <w:p w:rsidR="00FC00ED" w:rsidRPr="006262AA" w:rsidRDefault="00FC00ED" w:rsidP="00FC00ED">
            <w:pPr>
              <w:jc w:val="both"/>
            </w:pPr>
            <w:r w:rsidRPr="006262AA">
              <w:t>Yardlong bean</w:t>
            </w:r>
          </w:p>
        </w:tc>
        <w:tc>
          <w:tcPr>
            <w:tcW w:w="2250" w:type="dxa"/>
            <w:tcBorders>
              <w:right w:val="nil"/>
            </w:tcBorders>
            <w:noWrap/>
          </w:tcPr>
          <w:p w:rsidR="00FC00ED" w:rsidRPr="006262AA" w:rsidRDefault="00FC00ED" w:rsidP="00FC00ED">
            <w:pPr>
              <w:jc w:val="both"/>
            </w:pPr>
            <w:r w:rsidRPr="006262AA">
              <w:t>5.00±0.58</w:t>
            </w:r>
          </w:p>
        </w:tc>
        <w:tc>
          <w:tcPr>
            <w:tcW w:w="1710" w:type="dxa"/>
            <w:tcBorders>
              <w:left w:val="nil"/>
              <w:right w:val="nil"/>
            </w:tcBorders>
            <w:noWrap/>
          </w:tcPr>
          <w:p w:rsidR="00FC00ED" w:rsidRPr="006262AA" w:rsidRDefault="00FC00ED" w:rsidP="00FC00ED">
            <w:pPr>
              <w:jc w:val="both"/>
            </w:pPr>
            <w:r w:rsidRPr="006262AA">
              <w:t>6.67±1.20</w:t>
            </w:r>
          </w:p>
        </w:tc>
        <w:tc>
          <w:tcPr>
            <w:tcW w:w="1316" w:type="dxa"/>
            <w:tcBorders>
              <w:left w:val="nil"/>
              <w:right w:val="nil"/>
            </w:tcBorders>
            <w:noWrap/>
            <w:hideMark/>
          </w:tcPr>
          <w:p w:rsidR="00FC00ED" w:rsidRPr="006262AA" w:rsidRDefault="00FC00ED" w:rsidP="00FC00ED">
            <w:pPr>
              <w:jc w:val="both"/>
            </w:pPr>
            <w:r w:rsidRPr="006262AA">
              <w:t>0.24</w:t>
            </w:r>
          </w:p>
        </w:tc>
        <w:tc>
          <w:tcPr>
            <w:tcW w:w="1571" w:type="dxa"/>
            <w:tcBorders>
              <w:left w:val="nil"/>
            </w:tcBorders>
            <w:noWrap/>
            <w:hideMark/>
          </w:tcPr>
          <w:p w:rsidR="00FC00ED" w:rsidRPr="006262AA" w:rsidRDefault="00FC00ED" w:rsidP="00FC00ED">
            <w:pPr>
              <w:jc w:val="both"/>
            </w:pPr>
            <w:r w:rsidRPr="006262AA">
              <w:t>0.85</w:t>
            </w:r>
          </w:p>
        </w:tc>
      </w:tr>
      <w:tr w:rsidR="00FC00ED" w:rsidRPr="006262AA" w:rsidTr="00FC00ED">
        <w:trPr>
          <w:trHeight w:val="248"/>
        </w:trPr>
        <w:tc>
          <w:tcPr>
            <w:tcW w:w="2497" w:type="dxa"/>
            <w:noWrap/>
          </w:tcPr>
          <w:p w:rsidR="00FC00ED" w:rsidRPr="006262AA" w:rsidRDefault="00FC00ED" w:rsidP="00FC00ED">
            <w:pPr>
              <w:jc w:val="both"/>
            </w:pPr>
            <w:r w:rsidRPr="006262AA">
              <w:t>Cotton</w:t>
            </w:r>
          </w:p>
        </w:tc>
        <w:tc>
          <w:tcPr>
            <w:tcW w:w="2250" w:type="dxa"/>
            <w:tcBorders>
              <w:right w:val="nil"/>
            </w:tcBorders>
            <w:noWrap/>
          </w:tcPr>
          <w:p w:rsidR="00FC00ED" w:rsidRPr="006262AA" w:rsidRDefault="00FC00ED" w:rsidP="00FC00ED">
            <w:pPr>
              <w:jc w:val="both"/>
            </w:pPr>
            <w:r w:rsidRPr="006262AA">
              <w:t>2.17±0.44</w:t>
            </w:r>
          </w:p>
        </w:tc>
        <w:tc>
          <w:tcPr>
            <w:tcW w:w="1710" w:type="dxa"/>
            <w:tcBorders>
              <w:left w:val="nil"/>
              <w:right w:val="nil"/>
            </w:tcBorders>
            <w:noWrap/>
          </w:tcPr>
          <w:p w:rsidR="00FC00ED" w:rsidRPr="006262AA" w:rsidRDefault="00FC00ED" w:rsidP="00FC00ED">
            <w:pPr>
              <w:jc w:val="both"/>
            </w:pPr>
            <w:r w:rsidRPr="006262AA">
              <w:t>1.90±0.56</w:t>
            </w:r>
          </w:p>
        </w:tc>
        <w:tc>
          <w:tcPr>
            <w:tcW w:w="1316" w:type="dxa"/>
            <w:tcBorders>
              <w:left w:val="nil"/>
              <w:right w:val="nil"/>
            </w:tcBorders>
            <w:noWrap/>
            <w:hideMark/>
          </w:tcPr>
          <w:p w:rsidR="00FC00ED" w:rsidRPr="006262AA" w:rsidRDefault="00FC00ED" w:rsidP="00FC00ED">
            <w:pPr>
              <w:jc w:val="both"/>
            </w:pPr>
            <w:r w:rsidRPr="006262AA">
              <w:t>-0.85</w:t>
            </w:r>
          </w:p>
        </w:tc>
        <w:tc>
          <w:tcPr>
            <w:tcW w:w="1571" w:type="dxa"/>
            <w:tcBorders>
              <w:left w:val="nil"/>
            </w:tcBorders>
            <w:noWrap/>
            <w:hideMark/>
          </w:tcPr>
          <w:p w:rsidR="00FC00ED" w:rsidRPr="006262AA" w:rsidRDefault="00FC00ED" w:rsidP="00FC00ED">
            <w:pPr>
              <w:jc w:val="both"/>
            </w:pPr>
            <w:r w:rsidRPr="006262AA">
              <w:t>0.36</w:t>
            </w:r>
          </w:p>
        </w:tc>
      </w:tr>
      <w:tr w:rsidR="00FC00ED" w:rsidRPr="006262AA" w:rsidTr="00FC00ED">
        <w:trPr>
          <w:trHeight w:val="248"/>
        </w:trPr>
        <w:tc>
          <w:tcPr>
            <w:tcW w:w="2497" w:type="dxa"/>
            <w:noWrap/>
          </w:tcPr>
          <w:p w:rsidR="00FC00ED" w:rsidRPr="006262AA" w:rsidRDefault="00FC00ED" w:rsidP="00FC00ED">
            <w:pPr>
              <w:jc w:val="both"/>
            </w:pPr>
            <w:r w:rsidRPr="006262AA">
              <w:t>Ginger</w:t>
            </w:r>
          </w:p>
        </w:tc>
        <w:tc>
          <w:tcPr>
            <w:tcW w:w="2250" w:type="dxa"/>
            <w:tcBorders>
              <w:right w:val="nil"/>
            </w:tcBorders>
            <w:noWrap/>
          </w:tcPr>
          <w:p w:rsidR="00FC00ED" w:rsidRPr="006262AA" w:rsidRDefault="00FC00ED" w:rsidP="00FC00ED">
            <w:pPr>
              <w:jc w:val="both"/>
            </w:pPr>
            <w:r w:rsidRPr="006262AA">
              <w:t>5.00±1.15</w:t>
            </w:r>
          </w:p>
        </w:tc>
        <w:tc>
          <w:tcPr>
            <w:tcW w:w="1710" w:type="dxa"/>
            <w:tcBorders>
              <w:left w:val="nil"/>
              <w:right w:val="nil"/>
            </w:tcBorders>
            <w:noWrap/>
          </w:tcPr>
          <w:p w:rsidR="00FC00ED" w:rsidRPr="006262AA" w:rsidRDefault="00FC00ED" w:rsidP="00FC00ED">
            <w:pPr>
              <w:jc w:val="both"/>
            </w:pPr>
            <w:r w:rsidRPr="006262AA">
              <w:t>3.67±1.45</w:t>
            </w:r>
          </w:p>
        </w:tc>
        <w:tc>
          <w:tcPr>
            <w:tcW w:w="1316" w:type="dxa"/>
            <w:tcBorders>
              <w:left w:val="nil"/>
              <w:right w:val="nil"/>
            </w:tcBorders>
            <w:noWrap/>
            <w:hideMark/>
          </w:tcPr>
          <w:p w:rsidR="00FC00ED" w:rsidRPr="006262AA" w:rsidRDefault="00FC00ED" w:rsidP="00FC00ED">
            <w:pPr>
              <w:jc w:val="both"/>
            </w:pPr>
            <w:r w:rsidRPr="006262AA">
              <w:t>0.60</w:t>
            </w:r>
          </w:p>
        </w:tc>
        <w:tc>
          <w:tcPr>
            <w:tcW w:w="1571" w:type="dxa"/>
            <w:tcBorders>
              <w:left w:val="nil"/>
            </w:tcBorders>
            <w:noWrap/>
            <w:hideMark/>
          </w:tcPr>
          <w:p w:rsidR="00FC00ED" w:rsidRPr="006262AA" w:rsidRDefault="00FC00ED" w:rsidP="00FC00ED">
            <w:pPr>
              <w:jc w:val="both"/>
            </w:pPr>
            <w:r w:rsidRPr="006262AA">
              <w:t>0.59</w:t>
            </w:r>
          </w:p>
        </w:tc>
      </w:tr>
      <w:tr w:rsidR="00FC00ED" w:rsidRPr="006262AA" w:rsidTr="00FC00ED">
        <w:trPr>
          <w:trHeight w:val="248"/>
        </w:trPr>
        <w:tc>
          <w:tcPr>
            <w:tcW w:w="2497" w:type="dxa"/>
            <w:noWrap/>
            <w:hideMark/>
          </w:tcPr>
          <w:p w:rsidR="00FC00ED" w:rsidRPr="006262AA" w:rsidRDefault="00FC00ED" w:rsidP="00FC00ED">
            <w:pPr>
              <w:jc w:val="both"/>
            </w:pPr>
            <w:r w:rsidRPr="006262AA">
              <w:t>Turmeric</w:t>
            </w:r>
          </w:p>
        </w:tc>
        <w:tc>
          <w:tcPr>
            <w:tcW w:w="2250" w:type="dxa"/>
            <w:tcBorders>
              <w:right w:val="nil"/>
            </w:tcBorders>
            <w:noWrap/>
            <w:hideMark/>
          </w:tcPr>
          <w:p w:rsidR="00FC00ED" w:rsidRPr="006262AA" w:rsidRDefault="00FC00ED" w:rsidP="00FC00ED">
            <w:pPr>
              <w:jc w:val="both"/>
            </w:pPr>
            <w:r w:rsidRPr="006262AA">
              <w:t>14.67±1.45</w:t>
            </w:r>
          </w:p>
        </w:tc>
        <w:tc>
          <w:tcPr>
            <w:tcW w:w="1710" w:type="dxa"/>
            <w:tcBorders>
              <w:left w:val="nil"/>
              <w:right w:val="nil"/>
            </w:tcBorders>
            <w:noWrap/>
            <w:hideMark/>
          </w:tcPr>
          <w:p w:rsidR="00FC00ED" w:rsidRPr="006262AA" w:rsidRDefault="00FC00ED" w:rsidP="00FC00ED">
            <w:pPr>
              <w:jc w:val="both"/>
            </w:pPr>
            <w:r w:rsidRPr="006262AA">
              <w:t>14.33±1.45</w:t>
            </w:r>
          </w:p>
        </w:tc>
        <w:tc>
          <w:tcPr>
            <w:tcW w:w="1316" w:type="dxa"/>
            <w:tcBorders>
              <w:left w:val="nil"/>
              <w:right w:val="nil"/>
            </w:tcBorders>
            <w:noWrap/>
            <w:hideMark/>
          </w:tcPr>
          <w:p w:rsidR="00FC00ED" w:rsidRPr="006262AA" w:rsidRDefault="00FC00ED" w:rsidP="00FC00ED">
            <w:pPr>
              <w:jc w:val="both"/>
            </w:pPr>
            <w:r w:rsidRPr="006262AA">
              <w:t>0.50</w:t>
            </w:r>
          </w:p>
        </w:tc>
        <w:tc>
          <w:tcPr>
            <w:tcW w:w="1571" w:type="dxa"/>
            <w:tcBorders>
              <w:left w:val="nil"/>
            </w:tcBorders>
            <w:noWrap/>
            <w:hideMark/>
          </w:tcPr>
          <w:p w:rsidR="00FC00ED" w:rsidRPr="006262AA" w:rsidRDefault="00FC00ED" w:rsidP="00FC00ED">
            <w:pPr>
              <w:jc w:val="both"/>
            </w:pPr>
            <w:r w:rsidRPr="006262AA">
              <w:t>0.67</w:t>
            </w:r>
          </w:p>
        </w:tc>
      </w:tr>
    </w:tbl>
    <w:p w:rsidR="00FC00ED" w:rsidRPr="006262AA" w:rsidRDefault="00FC00ED" w:rsidP="00FC00ED">
      <w:pPr>
        <w:jc w:val="both"/>
        <w:rPr>
          <w:color w:val="000000"/>
          <w:sz w:val="20"/>
          <w:szCs w:val="20"/>
        </w:rPr>
      </w:pPr>
    </w:p>
    <w:p w:rsidR="00FC00ED" w:rsidRPr="006262AA" w:rsidRDefault="00FC00ED" w:rsidP="00FC00ED">
      <w:pPr>
        <w:jc w:val="both"/>
        <w:rPr>
          <w:b/>
          <w:color w:val="000000"/>
        </w:rPr>
      </w:pPr>
    </w:p>
    <w:p w:rsidR="00FC00ED" w:rsidRPr="006262AA" w:rsidRDefault="00FC00ED" w:rsidP="00FC00ED">
      <w:pPr>
        <w:jc w:val="both"/>
        <w:rPr>
          <w:b/>
          <w:color w:val="000000"/>
        </w:rPr>
      </w:pPr>
    </w:p>
    <w:tbl>
      <w:tblPr>
        <w:tblStyle w:val="TableGrid1"/>
        <w:tblpPr w:leftFromText="180" w:rightFromText="180" w:vertAnchor="page" w:horzAnchor="margin" w:tblpY="6646"/>
        <w:tblW w:w="9469" w:type="dxa"/>
        <w:tblLook w:val="04A0" w:firstRow="1" w:lastRow="0" w:firstColumn="1" w:lastColumn="0" w:noHBand="0" w:noVBand="1"/>
      </w:tblPr>
      <w:tblGrid>
        <w:gridCol w:w="1889"/>
        <w:gridCol w:w="2916"/>
        <w:gridCol w:w="1693"/>
        <w:gridCol w:w="1416"/>
        <w:gridCol w:w="1555"/>
      </w:tblGrid>
      <w:tr w:rsidR="00FC00ED" w:rsidRPr="006262AA" w:rsidTr="00FC00ED">
        <w:trPr>
          <w:trHeight w:val="248"/>
        </w:trPr>
        <w:tc>
          <w:tcPr>
            <w:tcW w:w="9469" w:type="dxa"/>
            <w:gridSpan w:val="5"/>
            <w:tcBorders>
              <w:top w:val="nil"/>
              <w:left w:val="nil"/>
              <w:bottom w:val="single" w:sz="4" w:space="0" w:color="auto"/>
              <w:right w:val="nil"/>
            </w:tcBorders>
            <w:noWrap/>
            <w:hideMark/>
          </w:tcPr>
          <w:p w:rsidR="00FC00ED" w:rsidRPr="006262AA" w:rsidRDefault="00FC00ED" w:rsidP="00FC00ED">
            <w:pPr>
              <w:jc w:val="both"/>
              <w:rPr>
                <w:b/>
              </w:rPr>
            </w:pPr>
            <w:r w:rsidRPr="006262AA">
              <w:rPr>
                <w:b/>
              </w:rPr>
              <w:t>Table 7</w:t>
            </w:r>
            <w:r>
              <w:rPr>
                <w:b/>
              </w:rPr>
              <w:t>2</w:t>
            </w:r>
            <w:r w:rsidRPr="006262AA">
              <w:rPr>
                <w:b/>
              </w:rPr>
              <w:t>.  Comparative return (BDT) from component crops over time</w:t>
            </w:r>
          </w:p>
          <w:p w:rsidR="00FC00ED" w:rsidRPr="006262AA" w:rsidRDefault="00FC00ED" w:rsidP="00FC00ED">
            <w:pPr>
              <w:jc w:val="both"/>
              <w:rPr>
                <w:b/>
              </w:rPr>
            </w:pPr>
          </w:p>
        </w:tc>
      </w:tr>
      <w:tr w:rsidR="00FC00ED" w:rsidRPr="006262AA" w:rsidTr="00FC00ED">
        <w:trPr>
          <w:trHeight w:val="248"/>
        </w:trPr>
        <w:tc>
          <w:tcPr>
            <w:tcW w:w="1889" w:type="dxa"/>
            <w:vMerge w:val="restart"/>
            <w:tcBorders>
              <w:top w:val="single" w:sz="4" w:space="0" w:color="auto"/>
              <w:left w:val="single" w:sz="4" w:space="0" w:color="auto"/>
              <w:bottom w:val="single" w:sz="4" w:space="0" w:color="auto"/>
              <w:right w:val="single" w:sz="4" w:space="0" w:color="auto"/>
            </w:tcBorders>
            <w:noWrap/>
            <w:hideMark/>
          </w:tcPr>
          <w:p w:rsidR="00FC00ED" w:rsidRPr="006262AA" w:rsidRDefault="00FC00ED" w:rsidP="00FC00ED">
            <w:pPr>
              <w:jc w:val="both"/>
              <w:rPr>
                <w:b/>
              </w:rPr>
            </w:pPr>
            <w:r w:rsidRPr="006262AA">
              <w:rPr>
                <w:b/>
              </w:rPr>
              <w:t>Crops</w:t>
            </w:r>
          </w:p>
        </w:tc>
        <w:tc>
          <w:tcPr>
            <w:tcW w:w="4609" w:type="dxa"/>
            <w:gridSpan w:val="2"/>
            <w:tcBorders>
              <w:top w:val="single" w:sz="4" w:space="0" w:color="auto"/>
              <w:left w:val="single" w:sz="4" w:space="0" w:color="auto"/>
              <w:bottom w:val="single" w:sz="4" w:space="0" w:color="auto"/>
              <w:right w:val="single" w:sz="4" w:space="0" w:color="auto"/>
            </w:tcBorders>
            <w:noWrap/>
            <w:hideMark/>
          </w:tcPr>
          <w:p w:rsidR="00FC00ED" w:rsidRPr="006262AA" w:rsidRDefault="00FC00ED" w:rsidP="00FC00ED">
            <w:pPr>
              <w:jc w:val="both"/>
              <w:rPr>
                <w:b/>
              </w:rPr>
            </w:pPr>
            <w:r w:rsidRPr="006262AA">
              <w:rPr>
                <w:b/>
              </w:rPr>
              <w:t>Mean ± SE</w:t>
            </w:r>
          </w:p>
        </w:tc>
        <w:tc>
          <w:tcPr>
            <w:tcW w:w="1416" w:type="dxa"/>
            <w:vMerge w:val="restart"/>
            <w:tcBorders>
              <w:top w:val="single" w:sz="4" w:space="0" w:color="auto"/>
              <w:left w:val="single" w:sz="4" w:space="0" w:color="auto"/>
              <w:bottom w:val="single" w:sz="4" w:space="0" w:color="auto"/>
              <w:right w:val="single" w:sz="4" w:space="0" w:color="auto"/>
            </w:tcBorders>
            <w:noWrap/>
            <w:vAlign w:val="center"/>
            <w:hideMark/>
          </w:tcPr>
          <w:p w:rsidR="00FC00ED" w:rsidRPr="006262AA" w:rsidRDefault="00FC00ED" w:rsidP="00FC00ED">
            <w:pPr>
              <w:jc w:val="both"/>
              <w:rPr>
                <w:b/>
              </w:rPr>
            </w:pPr>
            <w:r w:rsidRPr="006262AA">
              <w:rPr>
                <w:b/>
              </w:rPr>
              <w:t>Correlation</w:t>
            </w:r>
          </w:p>
        </w:tc>
        <w:tc>
          <w:tcPr>
            <w:tcW w:w="1555" w:type="dxa"/>
            <w:vMerge w:val="restart"/>
            <w:tcBorders>
              <w:top w:val="single" w:sz="4" w:space="0" w:color="auto"/>
              <w:left w:val="single" w:sz="4" w:space="0" w:color="auto"/>
              <w:bottom w:val="single" w:sz="4" w:space="0" w:color="auto"/>
              <w:right w:val="single" w:sz="4" w:space="0" w:color="auto"/>
            </w:tcBorders>
            <w:noWrap/>
            <w:vAlign w:val="center"/>
            <w:hideMark/>
          </w:tcPr>
          <w:p w:rsidR="00FC00ED" w:rsidRPr="006262AA" w:rsidRDefault="00FC00ED" w:rsidP="00FC00ED">
            <w:pPr>
              <w:jc w:val="both"/>
              <w:rPr>
                <w:b/>
              </w:rPr>
            </w:pPr>
            <w:r w:rsidRPr="006262AA">
              <w:rPr>
                <w:b/>
              </w:rPr>
              <w:t>Sig.</w:t>
            </w:r>
          </w:p>
        </w:tc>
      </w:tr>
      <w:tr w:rsidR="00FC00ED" w:rsidRPr="006262AA" w:rsidTr="00FC00ED">
        <w:trPr>
          <w:trHeight w:val="248"/>
        </w:trPr>
        <w:tc>
          <w:tcPr>
            <w:tcW w:w="1889" w:type="dxa"/>
            <w:vMerge/>
            <w:tcBorders>
              <w:top w:val="single" w:sz="4" w:space="0" w:color="auto"/>
              <w:left w:val="single" w:sz="4" w:space="0" w:color="auto"/>
              <w:bottom w:val="single" w:sz="4" w:space="0" w:color="auto"/>
              <w:right w:val="single" w:sz="4" w:space="0" w:color="auto"/>
            </w:tcBorders>
            <w:vAlign w:val="center"/>
            <w:hideMark/>
          </w:tcPr>
          <w:p w:rsidR="00FC00ED" w:rsidRPr="006262AA" w:rsidRDefault="00FC00ED" w:rsidP="00FC00ED">
            <w:pPr>
              <w:jc w:val="both"/>
            </w:pPr>
          </w:p>
        </w:tc>
        <w:tc>
          <w:tcPr>
            <w:tcW w:w="2916" w:type="dxa"/>
            <w:tcBorders>
              <w:top w:val="single" w:sz="4" w:space="0" w:color="auto"/>
              <w:left w:val="single" w:sz="4" w:space="0" w:color="auto"/>
              <w:bottom w:val="single" w:sz="4" w:space="0" w:color="auto"/>
              <w:right w:val="single" w:sz="4" w:space="0" w:color="auto"/>
            </w:tcBorders>
            <w:noWrap/>
            <w:hideMark/>
          </w:tcPr>
          <w:p w:rsidR="00FC00ED" w:rsidRPr="006262AA" w:rsidRDefault="00FC00ED" w:rsidP="00FC00ED">
            <w:pPr>
              <w:jc w:val="both"/>
              <w:rPr>
                <w:b/>
              </w:rPr>
            </w:pPr>
            <w:r w:rsidRPr="006262AA">
              <w:rPr>
                <w:b/>
              </w:rPr>
              <w:t>2015</w:t>
            </w:r>
          </w:p>
        </w:tc>
        <w:tc>
          <w:tcPr>
            <w:tcW w:w="1693" w:type="dxa"/>
            <w:tcBorders>
              <w:top w:val="single" w:sz="4" w:space="0" w:color="auto"/>
              <w:left w:val="single" w:sz="4" w:space="0" w:color="auto"/>
              <w:bottom w:val="single" w:sz="4" w:space="0" w:color="auto"/>
              <w:right w:val="single" w:sz="4" w:space="0" w:color="auto"/>
            </w:tcBorders>
            <w:noWrap/>
            <w:hideMark/>
          </w:tcPr>
          <w:p w:rsidR="00FC00ED" w:rsidRPr="006262AA" w:rsidRDefault="00FC00ED" w:rsidP="00FC00ED">
            <w:pPr>
              <w:jc w:val="both"/>
              <w:rPr>
                <w:b/>
              </w:rPr>
            </w:pPr>
            <w:r w:rsidRPr="006262AA">
              <w:rPr>
                <w:b/>
              </w:rPr>
              <w:t>2016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C00ED" w:rsidRPr="006262AA" w:rsidRDefault="00FC00ED" w:rsidP="00FC00ED">
            <w:pPr>
              <w:jc w:val="both"/>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C00ED" w:rsidRPr="006262AA" w:rsidRDefault="00FC00ED" w:rsidP="00FC00ED">
            <w:pPr>
              <w:jc w:val="both"/>
            </w:pPr>
          </w:p>
        </w:tc>
      </w:tr>
      <w:tr w:rsidR="00FC00ED" w:rsidRPr="006262AA" w:rsidTr="00FC00ED">
        <w:trPr>
          <w:trHeight w:val="248"/>
        </w:trPr>
        <w:tc>
          <w:tcPr>
            <w:tcW w:w="1889" w:type="dxa"/>
            <w:tcBorders>
              <w:top w:val="single" w:sz="4" w:space="0" w:color="auto"/>
              <w:left w:val="single" w:sz="4" w:space="0" w:color="auto"/>
              <w:bottom w:val="single" w:sz="4" w:space="0" w:color="auto"/>
              <w:right w:val="single" w:sz="4" w:space="0" w:color="auto"/>
            </w:tcBorders>
            <w:noWrap/>
            <w:hideMark/>
          </w:tcPr>
          <w:p w:rsidR="00FC00ED" w:rsidRPr="006262AA" w:rsidRDefault="00FC00ED" w:rsidP="00FC00ED">
            <w:pPr>
              <w:jc w:val="both"/>
            </w:pPr>
            <w:r w:rsidRPr="006262AA">
              <w:t>Rice</w:t>
            </w:r>
          </w:p>
        </w:tc>
        <w:tc>
          <w:tcPr>
            <w:tcW w:w="2916" w:type="dxa"/>
            <w:tcBorders>
              <w:top w:val="single" w:sz="4" w:space="0" w:color="auto"/>
              <w:left w:val="single" w:sz="4" w:space="0" w:color="auto"/>
              <w:bottom w:val="single" w:sz="4" w:space="0" w:color="auto"/>
              <w:right w:val="nil"/>
            </w:tcBorders>
            <w:noWrap/>
            <w:hideMark/>
          </w:tcPr>
          <w:p w:rsidR="00FC00ED" w:rsidRPr="006262AA" w:rsidRDefault="00FC00ED" w:rsidP="00FC00ED">
            <w:pPr>
              <w:spacing w:line="276" w:lineRule="auto"/>
              <w:jc w:val="both"/>
            </w:pPr>
            <w:r w:rsidRPr="006262AA">
              <w:t xml:space="preserve">155.00± </w:t>
            </w:r>
            <w:r w:rsidRPr="006262AA">
              <w:rPr>
                <w:color w:val="000000"/>
              </w:rPr>
              <w:t>39.05</w:t>
            </w:r>
          </w:p>
        </w:tc>
        <w:tc>
          <w:tcPr>
            <w:tcW w:w="1693" w:type="dxa"/>
            <w:tcBorders>
              <w:top w:val="single" w:sz="4" w:space="0" w:color="auto"/>
              <w:left w:val="nil"/>
              <w:bottom w:val="single" w:sz="4" w:space="0" w:color="auto"/>
              <w:right w:val="nil"/>
            </w:tcBorders>
            <w:noWrap/>
            <w:hideMark/>
          </w:tcPr>
          <w:p w:rsidR="00FC00ED" w:rsidRPr="006262AA" w:rsidRDefault="00FC00ED" w:rsidP="00FC00ED">
            <w:pPr>
              <w:jc w:val="both"/>
            </w:pPr>
            <w:r w:rsidRPr="006262AA">
              <w:t xml:space="preserve">175.00± </w:t>
            </w:r>
            <w:r w:rsidRPr="006262AA">
              <w:rPr>
                <w:color w:val="000000"/>
              </w:rPr>
              <w:t>27.84</w:t>
            </w:r>
          </w:p>
        </w:tc>
        <w:tc>
          <w:tcPr>
            <w:tcW w:w="1416" w:type="dxa"/>
            <w:tcBorders>
              <w:top w:val="single" w:sz="4" w:space="0" w:color="auto"/>
              <w:left w:val="nil"/>
              <w:bottom w:val="single" w:sz="4" w:space="0" w:color="auto"/>
              <w:right w:val="nil"/>
            </w:tcBorders>
            <w:noWrap/>
            <w:vAlign w:val="center"/>
            <w:hideMark/>
          </w:tcPr>
          <w:p w:rsidR="00FC00ED" w:rsidRPr="006262AA" w:rsidRDefault="00FC00ED" w:rsidP="00FC00ED">
            <w:pPr>
              <w:jc w:val="both"/>
            </w:pPr>
            <w:r w:rsidRPr="006262AA">
              <w:t>0.91</w:t>
            </w:r>
          </w:p>
        </w:tc>
        <w:tc>
          <w:tcPr>
            <w:tcW w:w="1555" w:type="dxa"/>
            <w:tcBorders>
              <w:top w:val="single" w:sz="4" w:space="0" w:color="auto"/>
              <w:left w:val="nil"/>
              <w:bottom w:val="single" w:sz="4" w:space="0" w:color="auto"/>
              <w:right w:val="single" w:sz="4" w:space="0" w:color="auto"/>
            </w:tcBorders>
            <w:noWrap/>
            <w:vAlign w:val="center"/>
            <w:hideMark/>
          </w:tcPr>
          <w:p w:rsidR="00FC00ED" w:rsidRPr="006262AA" w:rsidRDefault="00FC00ED" w:rsidP="00FC00ED">
            <w:pPr>
              <w:jc w:val="both"/>
            </w:pPr>
            <w:r w:rsidRPr="006262AA">
              <w:t>0.27</w:t>
            </w:r>
          </w:p>
        </w:tc>
      </w:tr>
      <w:tr w:rsidR="00FC00ED" w:rsidRPr="006262AA" w:rsidTr="00FC00ED">
        <w:trPr>
          <w:trHeight w:val="248"/>
        </w:trPr>
        <w:tc>
          <w:tcPr>
            <w:tcW w:w="1889" w:type="dxa"/>
            <w:tcBorders>
              <w:top w:val="single" w:sz="4" w:space="0" w:color="auto"/>
              <w:left w:val="single" w:sz="4" w:space="0" w:color="auto"/>
              <w:bottom w:val="single" w:sz="4" w:space="0" w:color="auto"/>
              <w:right w:val="single" w:sz="4" w:space="0" w:color="auto"/>
            </w:tcBorders>
            <w:noWrap/>
            <w:hideMark/>
          </w:tcPr>
          <w:p w:rsidR="00FC00ED" w:rsidRPr="006262AA" w:rsidRDefault="00FC00ED" w:rsidP="00FC00ED">
            <w:pPr>
              <w:jc w:val="both"/>
            </w:pPr>
            <w:r w:rsidRPr="006262AA">
              <w:t>Maize</w:t>
            </w:r>
          </w:p>
        </w:tc>
        <w:tc>
          <w:tcPr>
            <w:tcW w:w="2916" w:type="dxa"/>
            <w:tcBorders>
              <w:top w:val="single" w:sz="4" w:space="0" w:color="auto"/>
              <w:left w:val="single" w:sz="4" w:space="0" w:color="auto"/>
              <w:bottom w:val="single" w:sz="4" w:space="0" w:color="auto"/>
              <w:right w:val="nil"/>
            </w:tcBorders>
            <w:noWrap/>
            <w:hideMark/>
          </w:tcPr>
          <w:p w:rsidR="00FC00ED" w:rsidRPr="006262AA" w:rsidRDefault="00FC00ED" w:rsidP="00FC00ED">
            <w:pPr>
              <w:jc w:val="both"/>
            </w:pPr>
            <w:r w:rsidRPr="006262AA">
              <w:t xml:space="preserve">233.33± </w:t>
            </w:r>
            <w:r w:rsidRPr="006262AA">
              <w:rPr>
                <w:color w:val="000000"/>
              </w:rPr>
              <w:t>44.10</w:t>
            </w:r>
          </w:p>
        </w:tc>
        <w:tc>
          <w:tcPr>
            <w:tcW w:w="1693" w:type="dxa"/>
            <w:tcBorders>
              <w:top w:val="single" w:sz="4" w:space="0" w:color="auto"/>
              <w:left w:val="nil"/>
              <w:bottom w:val="single" w:sz="4" w:space="0" w:color="auto"/>
              <w:right w:val="nil"/>
            </w:tcBorders>
            <w:noWrap/>
            <w:hideMark/>
          </w:tcPr>
          <w:p w:rsidR="00FC00ED" w:rsidRPr="006262AA" w:rsidRDefault="00FC00ED" w:rsidP="00FC00ED">
            <w:pPr>
              <w:jc w:val="both"/>
            </w:pPr>
            <w:r w:rsidRPr="006262AA">
              <w:t xml:space="preserve">216.67± </w:t>
            </w:r>
            <w:r w:rsidRPr="006262AA">
              <w:rPr>
                <w:color w:val="000000"/>
              </w:rPr>
              <w:t>33.33</w:t>
            </w:r>
          </w:p>
        </w:tc>
        <w:tc>
          <w:tcPr>
            <w:tcW w:w="1416" w:type="dxa"/>
            <w:tcBorders>
              <w:top w:val="single" w:sz="4" w:space="0" w:color="auto"/>
              <w:left w:val="nil"/>
              <w:bottom w:val="single" w:sz="4" w:space="0" w:color="auto"/>
              <w:right w:val="nil"/>
            </w:tcBorders>
            <w:noWrap/>
            <w:vAlign w:val="center"/>
            <w:hideMark/>
          </w:tcPr>
          <w:p w:rsidR="00FC00ED" w:rsidRPr="006262AA" w:rsidRDefault="00FC00ED" w:rsidP="00FC00ED">
            <w:pPr>
              <w:jc w:val="both"/>
            </w:pPr>
            <w:r w:rsidRPr="006262AA">
              <w:t>0.94</w:t>
            </w:r>
          </w:p>
        </w:tc>
        <w:tc>
          <w:tcPr>
            <w:tcW w:w="1555" w:type="dxa"/>
            <w:tcBorders>
              <w:top w:val="single" w:sz="4" w:space="0" w:color="auto"/>
              <w:left w:val="nil"/>
              <w:bottom w:val="single" w:sz="4" w:space="0" w:color="auto"/>
              <w:right w:val="single" w:sz="4" w:space="0" w:color="auto"/>
            </w:tcBorders>
            <w:noWrap/>
            <w:vAlign w:val="center"/>
            <w:hideMark/>
          </w:tcPr>
          <w:p w:rsidR="00FC00ED" w:rsidRPr="006262AA" w:rsidRDefault="00FC00ED" w:rsidP="00FC00ED">
            <w:pPr>
              <w:jc w:val="both"/>
            </w:pPr>
            <w:r w:rsidRPr="006262AA">
              <w:t>0.21</w:t>
            </w:r>
          </w:p>
        </w:tc>
      </w:tr>
      <w:tr w:rsidR="00FC00ED" w:rsidRPr="006262AA" w:rsidTr="00FC00ED">
        <w:trPr>
          <w:trHeight w:val="248"/>
        </w:trPr>
        <w:tc>
          <w:tcPr>
            <w:tcW w:w="1889" w:type="dxa"/>
            <w:tcBorders>
              <w:top w:val="single" w:sz="4" w:space="0" w:color="auto"/>
              <w:left w:val="single" w:sz="4" w:space="0" w:color="auto"/>
              <w:bottom w:val="single" w:sz="4" w:space="0" w:color="auto"/>
              <w:right w:val="single" w:sz="4" w:space="0" w:color="auto"/>
            </w:tcBorders>
            <w:noWrap/>
            <w:hideMark/>
          </w:tcPr>
          <w:p w:rsidR="00FC00ED" w:rsidRPr="006262AA" w:rsidRDefault="00FC00ED" w:rsidP="00FC00ED">
            <w:pPr>
              <w:jc w:val="both"/>
            </w:pPr>
            <w:r w:rsidRPr="006262AA">
              <w:t>Sesame</w:t>
            </w:r>
          </w:p>
        </w:tc>
        <w:tc>
          <w:tcPr>
            <w:tcW w:w="2916" w:type="dxa"/>
            <w:tcBorders>
              <w:top w:val="single" w:sz="4" w:space="0" w:color="auto"/>
              <w:left w:val="single" w:sz="4" w:space="0" w:color="auto"/>
              <w:bottom w:val="single" w:sz="4" w:space="0" w:color="auto"/>
              <w:right w:val="nil"/>
            </w:tcBorders>
            <w:noWrap/>
            <w:hideMark/>
          </w:tcPr>
          <w:p w:rsidR="00FC00ED" w:rsidRPr="006262AA" w:rsidRDefault="00FC00ED" w:rsidP="00FC00ED">
            <w:pPr>
              <w:jc w:val="both"/>
            </w:pPr>
            <w:r w:rsidRPr="006262AA">
              <w:t xml:space="preserve">80.00± </w:t>
            </w:r>
            <w:r w:rsidRPr="006262AA">
              <w:rPr>
                <w:color w:val="000000"/>
              </w:rPr>
              <w:t>10.00</w:t>
            </w:r>
          </w:p>
        </w:tc>
        <w:tc>
          <w:tcPr>
            <w:tcW w:w="1693" w:type="dxa"/>
            <w:tcBorders>
              <w:top w:val="single" w:sz="4" w:space="0" w:color="auto"/>
              <w:left w:val="nil"/>
              <w:bottom w:val="single" w:sz="4" w:space="0" w:color="auto"/>
              <w:right w:val="nil"/>
            </w:tcBorders>
            <w:noWrap/>
            <w:hideMark/>
          </w:tcPr>
          <w:p w:rsidR="00FC00ED" w:rsidRPr="006262AA" w:rsidRDefault="00FC00ED" w:rsidP="00FC00ED">
            <w:pPr>
              <w:jc w:val="both"/>
            </w:pPr>
            <w:r w:rsidRPr="006262AA">
              <w:t xml:space="preserve">54.00± </w:t>
            </w:r>
            <w:r w:rsidRPr="006262AA">
              <w:rPr>
                <w:color w:val="000000"/>
              </w:rPr>
              <w:t>3.46</w:t>
            </w:r>
          </w:p>
        </w:tc>
        <w:tc>
          <w:tcPr>
            <w:tcW w:w="1416" w:type="dxa"/>
            <w:tcBorders>
              <w:top w:val="single" w:sz="4" w:space="0" w:color="auto"/>
              <w:left w:val="nil"/>
              <w:bottom w:val="single" w:sz="4" w:space="0" w:color="auto"/>
              <w:right w:val="nil"/>
            </w:tcBorders>
            <w:noWrap/>
            <w:vAlign w:val="center"/>
            <w:hideMark/>
          </w:tcPr>
          <w:p w:rsidR="00FC00ED" w:rsidRPr="006262AA" w:rsidRDefault="00FC00ED" w:rsidP="00FC00ED">
            <w:pPr>
              <w:jc w:val="both"/>
            </w:pPr>
            <w:r w:rsidRPr="006262AA">
              <w:t>0.87</w:t>
            </w:r>
          </w:p>
        </w:tc>
        <w:tc>
          <w:tcPr>
            <w:tcW w:w="1555" w:type="dxa"/>
            <w:tcBorders>
              <w:top w:val="single" w:sz="4" w:space="0" w:color="auto"/>
              <w:left w:val="nil"/>
              <w:bottom w:val="single" w:sz="4" w:space="0" w:color="auto"/>
              <w:right w:val="single" w:sz="4" w:space="0" w:color="auto"/>
            </w:tcBorders>
            <w:noWrap/>
            <w:vAlign w:val="center"/>
            <w:hideMark/>
          </w:tcPr>
          <w:p w:rsidR="00FC00ED" w:rsidRPr="006262AA" w:rsidRDefault="00FC00ED" w:rsidP="00FC00ED">
            <w:pPr>
              <w:jc w:val="both"/>
            </w:pPr>
            <w:r w:rsidRPr="006262AA">
              <w:t>0.33</w:t>
            </w:r>
          </w:p>
        </w:tc>
      </w:tr>
      <w:tr w:rsidR="00FC00ED" w:rsidRPr="006262AA" w:rsidTr="00FC00ED">
        <w:trPr>
          <w:trHeight w:val="248"/>
        </w:trPr>
        <w:tc>
          <w:tcPr>
            <w:tcW w:w="1889" w:type="dxa"/>
            <w:tcBorders>
              <w:top w:val="single" w:sz="4" w:space="0" w:color="auto"/>
              <w:left w:val="single" w:sz="4" w:space="0" w:color="auto"/>
              <w:bottom w:val="single" w:sz="4" w:space="0" w:color="auto"/>
              <w:right w:val="single" w:sz="4" w:space="0" w:color="auto"/>
            </w:tcBorders>
            <w:noWrap/>
            <w:hideMark/>
          </w:tcPr>
          <w:p w:rsidR="00FC00ED" w:rsidRPr="006262AA" w:rsidRDefault="00FC00ED" w:rsidP="00FC00ED">
            <w:pPr>
              <w:jc w:val="both"/>
            </w:pPr>
            <w:r w:rsidRPr="006262AA">
              <w:t>Millet</w:t>
            </w:r>
          </w:p>
        </w:tc>
        <w:tc>
          <w:tcPr>
            <w:tcW w:w="2916" w:type="dxa"/>
            <w:tcBorders>
              <w:top w:val="single" w:sz="4" w:space="0" w:color="auto"/>
              <w:left w:val="single" w:sz="4" w:space="0" w:color="auto"/>
              <w:bottom w:val="single" w:sz="4" w:space="0" w:color="auto"/>
              <w:right w:val="nil"/>
            </w:tcBorders>
            <w:noWrap/>
            <w:hideMark/>
          </w:tcPr>
          <w:p w:rsidR="00FC00ED" w:rsidRPr="006262AA" w:rsidRDefault="00FC00ED" w:rsidP="00FC00ED">
            <w:pPr>
              <w:jc w:val="both"/>
            </w:pPr>
            <w:r w:rsidRPr="006262AA">
              <w:t xml:space="preserve">56.00± </w:t>
            </w:r>
            <w:r w:rsidRPr="006262AA">
              <w:rPr>
                <w:color w:val="000000"/>
              </w:rPr>
              <w:t>12.22</w:t>
            </w:r>
          </w:p>
        </w:tc>
        <w:tc>
          <w:tcPr>
            <w:tcW w:w="1693" w:type="dxa"/>
            <w:tcBorders>
              <w:top w:val="single" w:sz="4" w:space="0" w:color="auto"/>
              <w:left w:val="nil"/>
              <w:bottom w:val="single" w:sz="4" w:space="0" w:color="auto"/>
              <w:right w:val="nil"/>
            </w:tcBorders>
            <w:noWrap/>
            <w:hideMark/>
          </w:tcPr>
          <w:p w:rsidR="00FC00ED" w:rsidRPr="006262AA" w:rsidRDefault="00FC00ED" w:rsidP="00FC00ED">
            <w:pPr>
              <w:jc w:val="both"/>
            </w:pPr>
            <w:r w:rsidRPr="006262AA">
              <w:t xml:space="preserve">58.67± </w:t>
            </w:r>
            <w:r w:rsidRPr="006262AA">
              <w:rPr>
                <w:color w:val="000000"/>
              </w:rPr>
              <w:t>9.61</w:t>
            </w:r>
          </w:p>
        </w:tc>
        <w:tc>
          <w:tcPr>
            <w:tcW w:w="1416" w:type="dxa"/>
            <w:tcBorders>
              <w:top w:val="single" w:sz="4" w:space="0" w:color="auto"/>
              <w:left w:val="nil"/>
              <w:bottom w:val="single" w:sz="4" w:space="0" w:color="auto"/>
              <w:right w:val="nil"/>
            </w:tcBorders>
            <w:noWrap/>
            <w:vAlign w:val="center"/>
            <w:hideMark/>
          </w:tcPr>
          <w:p w:rsidR="00FC00ED" w:rsidRPr="006262AA" w:rsidRDefault="00FC00ED" w:rsidP="00FC00ED">
            <w:pPr>
              <w:jc w:val="both"/>
            </w:pPr>
            <w:r w:rsidRPr="006262AA">
              <w:t>0.54</w:t>
            </w:r>
          </w:p>
        </w:tc>
        <w:tc>
          <w:tcPr>
            <w:tcW w:w="1555" w:type="dxa"/>
            <w:tcBorders>
              <w:top w:val="single" w:sz="4" w:space="0" w:color="auto"/>
              <w:left w:val="nil"/>
              <w:bottom w:val="single" w:sz="4" w:space="0" w:color="auto"/>
              <w:right w:val="single" w:sz="4" w:space="0" w:color="auto"/>
            </w:tcBorders>
            <w:noWrap/>
            <w:vAlign w:val="center"/>
            <w:hideMark/>
          </w:tcPr>
          <w:p w:rsidR="00FC00ED" w:rsidRPr="006262AA" w:rsidRDefault="00FC00ED" w:rsidP="00FC00ED">
            <w:pPr>
              <w:jc w:val="both"/>
            </w:pPr>
            <w:r w:rsidRPr="006262AA">
              <w:t>0.63</w:t>
            </w:r>
          </w:p>
        </w:tc>
      </w:tr>
      <w:tr w:rsidR="00FC00ED" w:rsidRPr="006262AA" w:rsidTr="00FC00ED">
        <w:trPr>
          <w:trHeight w:val="248"/>
        </w:trPr>
        <w:tc>
          <w:tcPr>
            <w:tcW w:w="1889" w:type="dxa"/>
            <w:tcBorders>
              <w:top w:val="single" w:sz="4" w:space="0" w:color="auto"/>
              <w:left w:val="single" w:sz="4" w:space="0" w:color="auto"/>
              <w:bottom w:val="single" w:sz="4" w:space="0" w:color="auto"/>
              <w:right w:val="single" w:sz="4" w:space="0" w:color="auto"/>
            </w:tcBorders>
            <w:noWrap/>
            <w:hideMark/>
          </w:tcPr>
          <w:p w:rsidR="00FC00ED" w:rsidRPr="006262AA" w:rsidRDefault="00FC00ED" w:rsidP="00FC00ED">
            <w:pPr>
              <w:jc w:val="both"/>
            </w:pPr>
            <w:r w:rsidRPr="006262AA">
              <w:t>Sweet gourd</w:t>
            </w:r>
          </w:p>
        </w:tc>
        <w:tc>
          <w:tcPr>
            <w:tcW w:w="2916" w:type="dxa"/>
            <w:tcBorders>
              <w:top w:val="single" w:sz="4" w:space="0" w:color="auto"/>
              <w:left w:val="single" w:sz="4" w:space="0" w:color="auto"/>
              <w:bottom w:val="single" w:sz="4" w:space="0" w:color="auto"/>
              <w:right w:val="nil"/>
            </w:tcBorders>
            <w:noWrap/>
            <w:hideMark/>
          </w:tcPr>
          <w:p w:rsidR="00FC00ED" w:rsidRPr="006262AA" w:rsidRDefault="00FC00ED" w:rsidP="00FC00ED">
            <w:pPr>
              <w:jc w:val="both"/>
            </w:pPr>
            <w:r w:rsidRPr="006262AA">
              <w:t xml:space="preserve">175.00± </w:t>
            </w:r>
            <w:r w:rsidRPr="006262AA">
              <w:rPr>
                <w:color w:val="000000"/>
              </w:rPr>
              <w:t>20.21</w:t>
            </w:r>
          </w:p>
        </w:tc>
        <w:tc>
          <w:tcPr>
            <w:tcW w:w="1693" w:type="dxa"/>
            <w:tcBorders>
              <w:top w:val="single" w:sz="4" w:space="0" w:color="auto"/>
              <w:left w:val="nil"/>
              <w:bottom w:val="single" w:sz="4" w:space="0" w:color="auto"/>
              <w:right w:val="nil"/>
            </w:tcBorders>
            <w:noWrap/>
            <w:hideMark/>
          </w:tcPr>
          <w:p w:rsidR="00FC00ED" w:rsidRPr="006262AA" w:rsidRDefault="00FC00ED" w:rsidP="00FC00ED">
            <w:pPr>
              <w:jc w:val="both"/>
            </w:pPr>
            <w:r w:rsidRPr="006262AA">
              <w:t xml:space="preserve">145.67± </w:t>
            </w:r>
            <w:r w:rsidRPr="006262AA">
              <w:rPr>
                <w:color w:val="000000"/>
              </w:rPr>
              <w:t>15.56</w:t>
            </w:r>
          </w:p>
        </w:tc>
        <w:tc>
          <w:tcPr>
            <w:tcW w:w="1416" w:type="dxa"/>
            <w:tcBorders>
              <w:top w:val="single" w:sz="4" w:space="0" w:color="auto"/>
              <w:left w:val="nil"/>
              <w:bottom w:val="single" w:sz="4" w:space="0" w:color="auto"/>
              <w:right w:val="nil"/>
            </w:tcBorders>
            <w:noWrap/>
            <w:vAlign w:val="center"/>
            <w:hideMark/>
          </w:tcPr>
          <w:p w:rsidR="00FC00ED" w:rsidRPr="006262AA" w:rsidRDefault="00FC00ED" w:rsidP="00FC00ED">
            <w:pPr>
              <w:jc w:val="both"/>
            </w:pPr>
            <w:r w:rsidRPr="006262AA">
              <w:t>0.98</w:t>
            </w:r>
          </w:p>
        </w:tc>
        <w:tc>
          <w:tcPr>
            <w:tcW w:w="1555" w:type="dxa"/>
            <w:tcBorders>
              <w:top w:val="single" w:sz="4" w:space="0" w:color="auto"/>
              <w:left w:val="nil"/>
              <w:bottom w:val="single" w:sz="4" w:space="0" w:color="auto"/>
              <w:right w:val="single" w:sz="4" w:space="0" w:color="auto"/>
            </w:tcBorders>
            <w:noWrap/>
            <w:vAlign w:val="center"/>
            <w:hideMark/>
          </w:tcPr>
          <w:p w:rsidR="00FC00ED" w:rsidRPr="006262AA" w:rsidRDefault="00FC00ED" w:rsidP="00FC00ED">
            <w:pPr>
              <w:jc w:val="both"/>
            </w:pPr>
            <w:r w:rsidRPr="006262AA">
              <w:t>0.12</w:t>
            </w:r>
          </w:p>
        </w:tc>
      </w:tr>
      <w:tr w:rsidR="00FC00ED" w:rsidRPr="006262AA" w:rsidTr="00FC00ED">
        <w:trPr>
          <w:trHeight w:val="248"/>
        </w:trPr>
        <w:tc>
          <w:tcPr>
            <w:tcW w:w="1889" w:type="dxa"/>
            <w:tcBorders>
              <w:top w:val="single" w:sz="4" w:space="0" w:color="auto"/>
              <w:left w:val="single" w:sz="4" w:space="0" w:color="auto"/>
              <w:bottom w:val="single" w:sz="4" w:space="0" w:color="auto"/>
              <w:right w:val="single" w:sz="4" w:space="0" w:color="auto"/>
            </w:tcBorders>
            <w:noWrap/>
            <w:hideMark/>
          </w:tcPr>
          <w:p w:rsidR="00FC00ED" w:rsidRPr="006262AA" w:rsidRDefault="00FC00ED" w:rsidP="00FC00ED">
            <w:pPr>
              <w:jc w:val="both"/>
            </w:pPr>
            <w:r w:rsidRPr="006262AA">
              <w:t>Chilli</w:t>
            </w:r>
          </w:p>
        </w:tc>
        <w:tc>
          <w:tcPr>
            <w:tcW w:w="2916" w:type="dxa"/>
            <w:tcBorders>
              <w:top w:val="single" w:sz="4" w:space="0" w:color="auto"/>
              <w:left w:val="single" w:sz="4" w:space="0" w:color="auto"/>
              <w:bottom w:val="single" w:sz="4" w:space="0" w:color="auto"/>
              <w:right w:val="nil"/>
            </w:tcBorders>
            <w:noWrap/>
            <w:hideMark/>
          </w:tcPr>
          <w:p w:rsidR="00FC00ED" w:rsidRPr="006262AA" w:rsidRDefault="00FC00ED" w:rsidP="00FC00ED">
            <w:pPr>
              <w:jc w:val="both"/>
            </w:pPr>
            <w:r w:rsidRPr="006262AA">
              <w:t xml:space="preserve">56.00± </w:t>
            </w:r>
            <w:r w:rsidRPr="006262AA">
              <w:rPr>
                <w:color w:val="000000"/>
              </w:rPr>
              <w:t>4.00</w:t>
            </w:r>
          </w:p>
        </w:tc>
        <w:tc>
          <w:tcPr>
            <w:tcW w:w="1693" w:type="dxa"/>
            <w:tcBorders>
              <w:top w:val="single" w:sz="4" w:space="0" w:color="auto"/>
              <w:left w:val="nil"/>
              <w:bottom w:val="single" w:sz="4" w:space="0" w:color="auto"/>
              <w:right w:val="nil"/>
            </w:tcBorders>
            <w:noWrap/>
            <w:hideMark/>
          </w:tcPr>
          <w:p w:rsidR="00FC00ED" w:rsidRPr="006262AA" w:rsidRDefault="00FC00ED" w:rsidP="00FC00ED">
            <w:pPr>
              <w:jc w:val="both"/>
            </w:pPr>
            <w:r w:rsidRPr="006262AA">
              <w:t xml:space="preserve">77.33± </w:t>
            </w:r>
            <w:r w:rsidRPr="006262AA">
              <w:rPr>
                <w:color w:val="000000"/>
              </w:rPr>
              <w:t>11.62</w:t>
            </w:r>
          </w:p>
        </w:tc>
        <w:tc>
          <w:tcPr>
            <w:tcW w:w="1416" w:type="dxa"/>
            <w:tcBorders>
              <w:top w:val="single" w:sz="4" w:space="0" w:color="auto"/>
              <w:left w:val="nil"/>
              <w:bottom w:val="single" w:sz="4" w:space="0" w:color="auto"/>
              <w:right w:val="nil"/>
            </w:tcBorders>
            <w:noWrap/>
            <w:vAlign w:val="center"/>
            <w:hideMark/>
          </w:tcPr>
          <w:p w:rsidR="00FC00ED" w:rsidRPr="006262AA" w:rsidRDefault="00FC00ED" w:rsidP="00FC00ED">
            <w:pPr>
              <w:jc w:val="both"/>
            </w:pPr>
            <w:r w:rsidRPr="006262AA">
              <w:t>-0.80</w:t>
            </w:r>
          </w:p>
        </w:tc>
        <w:tc>
          <w:tcPr>
            <w:tcW w:w="1555" w:type="dxa"/>
            <w:tcBorders>
              <w:top w:val="single" w:sz="4" w:space="0" w:color="auto"/>
              <w:left w:val="nil"/>
              <w:bottom w:val="single" w:sz="4" w:space="0" w:color="auto"/>
              <w:right w:val="single" w:sz="4" w:space="0" w:color="auto"/>
            </w:tcBorders>
            <w:noWrap/>
            <w:vAlign w:val="center"/>
            <w:hideMark/>
          </w:tcPr>
          <w:p w:rsidR="00FC00ED" w:rsidRPr="006262AA" w:rsidRDefault="00FC00ED" w:rsidP="00FC00ED">
            <w:pPr>
              <w:jc w:val="both"/>
            </w:pPr>
            <w:r w:rsidRPr="006262AA">
              <w:t>0.41</w:t>
            </w:r>
          </w:p>
        </w:tc>
      </w:tr>
      <w:tr w:rsidR="00FC00ED" w:rsidRPr="006262AA" w:rsidTr="00FC00ED">
        <w:trPr>
          <w:trHeight w:val="248"/>
        </w:trPr>
        <w:tc>
          <w:tcPr>
            <w:tcW w:w="1889" w:type="dxa"/>
            <w:tcBorders>
              <w:top w:val="single" w:sz="4" w:space="0" w:color="auto"/>
              <w:left w:val="single" w:sz="4" w:space="0" w:color="auto"/>
              <w:bottom w:val="single" w:sz="4" w:space="0" w:color="auto"/>
              <w:right w:val="single" w:sz="4" w:space="0" w:color="auto"/>
            </w:tcBorders>
            <w:noWrap/>
            <w:hideMark/>
          </w:tcPr>
          <w:p w:rsidR="00FC00ED" w:rsidRPr="006262AA" w:rsidRDefault="00FC00ED" w:rsidP="00FC00ED">
            <w:pPr>
              <w:jc w:val="both"/>
            </w:pPr>
            <w:r w:rsidRPr="006262AA">
              <w:t>Marpha</w:t>
            </w:r>
          </w:p>
        </w:tc>
        <w:tc>
          <w:tcPr>
            <w:tcW w:w="2916" w:type="dxa"/>
            <w:tcBorders>
              <w:top w:val="single" w:sz="4" w:space="0" w:color="auto"/>
              <w:left w:val="single" w:sz="4" w:space="0" w:color="auto"/>
              <w:bottom w:val="single" w:sz="4" w:space="0" w:color="auto"/>
              <w:right w:val="nil"/>
            </w:tcBorders>
            <w:noWrap/>
            <w:hideMark/>
          </w:tcPr>
          <w:p w:rsidR="00FC00ED" w:rsidRPr="006262AA" w:rsidRDefault="00FC00ED" w:rsidP="00FC00ED">
            <w:pPr>
              <w:jc w:val="both"/>
            </w:pPr>
            <w:r w:rsidRPr="006262AA">
              <w:t xml:space="preserve">146.67± </w:t>
            </w:r>
            <w:r w:rsidRPr="006262AA">
              <w:rPr>
                <w:color w:val="000000"/>
              </w:rPr>
              <w:t>13.33</w:t>
            </w:r>
          </w:p>
        </w:tc>
        <w:tc>
          <w:tcPr>
            <w:tcW w:w="1693" w:type="dxa"/>
            <w:tcBorders>
              <w:top w:val="single" w:sz="4" w:space="0" w:color="auto"/>
              <w:left w:val="nil"/>
              <w:bottom w:val="single" w:sz="4" w:space="0" w:color="auto"/>
              <w:right w:val="nil"/>
            </w:tcBorders>
            <w:noWrap/>
            <w:hideMark/>
          </w:tcPr>
          <w:p w:rsidR="00FC00ED" w:rsidRPr="006262AA" w:rsidRDefault="00FC00ED" w:rsidP="00FC00ED">
            <w:pPr>
              <w:jc w:val="both"/>
            </w:pPr>
            <w:r w:rsidRPr="006262AA">
              <w:t xml:space="preserve">126.67± </w:t>
            </w:r>
            <w:r w:rsidRPr="006262AA">
              <w:rPr>
                <w:color w:val="000000"/>
              </w:rPr>
              <w:t>17.64</w:t>
            </w:r>
          </w:p>
        </w:tc>
        <w:tc>
          <w:tcPr>
            <w:tcW w:w="1416" w:type="dxa"/>
            <w:tcBorders>
              <w:top w:val="single" w:sz="4" w:space="0" w:color="auto"/>
              <w:left w:val="nil"/>
              <w:bottom w:val="single" w:sz="4" w:space="0" w:color="auto"/>
              <w:right w:val="nil"/>
            </w:tcBorders>
            <w:noWrap/>
            <w:vAlign w:val="center"/>
            <w:hideMark/>
          </w:tcPr>
          <w:p w:rsidR="00FC00ED" w:rsidRPr="006262AA" w:rsidRDefault="00FC00ED" w:rsidP="00FC00ED">
            <w:pPr>
              <w:jc w:val="both"/>
            </w:pPr>
            <w:r w:rsidRPr="006262AA">
              <w:t>0.76</w:t>
            </w:r>
          </w:p>
        </w:tc>
        <w:tc>
          <w:tcPr>
            <w:tcW w:w="1555" w:type="dxa"/>
            <w:tcBorders>
              <w:top w:val="single" w:sz="4" w:space="0" w:color="auto"/>
              <w:left w:val="nil"/>
              <w:bottom w:val="single" w:sz="4" w:space="0" w:color="auto"/>
              <w:right w:val="single" w:sz="4" w:space="0" w:color="auto"/>
            </w:tcBorders>
            <w:noWrap/>
            <w:vAlign w:val="center"/>
            <w:hideMark/>
          </w:tcPr>
          <w:p w:rsidR="00FC00ED" w:rsidRPr="006262AA" w:rsidRDefault="00FC00ED" w:rsidP="00FC00ED">
            <w:pPr>
              <w:jc w:val="both"/>
            </w:pPr>
            <w:r w:rsidRPr="006262AA">
              <w:t>0.45</w:t>
            </w:r>
          </w:p>
        </w:tc>
      </w:tr>
      <w:tr w:rsidR="00FC00ED" w:rsidRPr="006262AA" w:rsidTr="00FC00ED">
        <w:trPr>
          <w:trHeight w:val="248"/>
        </w:trPr>
        <w:tc>
          <w:tcPr>
            <w:tcW w:w="1889" w:type="dxa"/>
            <w:tcBorders>
              <w:top w:val="single" w:sz="4" w:space="0" w:color="auto"/>
              <w:left w:val="single" w:sz="4" w:space="0" w:color="auto"/>
              <w:bottom w:val="single" w:sz="4" w:space="0" w:color="auto"/>
              <w:right w:val="single" w:sz="4" w:space="0" w:color="auto"/>
            </w:tcBorders>
            <w:noWrap/>
            <w:hideMark/>
          </w:tcPr>
          <w:p w:rsidR="00FC00ED" w:rsidRPr="006262AA" w:rsidRDefault="00FC00ED" w:rsidP="00FC00ED">
            <w:pPr>
              <w:jc w:val="both"/>
            </w:pPr>
            <w:r w:rsidRPr="006262AA">
              <w:t>Yardlong bean</w:t>
            </w:r>
          </w:p>
        </w:tc>
        <w:tc>
          <w:tcPr>
            <w:tcW w:w="2916" w:type="dxa"/>
            <w:tcBorders>
              <w:top w:val="single" w:sz="4" w:space="0" w:color="auto"/>
              <w:left w:val="single" w:sz="4" w:space="0" w:color="auto"/>
              <w:bottom w:val="single" w:sz="4" w:space="0" w:color="auto"/>
              <w:right w:val="nil"/>
            </w:tcBorders>
            <w:noWrap/>
            <w:hideMark/>
          </w:tcPr>
          <w:p w:rsidR="00FC00ED" w:rsidRPr="006262AA" w:rsidRDefault="00FC00ED" w:rsidP="00FC00ED">
            <w:pPr>
              <w:jc w:val="both"/>
            </w:pPr>
            <w:r w:rsidRPr="006262AA">
              <w:t xml:space="preserve">200.00± </w:t>
            </w:r>
            <w:r w:rsidRPr="006262AA">
              <w:rPr>
                <w:color w:val="000000"/>
              </w:rPr>
              <w:t>23.09</w:t>
            </w:r>
          </w:p>
        </w:tc>
        <w:tc>
          <w:tcPr>
            <w:tcW w:w="1693" w:type="dxa"/>
            <w:tcBorders>
              <w:top w:val="single" w:sz="4" w:space="0" w:color="auto"/>
              <w:left w:val="nil"/>
              <w:bottom w:val="single" w:sz="4" w:space="0" w:color="auto"/>
              <w:right w:val="nil"/>
            </w:tcBorders>
            <w:noWrap/>
            <w:hideMark/>
          </w:tcPr>
          <w:p w:rsidR="00FC00ED" w:rsidRPr="006262AA" w:rsidRDefault="00FC00ED" w:rsidP="00FC00ED">
            <w:pPr>
              <w:jc w:val="both"/>
            </w:pPr>
            <w:r w:rsidRPr="006262AA">
              <w:t xml:space="preserve">233.33± </w:t>
            </w:r>
            <w:r w:rsidRPr="006262AA">
              <w:rPr>
                <w:color w:val="000000"/>
              </w:rPr>
              <w:t>42.06</w:t>
            </w:r>
          </w:p>
        </w:tc>
        <w:tc>
          <w:tcPr>
            <w:tcW w:w="1416" w:type="dxa"/>
            <w:tcBorders>
              <w:top w:val="single" w:sz="4" w:space="0" w:color="auto"/>
              <w:left w:val="nil"/>
              <w:bottom w:val="single" w:sz="4" w:space="0" w:color="auto"/>
              <w:right w:val="nil"/>
            </w:tcBorders>
            <w:noWrap/>
            <w:vAlign w:val="center"/>
            <w:hideMark/>
          </w:tcPr>
          <w:p w:rsidR="00FC00ED" w:rsidRPr="006262AA" w:rsidRDefault="00FC00ED" w:rsidP="00FC00ED">
            <w:pPr>
              <w:jc w:val="both"/>
            </w:pPr>
            <w:r w:rsidRPr="006262AA">
              <w:t>0.24</w:t>
            </w:r>
          </w:p>
        </w:tc>
        <w:tc>
          <w:tcPr>
            <w:tcW w:w="1555" w:type="dxa"/>
            <w:tcBorders>
              <w:top w:val="single" w:sz="4" w:space="0" w:color="auto"/>
              <w:left w:val="nil"/>
              <w:bottom w:val="single" w:sz="4" w:space="0" w:color="auto"/>
              <w:right w:val="single" w:sz="4" w:space="0" w:color="auto"/>
            </w:tcBorders>
            <w:noWrap/>
            <w:vAlign w:val="center"/>
            <w:hideMark/>
          </w:tcPr>
          <w:p w:rsidR="00FC00ED" w:rsidRPr="006262AA" w:rsidRDefault="00FC00ED" w:rsidP="00FC00ED">
            <w:pPr>
              <w:jc w:val="both"/>
            </w:pPr>
            <w:r w:rsidRPr="006262AA">
              <w:t>0.85</w:t>
            </w:r>
          </w:p>
        </w:tc>
      </w:tr>
      <w:tr w:rsidR="00FC00ED" w:rsidRPr="006262AA" w:rsidTr="00FC00ED">
        <w:trPr>
          <w:trHeight w:val="248"/>
        </w:trPr>
        <w:tc>
          <w:tcPr>
            <w:tcW w:w="1889" w:type="dxa"/>
            <w:tcBorders>
              <w:top w:val="single" w:sz="4" w:space="0" w:color="auto"/>
              <w:left w:val="single" w:sz="4" w:space="0" w:color="auto"/>
              <w:bottom w:val="single" w:sz="4" w:space="0" w:color="auto"/>
              <w:right w:val="single" w:sz="4" w:space="0" w:color="auto"/>
            </w:tcBorders>
            <w:noWrap/>
            <w:hideMark/>
          </w:tcPr>
          <w:p w:rsidR="00FC00ED" w:rsidRPr="006262AA" w:rsidRDefault="00FC00ED" w:rsidP="00FC00ED">
            <w:pPr>
              <w:jc w:val="both"/>
            </w:pPr>
            <w:r w:rsidRPr="006262AA">
              <w:lastRenderedPageBreak/>
              <w:t>Cotton</w:t>
            </w:r>
          </w:p>
        </w:tc>
        <w:tc>
          <w:tcPr>
            <w:tcW w:w="2916" w:type="dxa"/>
            <w:tcBorders>
              <w:top w:val="single" w:sz="4" w:space="0" w:color="auto"/>
              <w:left w:val="single" w:sz="4" w:space="0" w:color="auto"/>
              <w:bottom w:val="single" w:sz="4" w:space="0" w:color="auto"/>
              <w:right w:val="nil"/>
            </w:tcBorders>
            <w:noWrap/>
            <w:hideMark/>
          </w:tcPr>
          <w:p w:rsidR="00FC00ED" w:rsidRPr="006262AA" w:rsidRDefault="00FC00ED" w:rsidP="00FC00ED">
            <w:pPr>
              <w:jc w:val="both"/>
            </w:pPr>
            <w:r w:rsidRPr="006262AA">
              <w:t xml:space="preserve">433.33± </w:t>
            </w:r>
            <w:r w:rsidRPr="006262AA">
              <w:rPr>
                <w:color w:val="000000"/>
              </w:rPr>
              <w:t>88.19</w:t>
            </w:r>
          </w:p>
        </w:tc>
        <w:tc>
          <w:tcPr>
            <w:tcW w:w="1693" w:type="dxa"/>
            <w:tcBorders>
              <w:top w:val="single" w:sz="4" w:space="0" w:color="auto"/>
              <w:left w:val="nil"/>
              <w:bottom w:val="single" w:sz="4" w:space="0" w:color="auto"/>
              <w:right w:val="nil"/>
            </w:tcBorders>
            <w:noWrap/>
            <w:hideMark/>
          </w:tcPr>
          <w:p w:rsidR="00FC00ED" w:rsidRPr="006262AA" w:rsidRDefault="00FC00ED" w:rsidP="00FC00ED">
            <w:pPr>
              <w:jc w:val="both"/>
            </w:pPr>
            <w:r w:rsidRPr="006262AA">
              <w:t xml:space="preserve">246.67± </w:t>
            </w:r>
            <w:r w:rsidRPr="006262AA">
              <w:rPr>
                <w:color w:val="000000"/>
              </w:rPr>
              <w:t>29.06</w:t>
            </w:r>
          </w:p>
        </w:tc>
        <w:tc>
          <w:tcPr>
            <w:tcW w:w="1416" w:type="dxa"/>
            <w:tcBorders>
              <w:top w:val="single" w:sz="4" w:space="0" w:color="auto"/>
              <w:left w:val="nil"/>
              <w:bottom w:val="single" w:sz="4" w:space="0" w:color="auto"/>
              <w:right w:val="nil"/>
            </w:tcBorders>
            <w:noWrap/>
            <w:vAlign w:val="center"/>
            <w:hideMark/>
          </w:tcPr>
          <w:p w:rsidR="00FC00ED" w:rsidRPr="006262AA" w:rsidRDefault="00FC00ED" w:rsidP="00FC00ED">
            <w:pPr>
              <w:jc w:val="both"/>
            </w:pPr>
            <w:r w:rsidRPr="006262AA">
              <w:t>0.22</w:t>
            </w:r>
          </w:p>
        </w:tc>
        <w:tc>
          <w:tcPr>
            <w:tcW w:w="1555" w:type="dxa"/>
            <w:tcBorders>
              <w:top w:val="single" w:sz="4" w:space="0" w:color="auto"/>
              <w:left w:val="nil"/>
              <w:bottom w:val="single" w:sz="4" w:space="0" w:color="auto"/>
              <w:right w:val="single" w:sz="4" w:space="0" w:color="auto"/>
            </w:tcBorders>
            <w:noWrap/>
            <w:vAlign w:val="center"/>
            <w:hideMark/>
          </w:tcPr>
          <w:p w:rsidR="00FC00ED" w:rsidRPr="006262AA" w:rsidRDefault="00FC00ED" w:rsidP="00FC00ED">
            <w:pPr>
              <w:jc w:val="both"/>
            </w:pPr>
            <w:r w:rsidRPr="006262AA">
              <w:t>0.86</w:t>
            </w:r>
          </w:p>
        </w:tc>
      </w:tr>
      <w:tr w:rsidR="00FC00ED" w:rsidRPr="006262AA" w:rsidTr="00FC00ED">
        <w:trPr>
          <w:trHeight w:val="248"/>
        </w:trPr>
        <w:tc>
          <w:tcPr>
            <w:tcW w:w="1889" w:type="dxa"/>
            <w:tcBorders>
              <w:top w:val="single" w:sz="4" w:space="0" w:color="auto"/>
              <w:left w:val="single" w:sz="4" w:space="0" w:color="auto"/>
              <w:bottom w:val="single" w:sz="4" w:space="0" w:color="auto"/>
              <w:right w:val="single" w:sz="4" w:space="0" w:color="auto"/>
            </w:tcBorders>
            <w:noWrap/>
            <w:hideMark/>
          </w:tcPr>
          <w:p w:rsidR="00FC00ED" w:rsidRPr="006262AA" w:rsidRDefault="00FC00ED" w:rsidP="00FC00ED">
            <w:pPr>
              <w:jc w:val="both"/>
            </w:pPr>
            <w:r w:rsidRPr="006262AA">
              <w:t>Ginger</w:t>
            </w:r>
          </w:p>
        </w:tc>
        <w:tc>
          <w:tcPr>
            <w:tcW w:w="2916" w:type="dxa"/>
            <w:tcBorders>
              <w:top w:val="single" w:sz="4" w:space="0" w:color="auto"/>
              <w:left w:val="single" w:sz="4" w:space="0" w:color="auto"/>
              <w:bottom w:val="single" w:sz="4" w:space="0" w:color="auto"/>
              <w:right w:val="nil"/>
            </w:tcBorders>
            <w:noWrap/>
            <w:hideMark/>
          </w:tcPr>
          <w:p w:rsidR="00FC00ED" w:rsidRPr="006262AA" w:rsidRDefault="00FC00ED" w:rsidP="00FC00ED">
            <w:pPr>
              <w:jc w:val="both"/>
            </w:pPr>
            <w:r w:rsidRPr="006262AA">
              <w:t xml:space="preserve">300.00± </w:t>
            </w:r>
            <w:r w:rsidRPr="006262AA">
              <w:rPr>
                <w:color w:val="000000"/>
              </w:rPr>
              <w:t>69.28</w:t>
            </w:r>
          </w:p>
        </w:tc>
        <w:tc>
          <w:tcPr>
            <w:tcW w:w="1693" w:type="dxa"/>
            <w:tcBorders>
              <w:top w:val="single" w:sz="4" w:space="0" w:color="auto"/>
              <w:left w:val="nil"/>
              <w:bottom w:val="single" w:sz="4" w:space="0" w:color="auto"/>
              <w:right w:val="nil"/>
            </w:tcBorders>
            <w:noWrap/>
            <w:hideMark/>
          </w:tcPr>
          <w:p w:rsidR="00FC00ED" w:rsidRPr="006262AA" w:rsidRDefault="00FC00ED" w:rsidP="00FC00ED">
            <w:pPr>
              <w:jc w:val="both"/>
            </w:pPr>
            <w:r w:rsidRPr="006262AA">
              <w:t xml:space="preserve">216.67± </w:t>
            </w:r>
            <w:r w:rsidRPr="006262AA">
              <w:rPr>
                <w:color w:val="000000"/>
              </w:rPr>
              <w:t>44.10</w:t>
            </w:r>
          </w:p>
        </w:tc>
        <w:tc>
          <w:tcPr>
            <w:tcW w:w="1416" w:type="dxa"/>
            <w:tcBorders>
              <w:top w:val="single" w:sz="4" w:space="0" w:color="auto"/>
              <w:left w:val="nil"/>
              <w:bottom w:val="single" w:sz="4" w:space="0" w:color="auto"/>
              <w:right w:val="nil"/>
            </w:tcBorders>
            <w:noWrap/>
            <w:vAlign w:val="center"/>
            <w:hideMark/>
          </w:tcPr>
          <w:p w:rsidR="00FC00ED" w:rsidRPr="006262AA" w:rsidRDefault="00FC00ED" w:rsidP="00FC00ED">
            <w:pPr>
              <w:jc w:val="both"/>
            </w:pPr>
            <w:r w:rsidRPr="006262AA">
              <w:t>0.33</w:t>
            </w:r>
          </w:p>
        </w:tc>
        <w:tc>
          <w:tcPr>
            <w:tcW w:w="1555" w:type="dxa"/>
            <w:tcBorders>
              <w:top w:val="single" w:sz="4" w:space="0" w:color="auto"/>
              <w:left w:val="nil"/>
              <w:bottom w:val="single" w:sz="4" w:space="0" w:color="auto"/>
              <w:right w:val="single" w:sz="4" w:space="0" w:color="auto"/>
            </w:tcBorders>
            <w:noWrap/>
            <w:vAlign w:val="center"/>
            <w:hideMark/>
          </w:tcPr>
          <w:p w:rsidR="00FC00ED" w:rsidRPr="006262AA" w:rsidRDefault="00FC00ED" w:rsidP="00FC00ED">
            <w:pPr>
              <w:jc w:val="both"/>
            </w:pPr>
            <w:r w:rsidRPr="006262AA">
              <w:t>0.79</w:t>
            </w:r>
          </w:p>
        </w:tc>
      </w:tr>
      <w:tr w:rsidR="00FC00ED" w:rsidRPr="006262AA" w:rsidTr="00FC00ED">
        <w:trPr>
          <w:trHeight w:val="248"/>
        </w:trPr>
        <w:tc>
          <w:tcPr>
            <w:tcW w:w="1889" w:type="dxa"/>
            <w:tcBorders>
              <w:top w:val="single" w:sz="4" w:space="0" w:color="auto"/>
              <w:left w:val="single" w:sz="4" w:space="0" w:color="auto"/>
              <w:bottom w:val="single" w:sz="4" w:space="0" w:color="auto"/>
              <w:right w:val="single" w:sz="4" w:space="0" w:color="auto"/>
            </w:tcBorders>
            <w:noWrap/>
            <w:hideMark/>
          </w:tcPr>
          <w:p w:rsidR="00FC00ED" w:rsidRPr="006262AA" w:rsidRDefault="00FC00ED" w:rsidP="00FC00ED">
            <w:pPr>
              <w:jc w:val="both"/>
            </w:pPr>
            <w:r w:rsidRPr="006262AA">
              <w:t>Turmeric</w:t>
            </w:r>
          </w:p>
        </w:tc>
        <w:tc>
          <w:tcPr>
            <w:tcW w:w="2916" w:type="dxa"/>
            <w:tcBorders>
              <w:top w:val="single" w:sz="4" w:space="0" w:color="auto"/>
              <w:left w:val="single" w:sz="4" w:space="0" w:color="auto"/>
              <w:bottom w:val="single" w:sz="4" w:space="0" w:color="auto"/>
              <w:right w:val="nil"/>
            </w:tcBorders>
            <w:noWrap/>
            <w:hideMark/>
          </w:tcPr>
          <w:p w:rsidR="00FC00ED" w:rsidRPr="006262AA" w:rsidRDefault="00FC00ED" w:rsidP="00FC00ED">
            <w:pPr>
              <w:jc w:val="both"/>
            </w:pPr>
            <w:r w:rsidRPr="006262AA">
              <w:t xml:space="preserve">293.33± </w:t>
            </w:r>
            <w:r w:rsidRPr="006262AA">
              <w:rPr>
                <w:color w:val="000000"/>
              </w:rPr>
              <w:t>29.06</w:t>
            </w:r>
          </w:p>
        </w:tc>
        <w:tc>
          <w:tcPr>
            <w:tcW w:w="1693" w:type="dxa"/>
            <w:tcBorders>
              <w:top w:val="single" w:sz="4" w:space="0" w:color="auto"/>
              <w:left w:val="nil"/>
              <w:bottom w:val="single" w:sz="4" w:space="0" w:color="auto"/>
              <w:right w:val="nil"/>
            </w:tcBorders>
            <w:noWrap/>
            <w:hideMark/>
          </w:tcPr>
          <w:p w:rsidR="00FC00ED" w:rsidRPr="006262AA" w:rsidRDefault="00FC00ED" w:rsidP="00FC00ED">
            <w:pPr>
              <w:jc w:val="both"/>
            </w:pPr>
            <w:r w:rsidRPr="006262AA">
              <w:t xml:space="preserve">143.33± </w:t>
            </w:r>
            <w:r w:rsidRPr="006262AA">
              <w:rPr>
                <w:color w:val="000000"/>
              </w:rPr>
              <w:t>14.53</w:t>
            </w:r>
          </w:p>
        </w:tc>
        <w:tc>
          <w:tcPr>
            <w:tcW w:w="1416" w:type="dxa"/>
            <w:tcBorders>
              <w:top w:val="single" w:sz="4" w:space="0" w:color="auto"/>
              <w:left w:val="nil"/>
              <w:bottom w:val="single" w:sz="4" w:space="0" w:color="auto"/>
              <w:right w:val="nil"/>
            </w:tcBorders>
            <w:noWrap/>
            <w:vAlign w:val="center"/>
            <w:hideMark/>
          </w:tcPr>
          <w:p w:rsidR="00FC00ED" w:rsidRPr="006262AA" w:rsidRDefault="00FC00ED" w:rsidP="00FC00ED">
            <w:pPr>
              <w:jc w:val="both"/>
            </w:pPr>
            <w:r w:rsidRPr="006262AA">
              <w:t>0.50</w:t>
            </w:r>
          </w:p>
        </w:tc>
        <w:tc>
          <w:tcPr>
            <w:tcW w:w="1555" w:type="dxa"/>
            <w:tcBorders>
              <w:top w:val="single" w:sz="4" w:space="0" w:color="auto"/>
              <w:left w:val="nil"/>
              <w:bottom w:val="single" w:sz="4" w:space="0" w:color="auto"/>
              <w:right w:val="single" w:sz="4" w:space="0" w:color="auto"/>
            </w:tcBorders>
            <w:noWrap/>
            <w:vAlign w:val="center"/>
            <w:hideMark/>
          </w:tcPr>
          <w:p w:rsidR="00FC00ED" w:rsidRPr="006262AA" w:rsidRDefault="00FC00ED" w:rsidP="00FC00ED">
            <w:pPr>
              <w:jc w:val="both"/>
            </w:pPr>
            <w:r w:rsidRPr="006262AA">
              <w:t>0.67</w:t>
            </w:r>
          </w:p>
        </w:tc>
      </w:tr>
    </w:tbl>
    <w:p w:rsidR="00FC00ED" w:rsidRPr="006262AA" w:rsidRDefault="00FC00ED" w:rsidP="00FC00ED">
      <w:pPr>
        <w:jc w:val="both"/>
        <w:rPr>
          <w:b/>
          <w:color w:val="000000"/>
        </w:rPr>
      </w:pPr>
    </w:p>
    <w:p w:rsidR="00FC00ED" w:rsidRDefault="00FC00ED" w:rsidP="00FC00ED">
      <w:pPr>
        <w:jc w:val="both"/>
        <w:rPr>
          <w:b/>
          <w:color w:val="000000"/>
        </w:rPr>
      </w:pPr>
    </w:p>
    <w:p w:rsidR="00FC00ED" w:rsidRPr="006262AA" w:rsidRDefault="00FC00ED" w:rsidP="00FC00ED">
      <w:pPr>
        <w:jc w:val="both"/>
        <w:rPr>
          <w:b/>
          <w:color w:val="000000"/>
        </w:rPr>
      </w:pPr>
      <w:r w:rsidRPr="006262AA">
        <w:rPr>
          <w:b/>
          <w:color w:val="000000"/>
        </w:rPr>
        <w:t>Soil loss from experimental plots</w:t>
      </w:r>
    </w:p>
    <w:p w:rsidR="00FC00ED" w:rsidRPr="006262AA" w:rsidRDefault="00FC00ED" w:rsidP="00FC00ED">
      <w:pPr>
        <w:jc w:val="both"/>
        <w:rPr>
          <w:color w:val="000000"/>
        </w:rPr>
      </w:pPr>
    </w:p>
    <w:p w:rsidR="00FC00ED" w:rsidRPr="006262AA" w:rsidRDefault="00FC00ED" w:rsidP="00FC00ED">
      <w:pPr>
        <w:autoSpaceDE w:val="0"/>
        <w:autoSpaceDN w:val="0"/>
        <w:adjustRightInd w:val="0"/>
        <w:jc w:val="both"/>
        <w:rPr>
          <w:color w:val="000000"/>
        </w:rPr>
      </w:pPr>
      <w:r w:rsidRPr="006262AA">
        <w:rPr>
          <w:color w:val="000000"/>
        </w:rPr>
        <w:t>As Bandarban is a high rainfall area if the soil surface is exposed due to deforestation it becomes vulnerable to water erosion. Soil loss from hills depends on surface cover, rainfall intensity, nature of slope and aspects of slope. Bandarban experienced a significant amount of rain every year though its distribution uneven over months. Rainfall intensity is higher in the months of May to August (Figure 16). Multi-slot divisor was established at the bottom of each plot. Total surface run–off and total soil loss was calculated per shower and cumulative figure was made by adding each observation. Highest soil loss was observed in the month of June irrespective of land use (Figure 17). In 2015, it was observed that highest total soil loss (39.17t ha</w:t>
      </w:r>
      <w:r w:rsidRPr="006262AA">
        <w:rPr>
          <w:color w:val="000000"/>
          <w:vertAlign w:val="superscript"/>
        </w:rPr>
        <w:t>-1</w:t>
      </w:r>
      <w:r w:rsidRPr="006262AA">
        <w:rPr>
          <w:color w:val="000000"/>
        </w:rPr>
        <w:t xml:space="preserve"> y</w:t>
      </w:r>
      <w:r w:rsidRPr="006262AA">
        <w:rPr>
          <w:color w:val="000000"/>
          <w:vertAlign w:val="superscript"/>
        </w:rPr>
        <w:t>-1</w:t>
      </w:r>
      <w:r w:rsidRPr="006262AA">
        <w:rPr>
          <w:color w:val="000000"/>
        </w:rPr>
        <w:t>) occurred in traditional Jhum plot followed by Jhum with hedge and mulch and QSMAS model.</w:t>
      </w:r>
    </w:p>
    <w:p w:rsidR="00FC00ED" w:rsidRPr="006262AA" w:rsidRDefault="00FC00ED" w:rsidP="00FC00ED">
      <w:pPr>
        <w:autoSpaceDE w:val="0"/>
        <w:autoSpaceDN w:val="0"/>
        <w:adjustRightInd w:val="0"/>
        <w:jc w:val="both"/>
        <w:rPr>
          <w:color w:val="000000"/>
        </w:rPr>
      </w:pPr>
    </w:p>
    <w:p w:rsidR="00FC00ED" w:rsidRPr="006262AA" w:rsidRDefault="00FC00ED" w:rsidP="00FC00ED">
      <w:pPr>
        <w:autoSpaceDE w:val="0"/>
        <w:autoSpaceDN w:val="0"/>
        <w:adjustRightInd w:val="0"/>
        <w:jc w:val="both"/>
        <w:rPr>
          <w:color w:val="000000"/>
        </w:rPr>
      </w:pPr>
    </w:p>
    <w:p w:rsidR="00FC00ED" w:rsidRPr="006262AA" w:rsidRDefault="00FC00ED" w:rsidP="00FC00ED">
      <w:pPr>
        <w:autoSpaceDE w:val="0"/>
        <w:autoSpaceDN w:val="0"/>
        <w:adjustRightInd w:val="0"/>
        <w:jc w:val="both"/>
        <w:rPr>
          <w:color w:val="000000"/>
        </w:rPr>
      </w:pPr>
    </w:p>
    <w:p w:rsidR="00FC00ED" w:rsidRPr="006262AA" w:rsidRDefault="00FC00ED" w:rsidP="00FC00ED">
      <w:pPr>
        <w:autoSpaceDE w:val="0"/>
        <w:autoSpaceDN w:val="0"/>
        <w:adjustRightInd w:val="0"/>
        <w:jc w:val="both"/>
        <w:rPr>
          <w:color w:val="000000"/>
        </w:rPr>
      </w:pPr>
      <w:r w:rsidRPr="006262AA">
        <w:rPr>
          <w:noProof/>
          <w:color w:val="000000"/>
        </w:rPr>
        <w:drawing>
          <wp:inline distT="0" distB="0" distL="0" distR="0" wp14:anchorId="215DFC1A" wp14:editId="2D9D2BD1">
            <wp:extent cx="5686425" cy="2857500"/>
            <wp:effectExtent l="0" t="0" r="0" b="0"/>
            <wp:docPr id="5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FC00ED" w:rsidRPr="006262AA" w:rsidRDefault="00FC00ED" w:rsidP="00FC00ED">
      <w:pPr>
        <w:autoSpaceDE w:val="0"/>
        <w:autoSpaceDN w:val="0"/>
        <w:adjustRightInd w:val="0"/>
        <w:jc w:val="both"/>
        <w:rPr>
          <w:color w:val="000000"/>
        </w:rPr>
      </w:pPr>
    </w:p>
    <w:p w:rsidR="00FC00ED" w:rsidRPr="006262AA" w:rsidRDefault="00FC00ED" w:rsidP="00FC00ED">
      <w:pPr>
        <w:autoSpaceDE w:val="0"/>
        <w:autoSpaceDN w:val="0"/>
        <w:adjustRightInd w:val="0"/>
        <w:jc w:val="both"/>
        <w:rPr>
          <w:b/>
          <w:color w:val="000000"/>
          <w:sz w:val="20"/>
          <w:szCs w:val="20"/>
        </w:rPr>
      </w:pPr>
      <w:proofErr w:type="gramStart"/>
      <w:r>
        <w:rPr>
          <w:b/>
          <w:color w:val="000000"/>
          <w:sz w:val="20"/>
          <w:szCs w:val="20"/>
        </w:rPr>
        <w:t>Figure 7</w:t>
      </w:r>
      <w:r w:rsidRPr="006262AA">
        <w:rPr>
          <w:b/>
          <w:color w:val="000000"/>
          <w:sz w:val="20"/>
          <w:szCs w:val="20"/>
        </w:rPr>
        <w:t>6.</w:t>
      </w:r>
      <w:proofErr w:type="gramEnd"/>
      <w:r w:rsidRPr="006262AA">
        <w:rPr>
          <w:b/>
          <w:color w:val="000000"/>
          <w:sz w:val="20"/>
          <w:szCs w:val="20"/>
        </w:rPr>
        <w:t xml:space="preserve"> Monthly distribution of rainfall in experimental area over time</w:t>
      </w:r>
    </w:p>
    <w:p w:rsidR="00FC00ED" w:rsidRPr="006262AA" w:rsidRDefault="00FC00ED" w:rsidP="00FC00ED">
      <w:pPr>
        <w:autoSpaceDE w:val="0"/>
        <w:autoSpaceDN w:val="0"/>
        <w:adjustRightInd w:val="0"/>
        <w:jc w:val="both"/>
        <w:rPr>
          <w:b/>
          <w:color w:val="000000"/>
        </w:rPr>
      </w:pPr>
    </w:p>
    <w:p w:rsidR="00FC00ED" w:rsidRPr="006262AA" w:rsidRDefault="00FC00ED" w:rsidP="00FC00ED">
      <w:pPr>
        <w:autoSpaceDE w:val="0"/>
        <w:autoSpaceDN w:val="0"/>
        <w:adjustRightInd w:val="0"/>
        <w:jc w:val="both"/>
      </w:pPr>
      <w:r w:rsidRPr="006262AA">
        <w:rPr>
          <w:color w:val="000000"/>
        </w:rPr>
        <w:t>The lowest total soil loss (12.14t ha</w:t>
      </w:r>
      <w:r w:rsidRPr="006262AA">
        <w:rPr>
          <w:color w:val="000000"/>
          <w:vertAlign w:val="superscript"/>
        </w:rPr>
        <w:t>-1</w:t>
      </w:r>
      <w:r w:rsidRPr="006262AA">
        <w:rPr>
          <w:color w:val="000000"/>
        </w:rPr>
        <w:t xml:space="preserve"> y</w:t>
      </w:r>
      <w:r w:rsidRPr="006262AA">
        <w:rPr>
          <w:color w:val="000000"/>
          <w:vertAlign w:val="superscript"/>
        </w:rPr>
        <w:t>-1</w:t>
      </w:r>
      <w:r w:rsidRPr="006262AA">
        <w:rPr>
          <w:color w:val="000000"/>
        </w:rPr>
        <w:t xml:space="preserve">) was observed in control plot (secondary forest). In 2016 similar trends were observed. The finding is in conformity with that of CIAT (2010). </w:t>
      </w:r>
      <w:r w:rsidRPr="006262AA">
        <w:t>Gafur</w:t>
      </w:r>
      <w:r w:rsidRPr="006262AA">
        <w:rPr>
          <w:i/>
          <w:iCs/>
        </w:rPr>
        <w:t xml:space="preserve">et al. </w:t>
      </w:r>
      <w:r w:rsidRPr="006262AA">
        <w:t xml:space="preserve">(2003) conducted a research to find out the runoff and losses soil and nutrients from small watersheds under shifting cultivation in the Chittagong Hill Tracts. </w:t>
      </w:r>
      <w:r w:rsidRPr="006262AA">
        <w:rPr>
          <w:color w:val="000000"/>
        </w:rPr>
        <w:t>In similar studies, Shoaib</w:t>
      </w:r>
      <w:r w:rsidRPr="006262AA">
        <w:rPr>
          <w:i/>
          <w:color w:val="000000"/>
        </w:rPr>
        <w:t>et al</w:t>
      </w:r>
      <w:proofErr w:type="gramStart"/>
      <w:r w:rsidRPr="006262AA">
        <w:rPr>
          <w:i/>
          <w:color w:val="000000"/>
        </w:rPr>
        <w:t>.</w:t>
      </w:r>
      <w:r w:rsidRPr="006262AA">
        <w:rPr>
          <w:color w:val="000000"/>
        </w:rPr>
        <w:t>(</w:t>
      </w:r>
      <w:proofErr w:type="gramEnd"/>
      <w:r w:rsidRPr="006262AA">
        <w:rPr>
          <w:color w:val="000000"/>
        </w:rPr>
        <w:t>1998) recorded total soil loss to be 40-45t ha</w:t>
      </w:r>
      <w:r w:rsidRPr="006262AA">
        <w:rPr>
          <w:color w:val="000000"/>
          <w:vertAlign w:val="superscript"/>
        </w:rPr>
        <w:t>-1</w:t>
      </w:r>
      <w:r w:rsidRPr="006262AA">
        <w:rPr>
          <w:color w:val="000000"/>
        </w:rPr>
        <w:t>y</w:t>
      </w:r>
      <w:r w:rsidRPr="006262AA">
        <w:rPr>
          <w:color w:val="000000"/>
          <w:vertAlign w:val="superscript"/>
        </w:rPr>
        <w:t>-1</w:t>
      </w:r>
      <w:r w:rsidRPr="006262AA">
        <w:rPr>
          <w:color w:val="000000"/>
        </w:rPr>
        <w:t xml:space="preserve"> in traditional Jhum culture highest being observed in steep slope and the lowest in gentle slope. T</w:t>
      </w:r>
      <w:r w:rsidRPr="006262AA">
        <w:t xml:space="preserve">here is an evidence that the use of contour hedgerows on steep slopes (40-50%) can reduce erosion by 55-80% and run off by 30-70% compared to shifting cultivation (Khisa, 2001). It was observed that QSMAS protects soil by markedly reducing soil erosion (Figure </w:t>
      </w:r>
      <w:r>
        <w:t>76</w:t>
      </w:r>
      <w:r w:rsidRPr="006262AA">
        <w:t>) in comparison to Jhum plots. This result is in conformity with the findings of CIAT (2010).</w:t>
      </w:r>
    </w:p>
    <w:p w:rsidR="00FC00ED" w:rsidRPr="006262AA" w:rsidRDefault="00FC00ED" w:rsidP="00FC00ED">
      <w:pPr>
        <w:jc w:val="both"/>
        <w:rPr>
          <w:color w:val="000000"/>
          <w:sz w:val="20"/>
          <w:szCs w:val="20"/>
        </w:rPr>
      </w:pPr>
    </w:p>
    <w:p w:rsidR="00FC00ED" w:rsidRPr="006262AA" w:rsidRDefault="00FC00ED" w:rsidP="00FC00ED">
      <w:pPr>
        <w:jc w:val="both"/>
        <w:rPr>
          <w:b/>
          <w:color w:val="000000"/>
        </w:rPr>
      </w:pPr>
      <w:r w:rsidRPr="006262AA">
        <w:rPr>
          <w:b/>
          <w:color w:val="000000"/>
        </w:rPr>
        <w:t xml:space="preserve">Table </w:t>
      </w:r>
      <w:r>
        <w:rPr>
          <w:b/>
          <w:color w:val="000000"/>
        </w:rPr>
        <w:t>73</w:t>
      </w:r>
      <w:r w:rsidRPr="006262AA">
        <w:rPr>
          <w:b/>
          <w:color w:val="000000"/>
        </w:rPr>
        <w:t>: Total soil loss from experimental plots (t ha</w:t>
      </w:r>
      <w:r w:rsidRPr="006262AA">
        <w:rPr>
          <w:b/>
          <w:color w:val="000000"/>
          <w:vertAlign w:val="superscript"/>
        </w:rPr>
        <w:t>-1</w:t>
      </w:r>
      <w:r w:rsidRPr="006262AA">
        <w:rPr>
          <w:b/>
          <w:color w:val="000000"/>
        </w:rPr>
        <w:t xml:space="preserve"> y</w:t>
      </w:r>
      <w:r w:rsidRPr="006262AA">
        <w:rPr>
          <w:b/>
          <w:color w:val="000000"/>
          <w:vertAlign w:val="superscript"/>
        </w:rPr>
        <w:t>-1</w:t>
      </w:r>
      <w:r w:rsidRPr="006262AA">
        <w:rPr>
          <w:b/>
          <w:color w:val="000000"/>
        </w:rPr>
        <w:t>) in 2015 and 2016</w:t>
      </w:r>
    </w:p>
    <w:p w:rsidR="00FC00ED" w:rsidRPr="006262AA" w:rsidRDefault="00FC00ED" w:rsidP="00FC00ED">
      <w:pPr>
        <w:spacing w:line="360" w:lineRule="auto"/>
        <w:jc w:val="both"/>
        <w:rPr>
          <w:b/>
          <w:color w:val="000000"/>
          <w:sz w:val="10"/>
          <w:szCs w:val="20"/>
        </w:rPr>
      </w:pPr>
    </w:p>
    <w:tbl>
      <w:tblPr>
        <w:tblpPr w:leftFromText="180" w:rightFromText="180" w:vertAnchor="text" w:horzAnchor="margin" w:tblpY="188"/>
        <w:tblW w:w="9828" w:type="dxa"/>
        <w:tblLook w:val="04A0" w:firstRow="1" w:lastRow="0" w:firstColumn="1" w:lastColumn="0" w:noHBand="0" w:noVBand="1"/>
      </w:tblPr>
      <w:tblGrid>
        <w:gridCol w:w="1274"/>
        <w:gridCol w:w="622"/>
        <w:gridCol w:w="540"/>
        <w:gridCol w:w="540"/>
        <w:gridCol w:w="556"/>
        <w:gridCol w:w="526"/>
        <w:gridCol w:w="619"/>
        <w:gridCol w:w="675"/>
        <w:gridCol w:w="585"/>
        <w:gridCol w:w="619"/>
        <w:gridCol w:w="619"/>
        <w:gridCol w:w="619"/>
        <w:gridCol w:w="531"/>
        <w:gridCol w:w="506"/>
        <w:gridCol w:w="1012"/>
      </w:tblGrid>
      <w:tr w:rsidR="00FC00ED" w:rsidRPr="006262AA" w:rsidTr="00FC00ED">
        <w:trPr>
          <w:trHeight w:val="422"/>
        </w:trPr>
        <w:tc>
          <w:tcPr>
            <w:tcW w:w="1890"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FC00ED" w:rsidRPr="006262AA" w:rsidRDefault="00FC00ED" w:rsidP="00FC00ED">
            <w:pPr>
              <w:jc w:val="both"/>
              <w:rPr>
                <w:b/>
                <w:color w:val="000000"/>
                <w:sz w:val="18"/>
                <w:szCs w:val="18"/>
              </w:rPr>
            </w:pPr>
            <w:r w:rsidRPr="006262AA">
              <w:rPr>
                <w:b/>
                <w:color w:val="000000"/>
                <w:sz w:val="18"/>
                <w:szCs w:val="18"/>
              </w:rPr>
              <w:t>Particulars</w:t>
            </w:r>
          </w:p>
        </w:tc>
        <w:tc>
          <w:tcPr>
            <w:tcW w:w="540"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color w:val="000000"/>
                <w:sz w:val="18"/>
                <w:szCs w:val="18"/>
              </w:rPr>
            </w:pPr>
            <w:r w:rsidRPr="006262AA">
              <w:rPr>
                <w:b/>
                <w:color w:val="000000"/>
                <w:sz w:val="18"/>
                <w:szCs w:val="18"/>
              </w:rPr>
              <w:t>Jan</w:t>
            </w:r>
          </w:p>
        </w:tc>
        <w:tc>
          <w:tcPr>
            <w:tcW w:w="540"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color w:val="000000"/>
                <w:sz w:val="18"/>
                <w:szCs w:val="18"/>
              </w:rPr>
            </w:pPr>
            <w:r w:rsidRPr="006262AA">
              <w:rPr>
                <w:b/>
                <w:color w:val="000000"/>
                <w:sz w:val="18"/>
                <w:szCs w:val="18"/>
              </w:rPr>
              <w:t>Feb</w:t>
            </w:r>
          </w:p>
        </w:tc>
        <w:tc>
          <w:tcPr>
            <w:tcW w:w="556"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color w:val="000000"/>
                <w:sz w:val="18"/>
                <w:szCs w:val="18"/>
              </w:rPr>
            </w:pPr>
            <w:r w:rsidRPr="006262AA">
              <w:rPr>
                <w:b/>
                <w:color w:val="000000"/>
                <w:sz w:val="18"/>
                <w:szCs w:val="18"/>
              </w:rPr>
              <w:t>Mar</w:t>
            </w:r>
          </w:p>
        </w:tc>
        <w:tc>
          <w:tcPr>
            <w:tcW w:w="526"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color w:val="000000"/>
                <w:sz w:val="18"/>
                <w:szCs w:val="18"/>
              </w:rPr>
            </w:pPr>
            <w:r w:rsidRPr="006262AA">
              <w:rPr>
                <w:b/>
                <w:color w:val="000000"/>
                <w:sz w:val="18"/>
                <w:szCs w:val="18"/>
              </w:rPr>
              <w:t xml:space="preserve">Apr </w:t>
            </w:r>
          </w:p>
        </w:tc>
        <w:tc>
          <w:tcPr>
            <w:tcW w:w="619"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color w:val="000000"/>
                <w:sz w:val="18"/>
                <w:szCs w:val="18"/>
              </w:rPr>
            </w:pPr>
            <w:r w:rsidRPr="006262AA">
              <w:rPr>
                <w:b/>
                <w:color w:val="000000"/>
                <w:sz w:val="18"/>
                <w:szCs w:val="18"/>
              </w:rPr>
              <w:t>May</w:t>
            </w:r>
          </w:p>
        </w:tc>
        <w:tc>
          <w:tcPr>
            <w:tcW w:w="666" w:type="dxa"/>
            <w:tcBorders>
              <w:top w:val="single" w:sz="4" w:space="0" w:color="auto"/>
              <w:left w:val="nil"/>
              <w:bottom w:val="single" w:sz="4" w:space="0" w:color="auto"/>
              <w:right w:val="single" w:sz="4" w:space="0" w:color="auto"/>
            </w:tcBorders>
            <w:shd w:val="clear" w:color="auto" w:fill="auto"/>
            <w:noWrap/>
            <w:hideMark/>
          </w:tcPr>
          <w:p w:rsidR="00FC00ED" w:rsidRPr="00583907" w:rsidRDefault="00FC00ED" w:rsidP="00FC00ED">
            <w:pPr>
              <w:jc w:val="both"/>
              <w:rPr>
                <w:b/>
                <w:sz w:val="18"/>
                <w:szCs w:val="18"/>
              </w:rPr>
            </w:pPr>
            <w:r w:rsidRPr="00583907">
              <w:rPr>
                <w:b/>
                <w:sz w:val="18"/>
                <w:szCs w:val="18"/>
              </w:rPr>
              <w:t>June</w:t>
            </w:r>
          </w:p>
        </w:tc>
        <w:tc>
          <w:tcPr>
            <w:tcW w:w="585"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color w:val="000000"/>
                <w:sz w:val="18"/>
                <w:szCs w:val="18"/>
              </w:rPr>
            </w:pPr>
            <w:r w:rsidRPr="006262AA">
              <w:rPr>
                <w:b/>
                <w:color w:val="000000"/>
                <w:sz w:val="18"/>
                <w:szCs w:val="18"/>
              </w:rPr>
              <w:t>July</w:t>
            </w:r>
          </w:p>
        </w:tc>
        <w:tc>
          <w:tcPr>
            <w:tcW w:w="619"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color w:val="000000"/>
                <w:sz w:val="18"/>
                <w:szCs w:val="18"/>
              </w:rPr>
            </w:pPr>
            <w:r w:rsidRPr="006262AA">
              <w:rPr>
                <w:b/>
                <w:color w:val="000000"/>
                <w:sz w:val="18"/>
                <w:szCs w:val="18"/>
              </w:rPr>
              <w:t>Aug</w:t>
            </w:r>
          </w:p>
        </w:tc>
        <w:tc>
          <w:tcPr>
            <w:tcW w:w="619"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color w:val="000000"/>
                <w:sz w:val="18"/>
                <w:szCs w:val="18"/>
              </w:rPr>
            </w:pPr>
            <w:r w:rsidRPr="006262AA">
              <w:rPr>
                <w:b/>
                <w:color w:val="000000"/>
                <w:sz w:val="18"/>
                <w:szCs w:val="18"/>
              </w:rPr>
              <w:t>Sept</w:t>
            </w:r>
          </w:p>
        </w:tc>
        <w:tc>
          <w:tcPr>
            <w:tcW w:w="619"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color w:val="000000"/>
                <w:sz w:val="18"/>
                <w:szCs w:val="18"/>
              </w:rPr>
            </w:pPr>
            <w:r w:rsidRPr="006262AA">
              <w:rPr>
                <w:b/>
                <w:color w:val="000000"/>
                <w:sz w:val="18"/>
                <w:szCs w:val="18"/>
              </w:rPr>
              <w:t>Oct</w:t>
            </w:r>
          </w:p>
        </w:tc>
        <w:tc>
          <w:tcPr>
            <w:tcW w:w="531"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color w:val="000000"/>
                <w:sz w:val="18"/>
                <w:szCs w:val="18"/>
              </w:rPr>
            </w:pPr>
            <w:r w:rsidRPr="006262AA">
              <w:rPr>
                <w:b/>
                <w:color w:val="000000"/>
                <w:sz w:val="18"/>
                <w:szCs w:val="18"/>
              </w:rPr>
              <w:t>Nov</w:t>
            </w:r>
          </w:p>
        </w:tc>
        <w:tc>
          <w:tcPr>
            <w:tcW w:w="506"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color w:val="000000"/>
                <w:sz w:val="18"/>
                <w:szCs w:val="18"/>
              </w:rPr>
            </w:pPr>
            <w:r w:rsidRPr="006262AA">
              <w:rPr>
                <w:b/>
                <w:color w:val="000000"/>
                <w:sz w:val="18"/>
                <w:szCs w:val="18"/>
              </w:rPr>
              <w:t>Dec</w:t>
            </w:r>
          </w:p>
        </w:tc>
        <w:tc>
          <w:tcPr>
            <w:tcW w:w="1012" w:type="dxa"/>
            <w:tcBorders>
              <w:top w:val="single" w:sz="4" w:space="0" w:color="auto"/>
              <w:left w:val="nil"/>
              <w:bottom w:val="single" w:sz="4" w:space="0" w:color="auto"/>
              <w:right w:val="single" w:sz="4" w:space="0" w:color="auto"/>
            </w:tcBorders>
            <w:shd w:val="clear" w:color="auto" w:fill="auto"/>
            <w:hideMark/>
          </w:tcPr>
          <w:p w:rsidR="00FC00ED" w:rsidRPr="00583907" w:rsidRDefault="00FC00ED" w:rsidP="00FC00ED">
            <w:pPr>
              <w:jc w:val="both"/>
              <w:rPr>
                <w:b/>
                <w:sz w:val="18"/>
                <w:szCs w:val="18"/>
              </w:rPr>
            </w:pPr>
            <w:r w:rsidRPr="00583907">
              <w:rPr>
                <w:b/>
                <w:sz w:val="18"/>
                <w:szCs w:val="18"/>
              </w:rPr>
              <w:t xml:space="preserve">Total </w:t>
            </w:r>
          </w:p>
          <w:p w:rsidR="00FC00ED" w:rsidRPr="00583907" w:rsidRDefault="00FC00ED" w:rsidP="00FC00ED">
            <w:pPr>
              <w:jc w:val="both"/>
              <w:rPr>
                <w:b/>
                <w:sz w:val="18"/>
                <w:szCs w:val="18"/>
              </w:rPr>
            </w:pPr>
            <w:r w:rsidRPr="00583907">
              <w:rPr>
                <w:b/>
                <w:sz w:val="18"/>
                <w:szCs w:val="18"/>
              </w:rPr>
              <w:t>(t ha</w:t>
            </w:r>
            <w:r w:rsidRPr="00583907">
              <w:rPr>
                <w:b/>
                <w:sz w:val="18"/>
                <w:szCs w:val="18"/>
                <w:vertAlign w:val="superscript"/>
              </w:rPr>
              <w:t>-1</w:t>
            </w:r>
            <w:r w:rsidRPr="00583907">
              <w:rPr>
                <w:b/>
                <w:sz w:val="18"/>
                <w:szCs w:val="18"/>
              </w:rPr>
              <w:t>y</w:t>
            </w:r>
            <w:r w:rsidRPr="00583907">
              <w:rPr>
                <w:b/>
                <w:sz w:val="18"/>
                <w:szCs w:val="18"/>
                <w:vertAlign w:val="superscript"/>
              </w:rPr>
              <w:t>-1</w:t>
            </w:r>
            <w:r w:rsidRPr="00583907">
              <w:rPr>
                <w:b/>
                <w:sz w:val="18"/>
                <w:szCs w:val="18"/>
              </w:rPr>
              <w:t>)</w:t>
            </w:r>
          </w:p>
        </w:tc>
      </w:tr>
      <w:tr w:rsidR="00FC00ED" w:rsidRPr="006262AA" w:rsidTr="00FC00ED">
        <w:trPr>
          <w:trHeight w:val="152"/>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 xml:space="preserve">Control </w:t>
            </w:r>
          </w:p>
        </w:tc>
        <w:tc>
          <w:tcPr>
            <w:tcW w:w="616" w:type="dxa"/>
            <w:tcBorders>
              <w:top w:val="single" w:sz="4" w:space="0" w:color="auto"/>
              <w:left w:val="single" w:sz="4" w:space="0" w:color="auto"/>
              <w:bottom w:val="single" w:sz="4" w:space="0" w:color="auto"/>
              <w:right w:val="single" w:sz="4" w:space="0" w:color="auto"/>
            </w:tcBorders>
            <w:shd w:val="clear" w:color="auto" w:fill="auto"/>
          </w:tcPr>
          <w:p w:rsidR="00FC00ED" w:rsidRPr="006262AA" w:rsidRDefault="00FC00ED" w:rsidP="00FC00ED">
            <w:pPr>
              <w:spacing w:line="360" w:lineRule="auto"/>
              <w:jc w:val="both"/>
              <w:rPr>
                <w:color w:val="000000"/>
                <w:sz w:val="20"/>
                <w:szCs w:val="20"/>
              </w:rPr>
            </w:pPr>
            <w:r w:rsidRPr="006262AA">
              <w:rPr>
                <w:color w:val="000000"/>
                <w:sz w:val="20"/>
                <w:szCs w:val="20"/>
              </w:rPr>
              <w:t>2015</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56" w:type="dxa"/>
            <w:tcBorders>
              <w:top w:val="single" w:sz="4" w:space="0" w:color="auto"/>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2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0.80</w:t>
            </w:r>
          </w:p>
        </w:tc>
        <w:tc>
          <w:tcPr>
            <w:tcW w:w="666" w:type="dxa"/>
            <w:tcBorders>
              <w:top w:val="single" w:sz="4" w:space="0" w:color="auto"/>
              <w:left w:val="nil"/>
              <w:bottom w:val="single" w:sz="4" w:space="0" w:color="auto"/>
            </w:tcBorders>
            <w:shd w:val="clear" w:color="auto" w:fill="auto"/>
            <w:noWrap/>
            <w:hideMark/>
          </w:tcPr>
          <w:p w:rsidR="00FC00ED" w:rsidRPr="00583907" w:rsidRDefault="00FC00ED" w:rsidP="00FC00ED">
            <w:pPr>
              <w:spacing w:line="360" w:lineRule="auto"/>
              <w:jc w:val="both"/>
              <w:rPr>
                <w:b/>
                <w:sz w:val="20"/>
                <w:szCs w:val="20"/>
              </w:rPr>
            </w:pPr>
            <w:r w:rsidRPr="00583907">
              <w:rPr>
                <w:b/>
                <w:sz w:val="20"/>
                <w:szCs w:val="20"/>
              </w:rPr>
              <w:t>3.32</w:t>
            </w:r>
          </w:p>
        </w:tc>
        <w:tc>
          <w:tcPr>
            <w:tcW w:w="585"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3.12</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3.14</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1.09</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0.67</w:t>
            </w:r>
          </w:p>
        </w:tc>
        <w:tc>
          <w:tcPr>
            <w:tcW w:w="531"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0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1012" w:type="dxa"/>
            <w:tcBorders>
              <w:top w:val="nil"/>
              <w:left w:val="nil"/>
              <w:bottom w:val="single" w:sz="4" w:space="0" w:color="auto"/>
              <w:right w:val="single" w:sz="4" w:space="0" w:color="auto"/>
            </w:tcBorders>
            <w:shd w:val="clear" w:color="auto" w:fill="auto"/>
            <w:noWrap/>
            <w:hideMark/>
          </w:tcPr>
          <w:p w:rsidR="00FC00ED" w:rsidRPr="00583907" w:rsidRDefault="00FC00ED" w:rsidP="00FC00ED">
            <w:pPr>
              <w:spacing w:line="360" w:lineRule="auto"/>
              <w:jc w:val="both"/>
              <w:rPr>
                <w:sz w:val="20"/>
                <w:szCs w:val="20"/>
              </w:rPr>
            </w:pPr>
            <w:r w:rsidRPr="00583907">
              <w:rPr>
                <w:sz w:val="20"/>
                <w:szCs w:val="20"/>
              </w:rPr>
              <w:t>12.14</w:t>
            </w:r>
          </w:p>
        </w:tc>
      </w:tr>
      <w:tr w:rsidR="00FC00ED" w:rsidRPr="006262AA" w:rsidTr="00FC00ED">
        <w:trPr>
          <w:trHeight w:val="170"/>
        </w:trPr>
        <w:tc>
          <w:tcPr>
            <w:tcW w:w="1274" w:type="dxa"/>
            <w:vMerge/>
            <w:tcBorders>
              <w:top w:val="single" w:sz="4" w:space="0" w:color="auto"/>
              <w:left w:val="single" w:sz="4" w:space="0" w:color="auto"/>
              <w:bottom w:val="single" w:sz="4" w:space="0" w:color="auto"/>
              <w:right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p>
        </w:tc>
        <w:tc>
          <w:tcPr>
            <w:tcW w:w="616" w:type="dxa"/>
            <w:tcBorders>
              <w:top w:val="single" w:sz="4" w:space="0" w:color="auto"/>
              <w:left w:val="single" w:sz="4" w:space="0" w:color="auto"/>
              <w:bottom w:val="single" w:sz="4" w:space="0" w:color="auto"/>
              <w:right w:val="single" w:sz="4" w:space="0" w:color="auto"/>
            </w:tcBorders>
            <w:shd w:val="clear" w:color="auto" w:fill="auto"/>
          </w:tcPr>
          <w:p w:rsidR="00FC00ED" w:rsidRPr="006262AA" w:rsidRDefault="00FC00ED" w:rsidP="00FC00ED">
            <w:pPr>
              <w:spacing w:line="360" w:lineRule="auto"/>
              <w:jc w:val="both"/>
              <w:rPr>
                <w:color w:val="000000"/>
                <w:sz w:val="20"/>
                <w:szCs w:val="20"/>
              </w:rPr>
            </w:pPr>
            <w:r w:rsidRPr="006262AA">
              <w:rPr>
                <w:color w:val="000000"/>
                <w:sz w:val="20"/>
                <w:szCs w:val="20"/>
              </w:rPr>
              <w:t>2016</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5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2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666" w:type="dxa"/>
            <w:tcBorders>
              <w:top w:val="single" w:sz="4" w:space="0" w:color="auto"/>
              <w:left w:val="nil"/>
              <w:bottom w:val="single" w:sz="4" w:space="0" w:color="auto"/>
            </w:tcBorders>
            <w:shd w:val="clear" w:color="auto" w:fill="auto"/>
            <w:noWrap/>
            <w:hideMark/>
          </w:tcPr>
          <w:p w:rsidR="00FC00ED" w:rsidRPr="00583907" w:rsidRDefault="00FC00ED" w:rsidP="00FC00ED">
            <w:pPr>
              <w:spacing w:line="360" w:lineRule="auto"/>
              <w:jc w:val="both"/>
              <w:rPr>
                <w:b/>
                <w:sz w:val="20"/>
                <w:szCs w:val="20"/>
              </w:rPr>
            </w:pPr>
            <w:r w:rsidRPr="00583907">
              <w:rPr>
                <w:b/>
                <w:sz w:val="20"/>
                <w:szCs w:val="20"/>
              </w:rPr>
              <w:t>2.28</w:t>
            </w:r>
          </w:p>
        </w:tc>
        <w:tc>
          <w:tcPr>
            <w:tcW w:w="585"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1.53</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0.83</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0.52</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0.63</w:t>
            </w:r>
          </w:p>
        </w:tc>
        <w:tc>
          <w:tcPr>
            <w:tcW w:w="531"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0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1012" w:type="dxa"/>
            <w:tcBorders>
              <w:top w:val="nil"/>
              <w:left w:val="nil"/>
              <w:bottom w:val="single" w:sz="4" w:space="0" w:color="auto"/>
              <w:right w:val="single" w:sz="4" w:space="0" w:color="auto"/>
            </w:tcBorders>
            <w:shd w:val="clear" w:color="auto" w:fill="auto"/>
            <w:noWrap/>
            <w:hideMark/>
          </w:tcPr>
          <w:p w:rsidR="00FC00ED" w:rsidRPr="00583907" w:rsidRDefault="00FC00ED" w:rsidP="00FC00ED">
            <w:pPr>
              <w:spacing w:line="360" w:lineRule="auto"/>
              <w:jc w:val="both"/>
              <w:rPr>
                <w:sz w:val="20"/>
                <w:szCs w:val="20"/>
              </w:rPr>
            </w:pPr>
            <w:r w:rsidRPr="00583907">
              <w:rPr>
                <w:sz w:val="20"/>
                <w:szCs w:val="20"/>
              </w:rPr>
              <w:t>5.79</w:t>
            </w:r>
          </w:p>
        </w:tc>
      </w:tr>
      <w:tr w:rsidR="00FC00ED" w:rsidRPr="006262AA" w:rsidTr="00FC00ED">
        <w:trPr>
          <w:trHeight w:val="134"/>
        </w:trPr>
        <w:tc>
          <w:tcPr>
            <w:tcW w:w="1274" w:type="dxa"/>
            <w:vMerge w:val="restart"/>
            <w:tcBorders>
              <w:top w:val="single" w:sz="4" w:space="0" w:color="auto"/>
              <w:left w:val="single" w:sz="4" w:space="0" w:color="auto"/>
              <w:right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QASMAS</w:t>
            </w:r>
          </w:p>
        </w:tc>
        <w:tc>
          <w:tcPr>
            <w:tcW w:w="616" w:type="dxa"/>
            <w:tcBorders>
              <w:top w:val="single" w:sz="4" w:space="0" w:color="auto"/>
              <w:left w:val="single" w:sz="4" w:space="0" w:color="auto"/>
              <w:bottom w:val="single" w:sz="4" w:space="0" w:color="auto"/>
              <w:right w:val="single" w:sz="4" w:space="0" w:color="auto"/>
            </w:tcBorders>
            <w:shd w:val="clear" w:color="auto" w:fill="auto"/>
          </w:tcPr>
          <w:p w:rsidR="00FC00ED" w:rsidRPr="006262AA" w:rsidRDefault="00FC00ED" w:rsidP="00FC00ED">
            <w:pPr>
              <w:spacing w:line="360" w:lineRule="auto"/>
              <w:jc w:val="both"/>
              <w:rPr>
                <w:color w:val="000000"/>
                <w:sz w:val="20"/>
                <w:szCs w:val="20"/>
              </w:rPr>
            </w:pPr>
            <w:r w:rsidRPr="006262AA">
              <w:rPr>
                <w:color w:val="000000"/>
                <w:sz w:val="20"/>
                <w:szCs w:val="20"/>
              </w:rPr>
              <w:t>2015</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5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2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1.68</w:t>
            </w:r>
          </w:p>
        </w:tc>
        <w:tc>
          <w:tcPr>
            <w:tcW w:w="666" w:type="dxa"/>
            <w:tcBorders>
              <w:top w:val="single" w:sz="4" w:space="0" w:color="auto"/>
              <w:left w:val="nil"/>
              <w:bottom w:val="single" w:sz="4" w:space="0" w:color="auto"/>
            </w:tcBorders>
            <w:shd w:val="clear" w:color="auto" w:fill="auto"/>
            <w:noWrap/>
            <w:hideMark/>
          </w:tcPr>
          <w:p w:rsidR="00FC00ED" w:rsidRPr="00583907" w:rsidRDefault="00FC00ED" w:rsidP="00FC00ED">
            <w:pPr>
              <w:spacing w:line="360" w:lineRule="auto"/>
              <w:jc w:val="both"/>
              <w:rPr>
                <w:b/>
                <w:sz w:val="20"/>
                <w:szCs w:val="20"/>
              </w:rPr>
            </w:pPr>
            <w:r w:rsidRPr="00583907">
              <w:rPr>
                <w:b/>
                <w:sz w:val="20"/>
                <w:szCs w:val="20"/>
              </w:rPr>
              <w:t>6.18</w:t>
            </w:r>
          </w:p>
        </w:tc>
        <w:tc>
          <w:tcPr>
            <w:tcW w:w="585"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4.52</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4.49</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1.52</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1.65</w:t>
            </w:r>
          </w:p>
        </w:tc>
        <w:tc>
          <w:tcPr>
            <w:tcW w:w="531"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0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1012" w:type="dxa"/>
            <w:tcBorders>
              <w:top w:val="nil"/>
              <w:left w:val="nil"/>
              <w:bottom w:val="single" w:sz="4" w:space="0" w:color="auto"/>
              <w:right w:val="single" w:sz="4" w:space="0" w:color="auto"/>
            </w:tcBorders>
            <w:shd w:val="clear" w:color="auto" w:fill="auto"/>
            <w:noWrap/>
            <w:hideMark/>
          </w:tcPr>
          <w:p w:rsidR="00FC00ED" w:rsidRPr="00583907" w:rsidRDefault="00FC00ED" w:rsidP="00FC00ED">
            <w:pPr>
              <w:spacing w:line="360" w:lineRule="auto"/>
              <w:jc w:val="both"/>
              <w:rPr>
                <w:sz w:val="20"/>
                <w:szCs w:val="20"/>
              </w:rPr>
            </w:pPr>
            <w:r w:rsidRPr="00583907">
              <w:rPr>
                <w:sz w:val="20"/>
                <w:szCs w:val="20"/>
              </w:rPr>
              <w:t>20.04</w:t>
            </w:r>
          </w:p>
        </w:tc>
      </w:tr>
      <w:tr w:rsidR="00FC00ED" w:rsidRPr="006262AA" w:rsidTr="00FC00ED">
        <w:trPr>
          <w:trHeight w:val="197"/>
        </w:trPr>
        <w:tc>
          <w:tcPr>
            <w:tcW w:w="1274" w:type="dxa"/>
            <w:vMerge/>
            <w:tcBorders>
              <w:left w:val="single" w:sz="4" w:space="0" w:color="auto"/>
              <w:bottom w:val="single" w:sz="4" w:space="0" w:color="auto"/>
              <w:right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p>
        </w:tc>
        <w:tc>
          <w:tcPr>
            <w:tcW w:w="616" w:type="dxa"/>
            <w:tcBorders>
              <w:top w:val="single" w:sz="4" w:space="0" w:color="auto"/>
              <w:left w:val="single" w:sz="4" w:space="0" w:color="auto"/>
              <w:bottom w:val="single" w:sz="4" w:space="0" w:color="auto"/>
              <w:right w:val="single" w:sz="4" w:space="0" w:color="auto"/>
            </w:tcBorders>
            <w:shd w:val="clear" w:color="auto" w:fill="auto"/>
          </w:tcPr>
          <w:p w:rsidR="00FC00ED" w:rsidRPr="006262AA" w:rsidRDefault="00FC00ED" w:rsidP="00FC00ED">
            <w:pPr>
              <w:spacing w:line="360" w:lineRule="auto"/>
              <w:jc w:val="both"/>
              <w:rPr>
                <w:color w:val="000000"/>
                <w:sz w:val="20"/>
                <w:szCs w:val="20"/>
              </w:rPr>
            </w:pPr>
            <w:r w:rsidRPr="006262AA">
              <w:rPr>
                <w:color w:val="000000"/>
                <w:sz w:val="20"/>
                <w:szCs w:val="20"/>
              </w:rPr>
              <w:t>2016</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5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2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p>
        </w:tc>
        <w:tc>
          <w:tcPr>
            <w:tcW w:w="666" w:type="dxa"/>
            <w:tcBorders>
              <w:top w:val="single" w:sz="4" w:space="0" w:color="auto"/>
              <w:left w:val="nil"/>
              <w:bottom w:val="single" w:sz="4" w:space="0" w:color="auto"/>
            </w:tcBorders>
            <w:shd w:val="clear" w:color="auto" w:fill="auto"/>
            <w:noWrap/>
            <w:hideMark/>
          </w:tcPr>
          <w:p w:rsidR="00FC00ED" w:rsidRPr="00583907" w:rsidRDefault="00FC00ED" w:rsidP="00FC00ED">
            <w:pPr>
              <w:spacing w:line="360" w:lineRule="auto"/>
              <w:jc w:val="both"/>
              <w:rPr>
                <w:b/>
                <w:sz w:val="20"/>
                <w:szCs w:val="20"/>
              </w:rPr>
            </w:pPr>
            <w:r w:rsidRPr="00583907">
              <w:rPr>
                <w:b/>
                <w:sz w:val="20"/>
                <w:szCs w:val="20"/>
              </w:rPr>
              <w:t>4.55</w:t>
            </w:r>
          </w:p>
        </w:tc>
        <w:tc>
          <w:tcPr>
            <w:tcW w:w="585"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2.57</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1.63</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0.96</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0.72</w:t>
            </w:r>
          </w:p>
        </w:tc>
        <w:tc>
          <w:tcPr>
            <w:tcW w:w="531"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0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1012" w:type="dxa"/>
            <w:tcBorders>
              <w:top w:val="nil"/>
              <w:left w:val="nil"/>
              <w:bottom w:val="single" w:sz="4" w:space="0" w:color="auto"/>
              <w:right w:val="single" w:sz="4" w:space="0" w:color="auto"/>
            </w:tcBorders>
            <w:shd w:val="clear" w:color="auto" w:fill="auto"/>
            <w:noWrap/>
            <w:hideMark/>
          </w:tcPr>
          <w:p w:rsidR="00FC00ED" w:rsidRPr="00583907" w:rsidRDefault="00FC00ED" w:rsidP="00FC00ED">
            <w:pPr>
              <w:spacing w:line="360" w:lineRule="auto"/>
              <w:jc w:val="both"/>
              <w:rPr>
                <w:sz w:val="20"/>
                <w:szCs w:val="20"/>
              </w:rPr>
            </w:pPr>
            <w:r w:rsidRPr="00583907">
              <w:rPr>
                <w:sz w:val="20"/>
                <w:szCs w:val="20"/>
              </w:rPr>
              <w:t>10.43</w:t>
            </w:r>
          </w:p>
        </w:tc>
      </w:tr>
      <w:tr w:rsidR="00FC00ED" w:rsidRPr="006262AA" w:rsidTr="00FC00ED">
        <w:trPr>
          <w:trHeight w:val="179"/>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Jhum with hedge row</w:t>
            </w:r>
          </w:p>
        </w:tc>
        <w:tc>
          <w:tcPr>
            <w:tcW w:w="616" w:type="dxa"/>
            <w:tcBorders>
              <w:top w:val="single" w:sz="4" w:space="0" w:color="auto"/>
              <w:left w:val="single" w:sz="4" w:space="0" w:color="auto"/>
              <w:bottom w:val="single" w:sz="4" w:space="0" w:color="auto"/>
              <w:right w:val="single" w:sz="4" w:space="0" w:color="auto"/>
            </w:tcBorders>
            <w:shd w:val="clear" w:color="auto" w:fill="auto"/>
          </w:tcPr>
          <w:p w:rsidR="00FC00ED" w:rsidRPr="006262AA" w:rsidRDefault="00FC00ED" w:rsidP="00FC00ED">
            <w:pPr>
              <w:spacing w:line="360" w:lineRule="auto"/>
              <w:jc w:val="both"/>
              <w:rPr>
                <w:color w:val="000000"/>
                <w:sz w:val="20"/>
                <w:szCs w:val="20"/>
              </w:rPr>
            </w:pPr>
            <w:r w:rsidRPr="006262AA">
              <w:rPr>
                <w:color w:val="000000"/>
                <w:sz w:val="20"/>
                <w:szCs w:val="20"/>
              </w:rPr>
              <w:t>2015</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5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2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2.15</w:t>
            </w:r>
          </w:p>
        </w:tc>
        <w:tc>
          <w:tcPr>
            <w:tcW w:w="666" w:type="dxa"/>
            <w:tcBorders>
              <w:top w:val="single" w:sz="4" w:space="0" w:color="auto"/>
              <w:left w:val="nil"/>
              <w:bottom w:val="single" w:sz="4" w:space="0" w:color="auto"/>
            </w:tcBorders>
            <w:shd w:val="clear" w:color="auto" w:fill="auto"/>
            <w:noWrap/>
            <w:hideMark/>
          </w:tcPr>
          <w:p w:rsidR="00FC00ED" w:rsidRPr="00583907" w:rsidRDefault="00FC00ED" w:rsidP="00FC00ED">
            <w:pPr>
              <w:spacing w:line="360" w:lineRule="auto"/>
              <w:jc w:val="both"/>
              <w:rPr>
                <w:b/>
                <w:sz w:val="20"/>
                <w:szCs w:val="20"/>
              </w:rPr>
            </w:pPr>
            <w:r w:rsidRPr="00583907">
              <w:rPr>
                <w:b/>
                <w:sz w:val="20"/>
                <w:szCs w:val="20"/>
              </w:rPr>
              <w:t>7.84</w:t>
            </w:r>
          </w:p>
        </w:tc>
        <w:tc>
          <w:tcPr>
            <w:tcW w:w="585"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5.58</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5.67</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1.96</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1.90</w:t>
            </w:r>
          </w:p>
        </w:tc>
        <w:tc>
          <w:tcPr>
            <w:tcW w:w="531"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0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1012" w:type="dxa"/>
            <w:tcBorders>
              <w:top w:val="nil"/>
              <w:left w:val="nil"/>
              <w:bottom w:val="single" w:sz="4" w:space="0" w:color="auto"/>
              <w:right w:val="single" w:sz="4" w:space="0" w:color="auto"/>
            </w:tcBorders>
            <w:shd w:val="clear" w:color="auto" w:fill="auto"/>
            <w:noWrap/>
            <w:hideMark/>
          </w:tcPr>
          <w:p w:rsidR="00FC00ED" w:rsidRPr="00583907" w:rsidRDefault="00FC00ED" w:rsidP="00FC00ED">
            <w:pPr>
              <w:spacing w:line="360" w:lineRule="auto"/>
              <w:jc w:val="both"/>
              <w:rPr>
                <w:sz w:val="20"/>
                <w:szCs w:val="20"/>
              </w:rPr>
            </w:pPr>
            <w:r w:rsidRPr="00583907">
              <w:rPr>
                <w:sz w:val="20"/>
                <w:szCs w:val="20"/>
              </w:rPr>
              <w:t>25.10</w:t>
            </w:r>
          </w:p>
        </w:tc>
      </w:tr>
      <w:tr w:rsidR="00FC00ED" w:rsidRPr="006262AA" w:rsidTr="00FC00ED">
        <w:trPr>
          <w:trHeight w:val="161"/>
        </w:trPr>
        <w:tc>
          <w:tcPr>
            <w:tcW w:w="1274" w:type="dxa"/>
            <w:vMerge/>
            <w:tcBorders>
              <w:top w:val="single" w:sz="4" w:space="0" w:color="auto"/>
              <w:left w:val="single" w:sz="4" w:space="0" w:color="auto"/>
              <w:bottom w:val="single" w:sz="4" w:space="0" w:color="auto"/>
              <w:right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p>
        </w:tc>
        <w:tc>
          <w:tcPr>
            <w:tcW w:w="616" w:type="dxa"/>
            <w:tcBorders>
              <w:top w:val="single" w:sz="4" w:space="0" w:color="auto"/>
              <w:left w:val="single" w:sz="4" w:space="0" w:color="auto"/>
              <w:bottom w:val="single" w:sz="4" w:space="0" w:color="auto"/>
              <w:right w:val="single" w:sz="4" w:space="0" w:color="auto"/>
            </w:tcBorders>
            <w:shd w:val="clear" w:color="auto" w:fill="auto"/>
          </w:tcPr>
          <w:p w:rsidR="00FC00ED" w:rsidRPr="006262AA" w:rsidRDefault="00FC00ED" w:rsidP="00FC00ED">
            <w:pPr>
              <w:spacing w:line="360" w:lineRule="auto"/>
              <w:jc w:val="both"/>
              <w:rPr>
                <w:color w:val="000000"/>
                <w:sz w:val="20"/>
                <w:szCs w:val="20"/>
              </w:rPr>
            </w:pPr>
            <w:r w:rsidRPr="006262AA">
              <w:rPr>
                <w:color w:val="000000"/>
                <w:sz w:val="20"/>
                <w:szCs w:val="20"/>
              </w:rPr>
              <w:t>2016</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5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2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666" w:type="dxa"/>
            <w:tcBorders>
              <w:top w:val="single" w:sz="4" w:space="0" w:color="auto"/>
              <w:left w:val="nil"/>
              <w:bottom w:val="single" w:sz="4" w:space="0" w:color="auto"/>
            </w:tcBorders>
            <w:shd w:val="clear" w:color="auto" w:fill="auto"/>
            <w:noWrap/>
            <w:hideMark/>
          </w:tcPr>
          <w:p w:rsidR="00FC00ED" w:rsidRPr="00583907" w:rsidRDefault="00FC00ED" w:rsidP="00FC00ED">
            <w:pPr>
              <w:spacing w:line="360" w:lineRule="auto"/>
              <w:jc w:val="both"/>
              <w:rPr>
                <w:b/>
                <w:sz w:val="20"/>
                <w:szCs w:val="20"/>
              </w:rPr>
            </w:pPr>
            <w:r w:rsidRPr="00583907">
              <w:rPr>
                <w:b/>
                <w:sz w:val="20"/>
                <w:szCs w:val="20"/>
              </w:rPr>
              <w:t>7.01</w:t>
            </w:r>
          </w:p>
        </w:tc>
        <w:tc>
          <w:tcPr>
            <w:tcW w:w="585"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4.34</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1.89</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1.06</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0.86</w:t>
            </w:r>
          </w:p>
        </w:tc>
        <w:tc>
          <w:tcPr>
            <w:tcW w:w="531"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0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1012" w:type="dxa"/>
            <w:tcBorders>
              <w:top w:val="nil"/>
              <w:left w:val="nil"/>
              <w:bottom w:val="single" w:sz="4" w:space="0" w:color="auto"/>
              <w:right w:val="single" w:sz="4" w:space="0" w:color="auto"/>
            </w:tcBorders>
            <w:shd w:val="clear" w:color="auto" w:fill="auto"/>
            <w:noWrap/>
            <w:hideMark/>
          </w:tcPr>
          <w:p w:rsidR="00FC00ED" w:rsidRPr="00583907" w:rsidRDefault="00FC00ED" w:rsidP="00FC00ED">
            <w:pPr>
              <w:spacing w:line="360" w:lineRule="auto"/>
              <w:jc w:val="both"/>
              <w:rPr>
                <w:sz w:val="20"/>
                <w:szCs w:val="20"/>
              </w:rPr>
            </w:pPr>
            <w:r w:rsidRPr="00583907">
              <w:rPr>
                <w:sz w:val="20"/>
                <w:szCs w:val="20"/>
              </w:rPr>
              <w:t>15.16</w:t>
            </w:r>
          </w:p>
        </w:tc>
      </w:tr>
      <w:tr w:rsidR="00FC00ED" w:rsidRPr="006262AA" w:rsidTr="00FC00ED">
        <w:trPr>
          <w:trHeight w:val="152"/>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Traditional Jhum</w:t>
            </w:r>
          </w:p>
        </w:tc>
        <w:tc>
          <w:tcPr>
            <w:tcW w:w="616" w:type="dxa"/>
            <w:tcBorders>
              <w:top w:val="single" w:sz="4" w:space="0" w:color="auto"/>
              <w:left w:val="single" w:sz="4" w:space="0" w:color="auto"/>
              <w:bottom w:val="single" w:sz="4" w:space="0" w:color="auto"/>
              <w:right w:val="single" w:sz="4" w:space="0" w:color="auto"/>
            </w:tcBorders>
            <w:shd w:val="clear" w:color="auto" w:fill="auto"/>
          </w:tcPr>
          <w:p w:rsidR="00FC00ED" w:rsidRPr="006262AA" w:rsidRDefault="00FC00ED" w:rsidP="00FC00ED">
            <w:pPr>
              <w:spacing w:line="360" w:lineRule="auto"/>
              <w:jc w:val="both"/>
              <w:rPr>
                <w:color w:val="000000"/>
                <w:sz w:val="20"/>
                <w:szCs w:val="20"/>
              </w:rPr>
            </w:pPr>
            <w:r w:rsidRPr="006262AA">
              <w:rPr>
                <w:color w:val="000000"/>
                <w:sz w:val="20"/>
                <w:szCs w:val="20"/>
              </w:rPr>
              <w:t>2015</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5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2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2.68</w:t>
            </w:r>
          </w:p>
        </w:tc>
        <w:tc>
          <w:tcPr>
            <w:tcW w:w="666" w:type="dxa"/>
            <w:tcBorders>
              <w:top w:val="single" w:sz="4" w:space="0" w:color="auto"/>
              <w:left w:val="nil"/>
              <w:bottom w:val="single" w:sz="4" w:space="0" w:color="auto"/>
            </w:tcBorders>
            <w:shd w:val="clear" w:color="auto" w:fill="auto"/>
            <w:noWrap/>
            <w:hideMark/>
          </w:tcPr>
          <w:p w:rsidR="00FC00ED" w:rsidRPr="00583907" w:rsidRDefault="00FC00ED" w:rsidP="00FC00ED">
            <w:pPr>
              <w:spacing w:line="360" w:lineRule="auto"/>
              <w:jc w:val="both"/>
              <w:rPr>
                <w:b/>
                <w:sz w:val="20"/>
                <w:szCs w:val="20"/>
              </w:rPr>
            </w:pPr>
            <w:r w:rsidRPr="00583907">
              <w:rPr>
                <w:b/>
                <w:sz w:val="20"/>
                <w:szCs w:val="20"/>
              </w:rPr>
              <w:t>10.52</w:t>
            </w:r>
          </w:p>
        </w:tc>
        <w:tc>
          <w:tcPr>
            <w:tcW w:w="585"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9.18</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9.49</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4.07</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3.23</w:t>
            </w:r>
          </w:p>
        </w:tc>
        <w:tc>
          <w:tcPr>
            <w:tcW w:w="531"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0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1012" w:type="dxa"/>
            <w:tcBorders>
              <w:top w:val="nil"/>
              <w:left w:val="nil"/>
              <w:bottom w:val="single" w:sz="4" w:space="0" w:color="auto"/>
              <w:right w:val="single" w:sz="4" w:space="0" w:color="auto"/>
            </w:tcBorders>
            <w:shd w:val="clear" w:color="auto" w:fill="auto"/>
            <w:noWrap/>
            <w:hideMark/>
          </w:tcPr>
          <w:p w:rsidR="00FC00ED" w:rsidRPr="00583907" w:rsidRDefault="00FC00ED" w:rsidP="00FC00ED">
            <w:pPr>
              <w:spacing w:line="360" w:lineRule="auto"/>
              <w:jc w:val="both"/>
              <w:rPr>
                <w:sz w:val="20"/>
                <w:szCs w:val="20"/>
              </w:rPr>
            </w:pPr>
            <w:r w:rsidRPr="00583907">
              <w:rPr>
                <w:sz w:val="20"/>
                <w:szCs w:val="20"/>
              </w:rPr>
              <w:t>39.17</w:t>
            </w:r>
          </w:p>
        </w:tc>
      </w:tr>
      <w:tr w:rsidR="00FC00ED" w:rsidRPr="006262AA" w:rsidTr="00FC00ED">
        <w:trPr>
          <w:trHeight w:val="179"/>
        </w:trPr>
        <w:tc>
          <w:tcPr>
            <w:tcW w:w="1274" w:type="dxa"/>
            <w:vMerge/>
            <w:tcBorders>
              <w:left w:val="single" w:sz="4" w:space="0" w:color="auto"/>
              <w:bottom w:val="single" w:sz="4" w:space="0" w:color="auto"/>
              <w:right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p>
        </w:tc>
        <w:tc>
          <w:tcPr>
            <w:tcW w:w="616" w:type="dxa"/>
            <w:tcBorders>
              <w:top w:val="single" w:sz="4" w:space="0" w:color="auto"/>
              <w:left w:val="single" w:sz="4" w:space="0" w:color="auto"/>
              <w:bottom w:val="single" w:sz="4" w:space="0" w:color="auto"/>
              <w:right w:val="single" w:sz="4" w:space="0" w:color="auto"/>
            </w:tcBorders>
            <w:shd w:val="clear" w:color="auto" w:fill="auto"/>
          </w:tcPr>
          <w:p w:rsidR="00FC00ED" w:rsidRPr="006262AA" w:rsidRDefault="00FC00ED" w:rsidP="00FC00ED">
            <w:pPr>
              <w:spacing w:line="360" w:lineRule="auto"/>
              <w:jc w:val="both"/>
              <w:rPr>
                <w:color w:val="000000"/>
                <w:sz w:val="20"/>
                <w:szCs w:val="20"/>
              </w:rPr>
            </w:pPr>
            <w:r w:rsidRPr="006262AA">
              <w:rPr>
                <w:color w:val="000000"/>
                <w:sz w:val="20"/>
                <w:szCs w:val="20"/>
              </w:rPr>
              <w:t>2016</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5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2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666" w:type="dxa"/>
            <w:tcBorders>
              <w:top w:val="single" w:sz="4" w:space="0" w:color="auto"/>
              <w:left w:val="nil"/>
              <w:bottom w:val="single" w:sz="4" w:space="0" w:color="auto"/>
            </w:tcBorders>
            <w:shd w:val="clear" w:color="auto" w:fill="auto"/>
            <w:noWrap/>
            <w:hideMark/>
          </w:tcPr>
          <w:p w:rsidR="00FC00ED" w:rsidRPr="00583907" w:rsidRDefault="00FC00ED" w:rsidP="00FC00ED">
            <w:pPr>
              <w:spacing w:line="360" w:lineRule="auto"/>
              <w:jc w:val="both"/>
              <w:rPr>
                <w:b/>
                <w:sz w:val="20"/>
                <w:szCs w:val="20"/>
              </w:rPr>
            </w:pPr>
            <w:r w:rsidRPr="00583907">
              <w:rPr>
                <w:b/>
                <w:sz w:val="20"/>
                <w:szCs w:val="20"/>
              </w:rPr>
              <w:t>9.4</w:t>
            </w:r>
          </w:p>
        </w:tc>
        <w:tc>
          <w:tcPr>
            <w:tcW w:w="585"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8.4</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2.77</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1.25</w:t>
            </w:r>
          </w:p>
        </w:tc>
        <w:tc>
          <w:tcPr>
            <w:tcW w:w="619"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1.36</w:t>
            </w:r>
          </w:p>
        </w:tc>
        <w:tc>
          <w:tcPr>
            <w:tcW w:w="531"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506" w:type="dxa"/>
            <w:tcBorders>
              <w:top w:val="single" w:sz="4" w:space="0" w:color="auto"/>
              <w:left w:val="nil"/>
              <w:bottom w:val="single" w:sz="4" w:space="0" w:color="auto"/>
            </w:tcBorders>
            <w:shd w:val="clear" w:color="auto" w:fill="auto"/>
            <w:noWrap/>
            <w:hideMark/>
          </w:tcPr>
          <w:p w:rsidR="00FC00ED" w:rsidRPr="006262AA" w:rsidRDefault="00FC00ED" w:rsidP="00FC00ED">
            <w:pPr>
              <w:spacing w:line="360" w:lineRule="auto"/>
              <w:jc w:val="both"/>
              <w:rPr>
                <w:color w:val="000000"/>
                <w:sz w:val="20"/>
                <w:szCs w:val="20"/>
              </w:rPr>
            </w:pPr>
            <w:r w:rsidRPr="006262AA">
              <w:rPr>
                <w:color w:val="000000"/>
                <w:sz w:val="20"/>
                <w:szCs w:val="20"/>
              </w:rPr>
              <w:t>-</w:t>
            </w:r>
          </w:p>
        </w:tc>
        <w:tc>
          <w:tcPr>
            <w:tcW w:w="1012" w:type="dxa"/>
            <w:tcBorders>
              <w:top w:val="nil"/>
              <w:left w:val="nil"/>
              <w:bottom w:val="single" w:sz="4" w:space="0" w:color="auto"/>
              <w:right w:val="single" w:sz="4" w:space="0" w:color="auto"/>
            </w:tcBorders>
            <w:shd w:val="clear" w:color="auto" w:fill="auto"/>
            <w:noWrap/>
            <w:hideMark/>
          </w:tcPr>
          <w:p w:rsidR="00FC00ED" w:rsidRPr="00583907" w:rsidRDefault="00FC00ED" w:rsidP="00FC00ED">
            <w:pPr>
              <w:spacing w:line="360" w:lineRule="auto"/>
              <w:jc w:val="both"/>
              <w:rPr>
                <w:sz w:val="20"/>
                <w:szCs w:val="20"/>
              </w:rPr>
            </w:pPr>
            <w:r w:rsidRPr="00583907">
              <w:rPr>
                <w:sz w:val="20"/>
                <w:szCs w:val="20"/>
              </w:rPr>
              <w:t>23.18</w:t>
            </w:r>
          </w:p>
        </w:tc>
      </w:tr>
    </w:tbl>
    <w:p w:rsidR="00FC00ED" w:rsidRPr="006262AA" w:rsidRDefault="00FC00ED" w:rsidP="00FC00ED">
      <w:pPr>
        <w:spacing w:line="360" w:lineRule="auto"/>
        <w:jc w:val="both"/>
        <w:rPr>
          <w:b/>
          <w:color w:val="000000"/>
          <w:sz w:val="20"/>
          <w:szCs w:val="20"/>
        </w:rPr>
      </w:pPr>
    </w:p>
    <w:p w:rsidR="00FC00ED" w:rsidRPr="006262AA" w:rsidRDefault="00FC00ED" w:rsidP="00FC00ED">
      <w:pPr>
        <w:spacing w:line="360" w:lineRule="auto"/>
        <w:jc w:val="both"/>
        <w:rPr>
          <w:b/>
          <w:color w:val="000000"/>
          <w:sz w:val="20"/>
          <w:szCs w:val="20"/>
        </w:rPr>
      </w:pPr>
    </w:p>
    <w:p w:rsidR="00FC00ED" w:rsidRPr="006262AA" w:rsidRDefault="00FC00ED" w:rsidP="00FC00ED">
      <w:pPr>
        <w:jc w:val="both"/>
        <w:rPr>
          <w:b/>
          <w:color w:val="000000"/>
          <w:sz w:val="20"/>
          <w:szCs w:val="20"/>
        </w:rPr>
      </w:pPr>
    </w:p>
    <w:p w:rsidR="00FC00ED" w:rsidRPr="006262AA" w:rsidRDefault="00FC00ED" w:rsidP="00FC00ED">
      <w:pPr>
        <w:jc w:val="both"/>
        <w:rPr>
          <w:b/>
          <w:color w:val="000000"/>
          <w:sz w:val="20"/>
          <w:szCs w:val="20"/>
        </w:rPr>
      </w:pPr>
    </w:p>
    <w:p w:rsidR="00FC00ED" w:rsidRPr="006262AA" w:rsidRDefault="00FC00ED" w:rsidP="00FC00ED">
      <w:pPr>
        <w:jc w:val="both"/>
        <w:rPr>
          <w:b/>
          <w:color w:val="000000"/>
          <w:sz w:val="20"/>
          <w:szCs w:val="20"/>
        </w:rPr>
      </w:pPr>
    </w:p>
    <w:p w:rsidR="00FC00ED" w:rsidRPr="006262AA" w:rsidRDefault="00FC00ED" w:rsidP="00FC00ED">
      <w:pPr>
        <w:jc w:val="both"/>
      </w:pPr>
      <w:r w:rsidRPr="006262AA">
        <w:rPr>
          <w:noProof/>
        </w:rPr>
        <w:lastRenderedPageBreak/>
        <w:drawing>
          <wp:inline distT="0" distB="0" distL="0" distR="0" wp14:anchorId="21C692DE" wp14:editId="59FD15E7">
            <wp:extent cx="5514975" cy="2247900"/>
            <wp:effectExtent l="19050" t="0" r="0" b="0"/>
            <wp:docPr id="5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FC00ED" w:rsidRPr="006262AA" w:rsidRDefault="00FC00ED" w:rsidP="00FC00ED">
      <w:pPr>
        <w:jc w:val="both"/>
        <w:rPr>
          <w:b/>
          <w:sz w:val="20"/>
          <w:szCs w:val="20"/>
        </w:rPr>
      </w:pPr>
      <w:proofErr w:type="gramStart"/>
      <w:r>
        <w:rPr>
          <w:b/>
          <w:sz w:val="20"/>
          <w:szCs w:val="20"/>
        </w:rPr>
        <w:t>Figure 77</w:t>
      </w:r>
      <w:r w:rsidRPr="006262AA">
        <w:rPr>
          <w:b/>
          <w:sz w:val="20"/>
          <w:szCs w:val="20"/>
        </w:rPr>
        <w:t>.</w:t>
      </w:r>
      <w:proofErr w:type="gramEnd"/>
      <w:r w:rsidRPr="006262AA">
        <w:rPr>
          <w:b/>
          <w:sz w:val="20"/>
          <w:szCs w:val="20"/>
        </w:rPr>
        <w:t xml:space="preserve"> Reduction of soil loss over time under different land use systems</w:t>
      </w:r>
    </w:p>
    <w:p w:rsidR="00FC00ED" w:rsidRPr="006262AA" w:rsidRDefault="00FC00ED" w:rsidP="00FC00ED">
      <w:pPr>
        <w:jc w:val="both"/>
      </w:pPr>
      <w:r w:rsidRPr="006262AA">
        <w:t>Generally, 11.2 Mg ha</w:t>
      </w:r>
      <w:r w:rsidRPr="006262AA">
        <w:rPr>
          <w:vertAlign w:val="superscript"/>
        </w:rPr>
        <w:t>-1</w:t>
      </w:r>
      <w:r w:rsidRPr="006262AA">
        <w:t> yr</w:t>
      </w:r>
      <w:r w:rsidRPr="006262AA">
        <w:rPr>
          <w:vertAlign w:val="superscript"/>
        </w:rPr>
        <w:t>-1</w:t>
      </w:r>
      <w:r w:rsidRPr="006262AA">
        <w:t> is considered as permissible erosion limit based on the assumption that this rate of erosion equals soil formation. However, the actual erosion occurring in different sites sometimes goes far beyond this assumption. Thus, considering a single value approach as critical limit for soil erosion would be misleading (Lakaria</w:t>
      </w:r>
      <w:r>
        <w:t xml:space="preserve"> </w:t>
      </w:r>
      <w:r w:rsidRPr="006262AA">
        <w:rPr>
          <w:i/>
        </w:rPr>
        <w:t>et al</w:t>
      </w:r>
      <w:r w:rsidRPr="006262AA">
        <w:t>.  2010)</w:t>
      </w:r>
    </w:p>
    <w:p w:rsidR="00FC00ED" w:rsidRPr="006262AA" w:rsidRDefault="00FC00ED" w:rsidP="00FC00ED">
      <w:pPr>
        <w:autoSpaceDE w:val="0"/>
        <w:autoSpaceDN w:val="0"/>
        <w:adjustRightInd w:val="0"/>
        <w:jc w:val="both"/>
        <w:rPr>
          <w:b/>
          <w:bCs/>
        </w:rPr>
      </w:pPr>
    </w:p>
    <w:p w:rsidR="00FC00ED" w:rsidRPr="006262AA" w:rsidRDefault="00FC00ED" w:rsidP="00FC00ED">
      <w:pPr>
        <w:autoSpaceDE w:val="0"/>
        <w:autoSpaceDN w:val="0"/>
        <w:adjustRightInd w:val="0"/>
        <w:jc w:val="both"/>
        <w:rPr>
          <w:b/>
          <w:bCs/>
        </w:rPr>
      </w:pPr>
      <w:r w:rsidRPr="006262AA">
        <w:rPr>
          <w:b/>
          <w:bCs/>
        </w:rPr>
        <w:t>Runoff and sediment load</w:t>
      </w:r>
    </w:p>
    <w:p w:rsidR="00FC00ED" w:rsidRPr="006262AA" w:rsidRDefault="00FC00ED" w:rsidP="00FC00ED">
      <w:pPr>
        <w:autoSpaceDE w:val="0"/>
        <w:autoSpaceDN w:val="0"/>
        <w:adjustRightInd w:val="0"/>
        <w:jc w:val="both"/>
        <w:rPr>
          <w:b/>
          <w:bCs/>
        </w:rPr>
      </w:pPr>
    </w:p>
    <w:p w:rsidR="00FC00ED" w:rsidRPr="006262AA" w:rsidRDefault="00FC00ED" w:rsidP="00FC00ED">
      <w:pPr>
        <w:autoSpaceDE w:val="0"/>
        <w:autoSpaceDN w:val="0"/>
        <w:adjustRightInd w:val="0"/>
        <w:jc w:val="both"/>
      </w:pPr>
      <w:r w:rsidRPr="006262AA">
        <w:t xml:space="preserve">The total runoff per hectare during 2015 and 2016 cropping season was highly variable between experimental plots, although there was no difference in terms of the rainfall received during the same period. </w:t>
      </w:r>
      <w:r w:rsidRPr="006262AA">
        <w:rPr>
          <w:color w:val="000000"/>
        </w:rPr>
        <w:t xml:space="preserve">The distribution of runoff during the years is shown in </w:t>
      </w:r>
      <w:r w:rsidRPr="006262AA">
        <w:t xml:space="preserve">Table </w:t>
      </w:r>
      <w:r>
        <w:t>74</w:t>
      </w:r>
      <w:r w:rsidRPr="006262AA">
        <w:rPr>
          <w:color w:val="000000"/>
        </w:rPr>
        <w:t xml:space="preserve">as monthly values. The distribution of runoff follows the rainfall amount and intensity pattern with the maximum monthly runoff occurring in June, irrespective of land use. </w:t>
      </w:r>
      <w:r w:rsidRPr="006262AA">
        <w:t>On average, the highest runoff volume was from traditional Jhum. The runoff from the watersheds and the sub-watersheds seems to have been influenced by factors such as topographic characteristics, land use and management practices implemented (Hartantoa</w:t>
      </w:r>
      <w:r w:rsidRPr="006262AA">
        <w:rPr>
          <w:i/>
        </w:rPr>
        <w:t>et al</w:t>
      </w:r>
      <w:r w:rsidRPr="006262AA">
        <w:t xml:space="preserve">., 2003; Gary and Carmen, 2007). </w:t>
      </w:r>
    </w:p>
    <w:p w:rsidR="00FC00ED" w:rsidRPr="006262AA" w:rsidRDefault="00FC00ED" w:rsidP="00FC00ED">
      <w:pPr>
        <w:jc w:val="both"/>
      </w:pPr>
    </w:p>
    <w:p w:rsidR="00FC00ED" w:rsidRPr="006262AA" w:rsidRDefault="00FC00ED" w:rsidP="00FC00ED">
      <w:pPr>
        <w:jc w:val="both"/>
        <w:rPr>
          <w:b/>
          <w:bCs/>
          <w:color w:val="000000"/>
          <w:szCs w:val="20"/>
        </w:rPr>
      </w:pPr>
      <w:proofErr w:type="gramStart"/>
      <w:r w:rsidRPr="006262AA">
        <w:rPr>
          <w:b/>
          <w:bCs/>
          <w:color w:val="000000"/>
          <w:szCs w:val="20"/>
        </w:rPr>
        <w:t xml:space="preserve">Table </w:t>
      </w:r>
      <w:r>
        <w:rPr>
          <w:b/>
          <w:bCs/>
          <w:color w:val="000000"/>
          <w:szCs w:val="20"/>
        </w:rPr>
        <w:t>74</w:t>
      </w:r>
      <w:r w:rsidRPr="006262AA">
        <w:rPr>
          <w:b/>
          <w:bCs/>
          <w:color w:val="000000"/>
          <w:szCs w:val="20"/>
        </w:rPr>
        <w:t>.</w:t>
      </w:r>
      <w:proofErr w:type="gramEnd"/>
      <w:r w:rsidRPr="006262AA">
        <w:rPr>
          <w:b/>
          <w:bCs/>
          <w:color w:val="000000"/>
          <w:szCs w:val="20"/>
        </w:rPr>
        <w:t xml:space="preserve"> Total surface run off (%) from experimental plots in 2015 and 2016</w:t>
      </w:r>
    </w:p>
    <w:p w:rsidR="00FC00ED" w:rsidRPr="006262AA" w:rsidRDefault="00FC00ED" w:rsidP="00FC00ED">
      <w:pPr>
        <w:jc w:val="both"/>
        <w:rPr>
          <w:b/>
          <w:bCs/>
          <w:color w:val="000000"/>
          <w:sz w:val="20"/>
          <w:szCs w:val="20"/>
        </w:rPr>
      </w:pPr>
    </w:p>
    <w:tbl>
      <w:tblPr>
        <w:tblW w:w="9455" w:type="dxa"/>
        <w:tblInd w:w="96" w:type="dxa"/>
        <w:tblLook w:val="04A0" w:firstRow="1" w:lastRow="0" w:firstColumn="1" w:lastColumn="0" w:noHBand="0" w:noVBand="1"/>
      </w:tblPr>
      <w:tblGrid>
        <w:gridCol w:w="1095"/>
        <w:gridCol w:w="621"/>
        <w:gridCol w:w="630"/>
        <w:gridCol w:w="540"/>
        <w:gridCol w:w="794"/>
        <w:gridCol w:w="672"/>
        <w:gridCol w:w="608"/>
        <w:gridCol w:w="672"/>
        <w:gridCol w:w="672"/>
        <w:gridCol w:w="672"/>
        <w:gridCol w:w="672"/>
        <w:gridCol w:w="672"/>
        <w:gridCol w:w="561"/>
        <w:gridCol w:w="599"/>
      </w:tblGrid>
      <w:tr w:rsidR="00FC00ED" w:rsidRPr="006262AA" w:rsidTr="00FC00ED">
        <w:trPr>
          <w:trHeight w:val="314"/>
        </w:trPr>
        <w:tc>
          <w:tcPr>
            <w:tcW w:w="1721" w:type="dxa"/>
            <w:gridSpan w:val="2"/>
            <w:tcBorders>
              <w:top w:val="single" w:sz="4" w:space="0" w:color="auto"/>
              <w:left w:val="single" w:sz="4" w:space="0" w:color="auto"/>
              <w:bottom w:val="single" w:sz="4" w:space="0" w:color="auto"/>
              <w:right w:val="single" w:sz="4" w:space="0" w:color="auto"/>
            </w:tcBorders>
          </w:tcPr>
          <w:p w:rsidR="00FC00ED" w:rsidRPr="006262AA" w:rsidRDefault="00FC00ED" w:rsidP="00FC00ED">
            <w:pPr>
              <w:jc w:val="both"/>
              <w:rPr>
                <w:b/>
                <w:bCs/>
                <w:color w:val="000000"/>
                <w:sz w:val="20"/>
                <w:szCs w:val="20"/>
              </w:rPr>
            </w:pPr>
            <w:r w:rsidRPr="006262AA">
              <w:rPr>
                <w:b/>
                <w:color w:val="000000"/>
                <w:sz w:val="20"/>
                <w:szCs w:val="20"/>
              </w:rPr>
              <w:t>Particulars</w:t>
            </w:r>
          </w:p>
        </w:tc>
        <w:tc>
          <w:tcPr>
            <w:tcW w:w="630"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bCs/>
                <w:color w:val="000000"/>
                <w:sz w:val="20"/>
                <w:szCs w:val="20"/>
              </w:rPr>
            </w:pPr>
            <w:r w:rsidRPr="006262AA">
              <w:rPr>
                <w:b/>
                <w:bCs/>
                <w:color w:val="000000"/>
                <w:sz w:val="20"/>
                <w:szCs w:val="20"/>
              </w:rPr>
              <w:t>Jan</w:t>
            </w:r>
          </w:p>
        </w:tc>
        <w:tc>
          <w:tcPr>
            <w:tcW w:w="540"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bCs/>
                <w:color w:val="000000"/>
                <w:sz w:val="20"/>
                <w:szCs w:val="20"/>
              </w:rPr>
            </w:pPr>
            <w:r w:rsidRPr="006262AA">
              <w:rPr>
                <w:b/>
                <w:bCs/>
                <w:color w:val="000000"/>
                <w:sz w:val="20"/>
                <w:szCs w:val="20"/>
              </w:rPr>
              <w:t>Feb</w:t>
            </w:r>
          </w:p>
        </w:tc>
        <w:tc>
          <w:tcPr>
            <w:tcW w:w="794"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bCs/>
                <w:color w:val="000000"/>
                <w:sz w:val="20"/>
                <w:szCs w:val="20"/>
              </w:rPr>
            </w:pPr>
            <w:r w:rsidRPr="006262AA">
              <w:rPr>
                <w:b/>
                <w:bCs/>
                <w:color w:val="000000"/>
                <w:sz w:val="20"/>
                <w:szCs w:val="20"/>
              </w:rPr>
              <w:t>March</w:t>
            </w:r>
          </w:p>
        </w:tc>
        <w:tc>
          <w:tcPr>
            <w:tcW w:w="672"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bCs/>
                <w:color w:val="000000"/>
                <w:sz w:val="20"/>
                <w:szCs w:val="20"/>
              </w:rPr>
            </w:pPr>
            <w:r w:rsidRPr="006262AA">
              <w:rPr>
                <w:b/>
                <w:bCs/>
                <w:color w:val="000000"/>
                <w:sz w:val="20"/>
                <w:szCs w:val="20"/>
              </w:rPr>
              <w:t xml:space="preserve">April </w:t>
            </w:r>
          </w:p>
        </w:tc>
        <w:tc>
          <w:tcPr>
            <w:tcW w:w="608"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bCs/>
                <w:color w:val="000000"/>
                <w:sz w:val="20"/>
                <w:szCs w:val="20"/>
              </w:rPr>
            </w:pPr>
            <w:r w:rsidRPr="006262AA">
              <w:rPr>
                <w:b/>
                <w:bCs/>
                <w:color w:val="000000"/>
                <w:sz w:val="20"/>
                <w:szCs w:val="20"/>
              </w:rPr>
              <w:t>May</w:t>
            </w:r>
          </w:p>
        </w:tc>
        <w:tc>
          <w:tcPr>
            <w:tcW w:w="666"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bCs/>
                <w:color w:val="000000"/>
                <w:sz w:val="20"/>
                <w:szCs w:val="20"/>
              </w:rPr>
            </w:pPr>
            <w:r w:rsidRPr="006262AA">
              <w:rPr>
                <w:b/>
                <w:bCs/>
                <w:color w:val="000000"/>
                <w:sz w:val="20"/>
                <w:szCs w:val="20"/>
              </w:rPr>
              <w:t>June</w:t>
            </w:r>
          </w:p>
        </w:tc>
        <w:tc>
          <w:tcPr>
            <w:tcW w:w="666"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bCs/>
                <w:color w:val="000000"/>
                <w:sz w:val="20"/>
                <w:szCs w:val="20"/>
              </w:rPr>
            </w:pPr>
            <w:r w:rsidRPr="006262AA">
              <w:rPr>
                <w:b/>
                <w:bCs/>
                <w:color w:val="000000"/>
                <w:sz w:val="20"/>
                <w:szCs w:val="20"/>
              </w:rPr>
              <w:t>July</w:t>
            </w:r>
          </w:p>
        </w:tc>
        <w:tc>
          <w:tcPr>
            <w:tcW w:w="666"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bCs/>
                <w:color w:val="000000"/>
                <w:sz w:val="20"/>
                <w:szCs w:val="20"/>
              </w:rPr>
            </w:pPr>
            <w:r w:rsidRPr="006262AA">
              <w:rPr>
                <w:b/>
                <w:bCs/>
                <w:color w:val="000000"/>
                <w:sz w:val="20"/>
                <w:szCs w:val="20"/>
              </w:rPr>
              <w:t>Aug</w:t>
            </w:r>
          </w:p>
        </w:tc>
        <w:tc>
          <w:tcPr>
            <w:tcW w:w="666"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bCs/>
                <w:color w:val="000000"/>
                <w:sz w:val="20"/>
                <w:szCs w:val="20"/>
              </w:rPr>
            </w:pPr>
            <w:r w:rsidRPr="006262AA">
              <w:rPr>
                <w:b/>
                <w:bCs/>
                <w:color w:val="000000"/>
                <w:sz w:val="20"/>
                <w:szCs w:val="20"/>
              </w:rPr>
              <w:t>Sep</w:t>
            </w:r>
          </w:p>
        </w:tc>
        <w:tc>
          <w:tcPr>
            <w:tcW w:w="666"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bCs/>
                <w:color w:val="000000"/>
                <w:sz w:val="20"/>
                <w:szCs w:val="20"/>
              </w:rPr>
            </w:pPr>
            <w:r w:rsidRPr="006262AA">
              <w:rPr>
                <w:b/>
                <w:bCs/>
                <w:color w:val="000000"/>
                <w:sz w:val="20"/>
                <w:szCs w:val="20"/>
              </w:rPr>
              <w:t>Oct</w:t>
            </w:r>
          </w:p>
        </w:tc>
        <w:tc>
          <w:tcPr>
            <w:tcW w:w="561"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bCs/>
                <w:color w:val="000000"/>
                <w:sz w:val="20"/>
                <w:szCs w:val="20"/>
              </w:rPr>
            </w:pPr>
            <w:r w:rsidRPr="006262AA">
              <w:rPr>
                <w:b/>
                <w:bCs/>
                <w:color w:val="000000"/>
                <w:sz w:val="20"/>
                <w:szCs w:val="20"/>
              </w:rPr>
              <w:t>Nov</w:t>
            </w:r>
          </w:p>
        </w:tc>
        <w:tc>
          <w:tcPr>
            <w:tcW w:w="599"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b/>
                <w:bCs/>
                <w:color w:val="000000"/>
                <w:sz w:val="20"/>
                <w:szCs w:val="20"/>
              </w:rPr>
            </w:pPr>
            <w:r w:rsidRPr="006262AA">
              <w:rPr>
                <w:b/>
                <w:bCs/>
                <w:color w:val="000000"/>
                <w:sz w:val="20"/>
                <w:szCs w:val="20"/>
              </w:rPr>
              <w:t>Dec</w:t>
            </w:r>
          </w:p>
        </w:tc>
      </w:tr>
      <w:tr w:rsidR="00FC00ED" w:rsidRPr="006262AA" w:rsidTr="00FC00ED">
        <w:trPr>
          <w:trHeight w:val="269"/>
        </w:trPr>
        <w:tc>
          <w:tcPr>
            <w:tcW w:w="1105" w:type="dxa"/>
            <w:tcBorders>
              <w:top w:val="single" w:sz="4" w:space="0" w:color="auto"/>
              <w:left w:val="single" w:sz="4" w:space="0" w:color="auto"/>
              <w:right w:val="single" w:sz="4" w:space="0" w:color="auto"/>
            </w:tcBorders>
          </w:tcPr>
          <w:p w:rsidR="00FC00ED" w:rsidRPr="006262AA" w:rsidRDefault="00FC00ED" w:rsidP="00FC00ED">
            <w:pPr>
              <w:jc w:val="both"/>
              <w:rPr>
                <w:color w:val="000000"/>
                <w:sz w:val="20"/>
                <w:szCs w:val="20"/>
              </w:rPr>
            </w:pPr>
            <w:r w:rsidRPr="006262AA">
              <w:rPr>
                <w:color w:val="000000"/>
                <w:sz w:val="20"/>
                <w:szCs w:val="20"/>
              </w:rPr>
              <w:t xml:space="preserve">Control </w:t>
            </w:r>
          </w:p>
        </w:tc>
        <w:tc>
          <w:tcPr>
            <w:tcW w:w="616" w:type="dxa"/>
            <w:tcBorders>
              <w:top w:val="single" w:sz="4" w:space="0" w:color="auto"/>
              <w:left w:val="single" w:sz="4" w:space="0" w:color="auto"/>
              <w:bottom w:val="single" w:sz="4" w:space="0" w:color="auto"/>
              <w:right w:val="single" w:sz="4" w:space="0" w:color="auto"/>
            </w:tcBorders>
          </w:tcPr>
          <w:p w:rsidR="00FC00ED" w:rsidRPr="006262AA" w:rsidRDefault="00FC00ED" w:rsidP="00FC00ED">
            <w:pPr>
              <w:jc w:val="both"/>
              <w:rPr>
                <w:color w:val="000000"/>
                <w:sz w:val="20"/>
                <w:szCs w:val="20"/>
              </w:rPr>
            </w:pPr>
            <w:r w:rsidRPr="006262AA">
              <w:rPr>
                <w:color w:val="000000"/>
                <w:sz w:val="20"/>
                <w:szCs w:val="20"/>
              </w:rPr>
              <w:t>2015</w:t>
            </w:r>
          </w:p>
        </w:tc>
        <w:tc>
          <w:tcPr>
            <w:tcW w:w="630"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794"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72"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08"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4.40</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35.61</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65.30</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41.74</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47.40</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17.73</w:t>
            </w:r>
          </w:p>
        </w:tc>
        <w:tc>
          <w:tcPr>
            <w:tcW w:w="561"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599"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r>
      <w:tr w:rsidR="00FC00ED" w:rsidRPr="006262AA" w:rsidTr="00FC00ED">
        <w:trPr>
          <w:trHeight w:val="269"/>
        </w:trPr>
        <w:tc>
          <w:tcPr>
            <w:tcW w:w="1105" w:type="dxa"/>
            <w:tcBorders>
              <w:left w:val="single" w:sz="4" w:space="0" w:color="auto"/>
              <w:bottom w:val="single" w:sz="4" w:space="0" w:color="auto"/>
              <w:right w:val="single" w:sz="4" w:space="0" w:color="auto"/>
            </w:tcBorders>
          </w:tcPr>
          <w:p w:rsidR="00FC00ED" w:rsidRPr="006262AA" w:rsidRDefault="00FC00ED" w:rsidP="00FC00ED">
            <w:pPr>
              <w:jc w:val="both"/>
              <w:rPr>
                <w:color w:val="000000"/>
                <w:sz w:val="20"/>
                <w:szCs w:val="20"/>
              </w:rPr>
            </w:pPr>
          </w:p>
        </w:tc>
        <w:tc>
          <w:tcPr>
            <w:tcW w:w="616" w:type="dxa"/>
            <w:tcBorders>
              <w:top w:val="single" w:sz="4" w:space="0" w:color="auto"/>
              <w:left w:val="single" w:sz="4" w:space="0" w:color="auto"/>
              <w:bottom w:val="single" w:sz="4" w:space="0" w:color="auto"/>
              <w:right w:val="single" w:sz="4" w:space="0" w:color="auto"/>
            </w:tcBorders>
          </w:tcPr>
          <w:p w:rsidR="00FC00ED" w:rsidRPr="006262AA" w:rsidRDefault="00FC00ED" w:rsidP="00FC00ED">
            <w:pPr>
              <w:jc w:val="both"/>
              <w:rPr>
                <w:color w:val="000000"/>
                <w:sz w:val="20"/>
                <w:szCs w:val="20"/>
              </w:rPr>
            </w:pPr>
            <w:r w:rsidRPr="006262AA">
              <w:rPr>
                <w:color w:val="000000"/>
                <w:sz w:val="20"/>
                <w:szCs w:val="20"/>
              </w:rPr>
              <w:t>2016</w:t>
            </w:r>
          </w:p>
        </w:tc>
        <w:tc>
          <w:tcPr>
            <w:tcW w:w="630"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794"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72"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08"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35.92</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29.65</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30.17</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29.40</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50.43</w:t>
            </w:r>
          </w:p>
        </w:tc>
        <w:tc>
          <w:tcPr>
            <w:tcW w:w="561"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599" w:type="dxa"/>
            <w:tcBorders>
              <w:top w:val="nil"/>
              <w:left w:val="nil"/>
              <w:bottom w:val="single" w:sz="4" w:space="0" w:color="auto"/>
              <w:right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r>
      <w:tr w:rsidR="00FC00ED" w:rsidRPr="006262AA" w:rsidTr="00FC00ED">
        <w:trPr>
          <w:trHeight w:val="260"/>
        </w:trPr>
        <w:tc>
          <w:tcPr>
            <w:tcW w:w="1105" w:type="dxa"/>
            <w:tcBorders>
              <w:top w:val="nil"/>
              <w:left w:val="single" w:sz="4" w:space="0" w:color="auto"/>
              <w:right w:val="single" w:sz="4" w:space="0" w:color="auto"/>
            </w:tcBorders>
          </w:tcPr>
          <w:p w:rsidR="00FC00ED" w:rsidRPr="006262AA" w:rsidRDefault="00FC00ED" w:rsidP="00FC00ED">
            <w:pPr>
              <w:jc w:val="both"/>
              <w:rPr>
                <w:color w:val="000000"/>
                <w:sz w:val="20"/>
                <w:szCs w:val="20"/>
              </w:rPr>
            </w:pPr>
            <w:r w:rsidRPr="006262AA">
              <w:rPr>
                <w:color w:val="000000"/>
                <w:sz w:val="20"/>
                <w:szCs w:val="20"/>
              </w:rPr>
              <w:t>QASMAS</w:t>
            </w:r>
          </w:p>
        </w:tc>
        <w:tc>
          <w:tcPr>
            <w:tcW w:w="616" w:type="dxa"/>
            <w:tcBorders>
              <w:top w:val="single" w:sz="4" w:space="0" w:color="auto"/>
              <w:left w:val="single" w:sz="4" w:space="0" w:color="auto"/>
              <w:bottom w:val="single" w:sz="4" w:space="0" w:color="auto"/>
              <w:right w:val="single" w:sz="4" w:space="0" w:color="auto"/>
            </w:tcBorders>
          </w:tcPr>
          <w:p w:rsidR="00FC00ED" w:rsidRPr="006262AA" w:rsidRDefault="00FC00ED" w:rsidP="00FC00ED">
            <w:pPr>
              <w:jc w:val="both"/>
              <w:rPr>
                <w:color w:val="000000"/>
                <w:sz w:val="20"/>
                <w:szCs w:val="20"/>
              </w:rPr>
            </w:pPr>
            <w:r w:rsidRPr="006262AA">
              <w:rPr>
                <w:color w:val="000000"/>
                <w:sz w:val="20"/>
                <w:szCs w:val="20"/>
              </w:rPr>
              <w:t>2015</w:t>
            </w:r>
          </w:p>
        </w:tc>
        <w:tc>
          <w:tcPr>
            <w:tcW w:w="630"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794"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72"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08"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4.87</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46.05</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67.41</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51.63</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57.71</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21.80</w:t>
            </w:r>
          </w:p>
        </w:tc>
        <w:tc>
          <w:tcPr>
            <w:tcW w:w="561"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599" w:type="dxa"/>
            <w:tcBorders>
              <w:top w:val="nil"/>
              <w:left w:val="nil"/>
              <w:bottom w:val="single" w:sz="4" w:space="0" w:color="auto"/>
              <w:right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r>
      <w:tr w:rsidR="00FC00ED" w:rsidRPr="006262AA" w:rsidTr="00FC00ED">
        <w:trPr>
          <w:trHeight w:val="260"/>
        </w:trPr>
        <w:tc>
          <w:tcPr>
            <w:tcW w:w="1105" w:type="dxa"/>
            <w:tcBorders>
              <w:left w:val="single" w:sz="4" w:space="0" w:color="auto"/>
              <w:bottom w:val="single" w:sz="4" w:space="0" w:color="auto"/>
              <w:right w:val="single" w:sz="4" w:space="0" w:color="auto"/>
            </w:tcBorders>
          </w:tcPr>
          <w:p w:rsidR="00FC00ED" w:rsidRPr="006262AA" w:rsidRDefault="00FC00ED" w:rsidP="00FC00ED">
            <w:pPr>
              <w:jc w:val="both"/>
              <w:rPr>
                <w:color w:val="000000"/>
                <w:sz w:val="20"/>
                <w:szCs w:val="20"/>
              </w:rPr>
            </w:pPr>
          </w:p>
        </w:tc>
        <w:tc>
          <w:tcPr>
            <w:tcW w:w="616" w:type="dxa"/>
            <w:tcBorders>
              <w:top w:val="single" w:sz="4" w:space="0" w:color="auto"/>
              <w:left w:val="single" w:sz="4" w:space="0" w:color="auto"/>
              <w:bottom w:val="single" w:sz="4" w:space="0" w:color="auto"/>
              <w:right w:val="single" w:sz="4" w:space="0" w:color="auto"/>
            </w:tcBorders>
          </w:tcPr>
          <w:p w:rsidR="00FC00ED" w:rsidRPr="006262AA" w:rsidRDefault="00FC00ED" w:rsidP="00FC00ED">
            <w:pPr>
              <w:jc w:val="both"/>
              <w:rPr>
                <w:color w:val="000000"/>
                <w:sz w:val="20"/>
                <w:szCs w:val="20"/>
              </w:rPr>
            </w:pPr>
            <w:r w:rsidRPr="006262AA">
              <w:rPr>
                <w:color w:val="000000"/>
                <w:sz w:val="20"/>
                <w:szCs w:val="20"/>
              </w:rPr>
              <w:t>2016</w:t>
            </w:r>
          </w:p>
        </w:tc>
        <w:tc>
          <w:tcPr>
            <w:tcW w:w="630"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794"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72"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08"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41.17</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47.90</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39.53</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30.84</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35.63</w:t>
            </w:r>
          </w:p>
        </w:tc>
        <w:tc>
          <w:tcPr>
            <w:tcW w:w="561"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599" w:type="dxa"/>
            <w:tcBorders>
              <w:top w:val="nil"/>
              <w:left w:val="nil"/>
              <w:bottom w:val="single" w:sz="4" w:space="0" w:color="auto"/>
              <w:right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r>
      <w:tr w:rsidR="00FC00ED" w:rsidRPr="006262AA" w:rsidTr="00FC00ED">
        <w:trPr>
          <w:trHeight w:val="206"/>
        </w:trPr>
        <w:tc>
          <w:tcPr>
            <w:tcW w:w="1105" w:type="dxa"/>
            <w:vMerge w:val="restart"/>
            <w:tcBorders>
              <w:top w:val="nil"/>
              <w:left w:val="single" w:sz="4" w:space="0" w:color="auto"/>
              <w:right w:val="single" w:sz="4" w:space="0" w:color="auto"/>
            </w:tcBorders>
          </w:tcPr>
          <w:p w:rsidR="00FC00ED" w:rsidRPr="006262AA" w:rsidRDefault="00FC00ED" w:rsidP="00FC00ED">
            <w:pPr>
              <w:jc w:val="both"/>
              <w:rPr>
                <w:color w:val="000000"/>
                <w:sz w:val="20"/>
                <w:szCs w:val="20"/>
              </w:rPr>
            </w:pPr>
            <w:r w:rsidRPr="006262AA">
              <w:rPr>
                <w:color w:val="000000"/>
                <w:sz w:val="20"/>
                <w:szCs w:val="20"/>
              </w:rPr>
              <w:t>Jhum with hedge row</w:t>
            </w:r>
          </w:p>
        </w:tc>
        <w:tc>
          <w:tcPr>
            <w:tcW w:w="616" w:type="dxa"/>
            <w:tcBorders>
              <w:top w:val="single" w:sz="4" w:space="0" w:color="auto"/>
              <w:left w:val="single" w:sz="4" w:space="0" w:color="auto"/>
              <w:bottom w:val="single" w:sz="4" w:space="0" w:color="auto"/>
              <w:right w:val="single" w:sz="4" w:space="0" w:color="auto"/>
            </w:tcBorders>
          </w:tcPr>
          <w:p w:rsidR="00FC00ED" w:rsidRPr="006262AA" w:rsidRDefault="00FC00ED" w:rsidP="00FC00ED">
            <w:pPr>
              <w:jc w:val="both"/>
              <w:rPr>
                <w:color w:val="000000"/>
                <w:sz w:val="20"/>
                <w:szCs w:val="20"/>
              </w:rPr>
            </w:pPr>
            <w:r w:rsidRPr="006262AA">
              <w:rPr>
                <w:color w:val="000000"/>
                <w:sz w:val="20"/>
                <w:szCs w:val="20"/>
              </w:rPr>
              <w:t>2015</w:t>
            </w:r>
          </w:p>
        </w:tc>
        <w:tc>
          <w:tcPr>
            <w:tcW w:w="630"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794"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72"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08"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5.18</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50.31</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69.22</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60.62</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66.73</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22.82</w:t>
            </w:r>
          </w:p>
        </w:tc>
        <w:tc>
          <w:tcPr>
            <w:tcW w:w="561"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599" w:type="dxa"/>
            <w:tcBorders>
              <w:top w:val="nil"/>
              <w:left w:val="nil"/>
              <w:bottom w:val="single" w:sz="4" w:space="0" w:color="auto"/>
              <w:right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r>
      <w:tr w:rsidR="00FC00ED" w:rsidRPr="006262AA" w:rsidTr="00FC00ED">
        <w:trPr>
          <w:trHeight w:val="260"/>
        </w:trPr>
        <w:tc>
          <w:tcPr>
            <w:tcW w:w="1105" w:type="dxa"/>
            <w:vMerge/>
            <w:tcBorders>
              <w:left w:val="single" w:sz="4" w:space="0" w:color="auto"/>
              <w:bottom w:val="single" w:sz="4" w:space="0" w:color="auto"/>
              <w:right w:val="single" w:sz="4" w:space="0" w:color="auto"/>
            </w:tcBorders>
          </w:tcPr>
          <w:p w:rsidR="00FC00ED" w:rsidRPr="006262AA" w:rsidRDefault="00FC00ED" w:rsidP="00FC00ED">
            <w:pPr>
              <w:jc w:val="both"/>
              <w:rPr>
                <w:color w:val="000000"/>
                <w:sz w:val="20"/>
                <w:szCs w:val="20"/>
              </w:rPr>
            </w:pPr>
          </w:p>
        </w:tc>
        <w:tc>
          <w:tcPr>
            <w:tcW w:w="616" w:type="dxa"/>
            <w:tcBorders>
              <w:top w:val="single" w:sz="4" w:space="0" w:color="auto"/>
              <w:left w:val="single" w:sz="4" w:space="0" w:color="auto"/>
              <w:bottom w:val="single" w:sz="4" w:space="0" w:color="auto"/>
              <w:right w:val="single" w:sz="4" w:space="0" w:color="auto"/>
            </w:tcBorders>
          </w:tcPr>
          <w:p w:rsidR="00FC00ED" w:rsidRPr="006262AA" w:rsidRDefault="00FC00ED" w:rsidP="00FC00ED">
            <w:pPr>
              <w:jc w:val="both"/>
              <w:rPr>
                <w:color w:val="000000"/>
                <w:sz w:val="20"/>
                <w:szCs w:val="20"/>
              </w:rPr>
            </w:pPr>
            <w:r w:rsidRPr="006262AA">
              <w:rPr>
                <w:color w:val="000000"/>
                <w:sz w:val="20"/>
                <w:szCs w:val="20"/>
              </w:rPr>
              <w:t>2016</w:t>
            </w:r>
          </w:p>
        </w:tc>
        <w:tc>
          <w:tcPr>
            <w:tcW w:w="630"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794"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72"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08"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44.73</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55.74</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47.30</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32.28</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40.57</w:t>
            </w:r>
          </w:p>
        </w:tc>
        <w:tc>
          <w:tcPr>
            <w:tcW w:w="561"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599" w:type="dxa"/>
            <w:tcBorders>
              <w:top w:val="nil"/>
              <w:left w:val="nil"/>
              <w:bottom w:val="single" w:sz="4" w:space="0" w:color="auto"/>
              <w:right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r>
      <w:tr w:rsidR="00FC00ED" w:rsidRPr="006262AA" w:rsidTr="00FC00ED">
        <w:trPr>
          <w:trHeight w:val="58"/>
        </w:trPr>
        <w:tc>
          <w:tcPr>
            <w:tcW w:w="1105" w:type="dxa"/>
            <w:tcBorders>
              <w:top w:val="nil"/>
              <w:left w:val="single" w:sz="4" w:space="0" w:color="auto"/>
              <w:right w:val="single" w:sz="4" w:space="0" w:color="auto"/>
            </w:tcBorders>
          </w:tcPr>
          <w:p w:rsidR="00FC00ED" w:rsidRPr="006262AA" w:rsidRDefault="00FC00ED" w:rsidP="00FC00ED">
            <w:pPr>
              <w:jc w:val="both"/>
              <w:rPr>
                <w:color w:val="000000"/>
                <w:sz w:val="20"/>
                <w:szCs w:val="20"/>
              </w:rPr>
            </w:pPr>
            <w:r w:rsidRPr="006262AA">
              <w:rPr>
                <w:color w:val="000000"/>
                <w:sz w:val="20"/>
                <w:szCs w:val="20"/>
              </w:rPr>
              <w:t>Traditional Jhum</w:t>
            </w:r>
          </w:p>
        </w:tc>
        <w:tc>
          <w:tcPr>
            <w:tcW w:w="616" w:type="dxa"/>
            <w:tcBorders>
              <w:top w:val="single" w:sz="4" w:space="0" w:color="auto"/>
              <w:left w:val="single" w:sz="4" w:space="0" w:color="auto"/>
              <w:bottom w:val="single" w:sz="4" w:space="0" w:color="auto"/>
              <w:right w:val="single" w:sz="4" w:space="0" w:color="auto"/>
            </w:tcBorders>
          </w:tcPr>
          <w:p w:rsidR="00FC00ED" w:rsidRPr="006262AA" w:rsidRDefault="00FC00ED" w:rsidP="00FC00ED">
            <w:pPr>
              <w:jc w:val="both"/>
              <w:rPr>
                <w:color w:val="000000"/>
                <w:sz w:val="20"/>
                <w:szCs w:val="20"/>
              </w:rPr>
            </w:pPr>
            <w:r w:rsidRPr="006262AA">
              <w:rPr>
                <w:color w:val="000000"/>
                <w:sz w:val="20"/>
                <w:szCs w:val="20"/>
              </w:rPr>
              <w:t>2015</w:t>
            </w:r>
          </w:p>
        </w:tc>
        <w:tc>
          <w:tcPr>
            <w:tcW w:w="630"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794"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72"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08"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5.87</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52.19</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71.03</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72.90</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75.76</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23.84</w:t>
            </w:r>
          </w:p>
        </w:tc>
        <w:tc>
          <w:tcPr>
            <w:tcW w:w="561"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599" w:type="dxa"/>
            <w:tcBorders>
              <w:top w:val="nil"/>
              <w:left w:val="nil"/>
              <w:bottom w:val="single" w:sz="4" w:space="0" w:color="auto"/>
              <w:right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r>
      <w:tr w:rsidR="00FC00ED" w:rsidRPr="006262AA" w:rsidTr="00FC00ED">
        <w:trPr>
          <w:trHeight w:val="58"/>
        </w:trPr>
        <w:tc>
          <w:tcPr>
            <w:tcW w:w="1105" w:type="dxa"/>
            <w:tcBorders>
              <w:left w:val="single" w:sz="4" w:space="0" w:color="auto"/>
              <w:bottom w:val="single" w:sz="4" w:space="0" w:color="auto"/>
              <w:right w:val="single" w:sz="4" w:space="0" w:color="auto"/>
            </w:tcBorders>
          </w:tcPr>
          <w:p w:rsidR="00FC00ED" w:rsidRPr="006262AA" w:rsidRDefault="00FC00ED" w:rsidP="00FC00ED">
            <w:pPr>
              <w:jc w:val="both"/>
              <w:rPr>
                <w:color w:val="000000"/>
                <w:sz w:val="20"/>
                <w:szCs w:val="20"/>
              </w:rPr>
            </w:pPr>
          </w:p>
        </w:tc>
        <w:tc>
          <w:tcPr>
            <w:tcW w:w="616" w:type="dxa"/>
            <w:tcBorders>
              <w:top w:val="single" w:sz="4" w:space="0" w:color="auto"/>
              <w:left w:val="single" w:sz="4" w:space="0" w:color="auto"/>
              <w:bottom w:val="single" w:sz="4" w:space="0" w:color="auto"/>
              <w:right w:val="single" w:sz="4" w:space="0" w:color="auto"/>
            </w:tcBorders>
          </w:tcPr>
          <w:p w:rsidR="00FC00ED" w:rsidRPr="006262AA" w:rsidRDefault="00FC00ED" w:rsidP="00FC00ED">
            <w:pPr>
              <w:jc w:val="both"/>
              <w:rPr>
                <w:color w:val="000000"/>
                <w:sz w:val="20"/>
                <w:szCs w:val="20"/>
              </w:rPr>
            </w:pPr>
            <w:r w:rsidRPr="006262AA">
              <w:rPr>
                <w:color w:val="000000"/>
                <w:sz w:val="20"/>
                <w:szCs w:val="20"/>
              </w:rPr>
              <w:t>2016</w:t>
            </w:r>
          </w:p>
        </w:tc>
        <w:tc>
          <w:tcPr>
            <w:tcW w:w="630"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540"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794"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72"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08"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49.20</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64.54</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51.65</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33.72</w:t>
            </w:r>
          </w:p>
        </w:tc>
        <w:tc>
          <w:tcPr>
            <w:tcW w:w="666"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r w:rsidRPr="006262AA">
              <w:rPr>
                <w:color w:val="000000"/>
                <w:sz w:val="20"/>
                <w:szCs w:val="20"/>
              </w:rPr>
              <w:t>45.50</w:t>
            </w:r>
          </w:p>
        </w:tc>
        <w:tc>
          <w:tcPr>
            <w:tcW w:w="561" w:type="dxa"/>
            <w:tcBorders>
              <w:top w:val="single" w:sz="4" w:space="0" w:color="auto"/>
              <w:left w:val="nil"/>
              <w:bottom w:val="single" w:sz="4" w:space="0" w:color="auto"/>
            </w:tcBorders>
            <w:shd w:val="clear" w:color="auto" w:fill="auto"/>
            <w:noWrap/>
            <w:hideMark/>
          </w:tcPr>
          <w:p w:rsidR="00FC00ED" w:rsidRPr="006262AA" w:rsidRDefault="00FC00ED" w:rsidP="00FC00ED">
            <w:pPr>
              <w:jc w:val="both"/>
              <w:rPr>
                <w:color w:val="000000"/>
                <w:sz w:val="20"/>
                <w:szCs w:val="20"/>
              </w:rPr>
            </w:pPr>
          </w:p>
        </w:tc>
        <w:tc>
          <w:tcPr>
            <w:tcW w:w="599" w:type="dxa"/>
            <w:tcBorders>
              <w:top w:val="single" w:sz="4" w:space="0" w:color="auto"/>
              <w:left w:val="nil"/>
              <w:bottom w:val="single" w:sz="4" w:space="0" w:color="auto"/>
              <w:right w:val="single" w:sz="4" w:space="0" w:color="auto"/>
            </w:tcBorders>
            <w:shd w:val="clear" w:color="auto" w:fill="auto"/>
            <w:noWrap/>
            <w:hideMark/>
          </w:tcPr>
          <w:p w:rsidR="00FC00ED" w:rsidRPr="006262AA" w:rsidRDefault="00FC00ED" w:rsidP="00FC00ED">
            <w:pPr>
              <w:jc w:val="both"/>
              <w:rPr>
                <w:color w:val="000000"/>
                <w:sz w:val="20"/>
                <w:szCs w:val="20"/>
              </w:rPr>
            </w:pPr>
          </w:p>
        </w:tc>
      </w:tr>
    </w:tbl>
    <w:p w:rsidR="00FC00ED" w:rsidRPr="006262AA" w:rsidRDefault="00FC00ED" w:rsidP="00FC00ED">
      <w:pPr>
        <w:autoSpaceDE w:val="0"/>
        <w:autoSpaceDN w:val="0"/>
        <w:adjustRightInd w:val="0"/>
        <w:jc w:val="both"/>
        <w:rPr>
          <w:b/>
          <w:bCs/>
          <w:sz w:val="20"/>
          <w:szCs w:val="20"/>
        </w:rPr>
      </w:pPr>
    </w:p>
    <w:p w:rsidR="00FC00ED" w:rsidRPr="006262AA" w:rsidRDefault="00FC00ED" w:rsidP="00FC00ED">
      <w:pPr>
        <w:autoSpaceDE w:val="0"/>
        <w:autoSpaceDN w:val="0"/>
        <w:adjustRightInd w:val="0"/>
        <w:jc w:val="both"/>
        <w:rPr>
          <w:b/>
          <w:bCs/>
        </w:rPr>
      </w:pPr>
      <w:r w:rsidRPr="006262AA">
        <w:rPr>
          <w:b/>
          <w:bCs/>
        </w:rPr>
        <w:t xml:space="preserve">Nutrient loss through surface runoff and erosion </w:t>
      </w:r>
    </w:p>
    <w:p w:rsidR="00FC00ED" w:rsidRPr="006262AA" w:rsidRDefault="00FC00ED" w:rsidP="00FC00ED">
      <w:pPr>
        <w:autoSpaceDE w:val="0"/>
        <w:autoSpaceDN w:val="0"/>
        <w:adjustRightInd w:val="0"/>
        <w:spacing w:line="360" w:lineRule="auto"/>
        <w:jc w:val="both"/>
      </w:pPr>
    </w:p>
    <w:p w:rsidR="00FC00ED" w:rsidRPr="006262AA" w:rsidRDefault="00FC00ED" w:rsidP="00FC00ED">
      <w:pPr>
        <w:autoSpaceDE w:val="0"/>
        <w:autoSpaceDN w:val="0"/>
        <w:adjustRightInd w:val="0"/>
        <w:spacing w:line="360" w:lineRule="auto"/>
        <w:jc w:val="both"/>
      </w:pPr>
      <w:r w:rsidRPr="006262AA">
        <w:t>The impact of soil erosion on the productive potential of agricultural lands is well known (Pathak</w:t>
      </w:r>
      <w:r w:rsidRPr="006262AA">
        <w:rPr>
          <w:i/>
        </w:rPr>
        <w:t>et al</w:t>
      </w:r>
      <w:r w:rsidRPr="006262AA">
        <w:t xml:space="preserve">., 2004), but the magnitude depends on local circumstances. In the study areas, the organic matter depletion was also observed irrespective of land use. The loss of the essential plant nutrients (N, K, S, Zn, B, Ca, Mg and Mn) in association with the suspended sediments and runoff during the measurement period was remarkable (Figures 19 through 27). </w:t>
      </w:r>
      <w:r w:rsidRPr="006262AA">
        <w:rPr>
          <w:color w:val="000000"/>
        </w:rPr>
        <w:t>The selective erosion of plant nutrients in runoff is a well known phenomena (</w:t>
      </w:r>
      <w:r w:rsidRPr="006262AA">
        <w:t>Sharpley, 1985</w:t>
      </w:r>
      <w:r w:rsidRPr="006262AA">
        <w:rPr>
          <w:color w:val="000000"/>
        </w:rPr>
        <w:t xml:space="preserve">), and the sediment lost from the experimental plots on the micro-watershed was clearly enriched in all elements except P, relative to the topsoil of the watershed. </w:t>
      </w:r>
      <w:r w:rsidRPr="006262AA">
        <w:t>The highest loss was displayed by Mn, Zn and S possibly resulting from reductive dissolution of oxides caused by sudden saturation of the soils in the earlier heavy rainfalls of the season. The results are in partial conformity with Gafur</w:t>
      </w:r>
      <w:r w:rsidRPr="006262AA">
        <w:rPr>
          <w:i/>
        </w:rPr>
        <w:t>et al</w:t>
      </w:r>
      <w:r w:rsidRPr="006262AA">
        <w:t>. (2003). This suggests that soil conservation control efforts should be prioritized in areas with high soil and nutrient loss potential so that their productivity is maintained.</w:t>
      </w:r>
    </w:p>
    <w:p w:rsidR="00FC00ED" w:rsidRPr="006262AA" w:rsidRDefault="00FC00ED" w:rsidP="00FC00ED">
      <w:pPr>
        <w:autoSpaceDE w:val="0"/>
        <w:autoSpaceDN w:val="0"/>
        <w:adjustRightInd w:val="0"/>
        <w:jc w:val="both"/>
        <w:rPr>
          <w:b/>
        </w:rPr>
      </w:pPr>
      <w:proofErr w:type="gramStart"/>
      <w:r w:rsidRPr="006262AA">
        <w:rPr>
          <w:b/>
        </w:rPr>
        <w:t xml:space="preserve">Table </w:t>
      </w:r>
      <w:r>
        <w:rPr>
          <w:b/>
        </w:rPr>
        <w:t>75</w:t>
      </w:r>
      <w:r w:rsidRPr="006262AA">
        <w:rPr>
          <w:b/>
        </w:rPr>
        <w:t>.</w:t>
      </w:r>
      <w:proofErr w:type="gramEnd"/>
      <w:r w:rsidRPr="006262AA">
        <w:rPr>
          <w:b/>
        </w:rPr>
        <w:t xml:space="preserve"> Nutrient loss (tha</w:t>
      </w:r>
      <w:r w:rsidRPr="006262AA">
        <w:rPr>
          <w:b/>
          <w:vertAlign w:val="superscript"/>
        </w:rPr>
        <w:t>-1</w:t>
      </w:r>
      <w:r w:rsidRPr="006262AA">
        <w:rPr>
          <w:b/>
        </w:rPr>
        <w:t>) from plots under different land use (2016)</w:t>
      </w:r>
    </w:p>
    <w:p w:rsidR="00FC00ED" w:rsidRPr="006262AA" w:rsidRDefault="00FC00ED" w:rsidP="00FC00ED">
      <w:pPr>
        <w:autoSpaceDE w:val="0"/>
        <w:autoSpaceDN w:val="0"/>
        <w:adjustRightInd w:val="0"/>
        <w:jc w:val="both"/>
        <w:rPr>
          <w:sz w:val="16"/>
        </w:rPr>
      </w:pPr>
    </w:p>
    <w:tbl>
      <w:tblPr>
        <w:tblStyle w:val="TableGrid1"/>
        <w:tblW w:w="0" w:type="auto"/>
        <w:tblInd w:w="108" w:type="dxa"/>
        <w:tblLook w:val="04A0" w:firstRow="1" w:lastRow="0" w:firstColumn="1" w:lastColumn="0" w:noHBand="0" w:noVBand="1"/>
      </w:tblPr>
      <w:tblGrid>
        <w:gridCol w:w="1105"/>
        <w:gridCol w:w="768"/>
        <w:gridCol w:w="766"/>
        <w:gridCol w:w="768"/>
        <w:gridCol w:w="766"/>
        <w:gridCol w:w="774"/>
        <w:gridCol w:w="768"/>
        <w:gridCol w:w="774"/>
        <w:gridCol w:w="777"/>
        <w:gridCol w:w="774"/>
        <w:gridCol w:w="777"/>
      </w:tblGrid>
      <w:tr w:rsidR="00FC00ED" w:rsidRPr="006262AA" w:rsidTr="00FC00ED">
        <w:tc>
          <w:tcPr>
            <w:tcW w:w="1105" w:type="dxa"/>
          </w:tcPr>
          <w:p w:rsidR="00FC00ED" w:rsidRPr="006262AA" w:rsidRDefault="00FC00ED" w:rsidP="00FC00ED">
            <w:pPr>
              <w:autoSpaceDE w:val="0"/>
              <w:autoSpaceDN w:val="0"/>
              <w:adjustRightInd w:val="0"/>
              <w:spacing w:line="276" w:lineRule="auto"/>
              <w:jc w:val="both"/>
              <w:rPr>
                <w:b/>
              </w:rPr>
            </w:pPr>
            <w:r w:rsidRPr="006262AA">
              <w:rPr>
                <w:b/>
              </w:rPr>
              <w:t>Particulars</w:t>
            </w:r>
          </w:p>
        </w:tc>
        <w:tc>
          <w:tcPr>
            <w:tcW w:w="768" w:type="dxa"/>
            <w:tcBorders>
              <w:bottom w:val="single" w:sz="4" w:space="0" w:color="000000" w:themeColor="text1"/>
            </w:tcBorders>
          </w:tcPr>
          <w:p w:rsidR="00FC00ED" w:rsidRPr="006262AA" w:rsidRDefault="00FC00ED" w:rsidP="00FC00ED">
            <w:pPr>
              <w:autoSpaceDE w:val="0"/>
              <w:autoSpaceDN w:val="0"/>
              <w:adjustRightInd w:val="0"/>
              <w:spacing w:line="276" w:lineRule="auto"/>
              <w:jc w:val="both"/>
              <w:rPr>
                <w:b/>
              </w:rPr>
            </w:pPr>
            <w:r w:rsidRPr="006262AA">
              <w:rPr>
                <w:b/>
              </w:rPr>
              <w:t>N</w:t>
            </w:r>
          </w:p>
        </w:tc>
        <w:tc>
          <w:tcPr>
            <w:tcW w:w="766" w:type="dxa"/>
            <w:tcBorders>
              <w:bottom w:val="single" w:sz="4" w:space="0" w:color="000000" w:themeColor="text1"/>
            </w:tcBorders>
          </w:tcPr>
          <w:p w:rsidR="00FC00ED" w:rsidRPr="006262AA" w:rsidRDefault="00FC00ED" w:rsidP="00FC00ED">
            <w:pPr>
              <w:autoSpaceDE w:val="0"/>
              <w:autoSpaceDN w:val="0"/>
              <w:adjustRightInd w:val="0"/>
              <w:spacing w:line="276" w:lineRule="auto"/>
              <w:jc w:val="both"/>
              <w:rPr>
                <w:b/>
              </w:rPr>
            </w:pPr>
            <w:r w:rsidRPr="006262AA">
              <w:rPr>
                <w:b/>
              </w:rPr>
              <w:t>P</w:t>
            </w:r>
          </w:p>
        </w:tc>
        <w:tc>
          <w:tcPr>
            <w:tcW w:w="768" w:type="dxa"/>
            <w:tcBorders>
              <w:bottom w:val="single" w:sz="4" w:space="0" w:color="000000" w:themeColor="text1"/>
            </w:tcBorders>
          </w:tcPr>
          <w:p w:rsidR="00FC00ED" w:rsidRPr="006262AA" w:rsidRDefault="00FC00ED" w:rsidP="00FC00ED">
            <w:pPr>
              <w:autoSpaceDE w:val="0"/>
              <w:autoSpaceDN w:val="0"/>
              <w:adjustRightInd w:val="0"/>
              <w:spacing w:line="276" w:lineRule="auto"/>
              <w:jc w:val="both"/>
              <w:rPr>
                <w:b/>
              </w:rPr>
            </w:pPr>
            <w:r w:rsidRPr="006262AA">
              <w:rPr>
                <w:b/>
              </w:rPr>
              <w:t>K</w:t>
            </w:r>
          </w:p>
        </w:tc>
        <w:tc>
          <w:tcPr>
            <w:tcW w:w="766" w:type="dxa"/>
            <w:tcBorders>
              <w:bottom w:val="single" w:sz="4" w:space="0" w:color="000000" w:themeColor="text1"/>
            </w:tcBorders>
          </w:tcPr>
          <w:p w:rsidR="00FC00ED" w:rsidRPr="006262AA" w:rsidRDefault="00FC00ED" w:rsidP="00FC00ED">
            <w:pPr>
              <w:autoSpaceDE w:val="0"/>
              <w:autoSpaceDN w:val="0"/>
              <w:adjustRightInd w:val="0"/>
              <w:spacing w:line="276" w:lineRule="auto"/>
              <w:jc w:val="both"/>
              <w:rPr>
                <w:b/>
              </w:rPr>
            </w:pPr>
            <w:r w:rsidRPr="006262AA">
              <w:rPr>
                <w:b/>
              </w:rPr>
              <w:t>S</w:t>
            </w:r>
          </w:p>
        </w:tc>
        <w:tc>
          <w:tcPr>
            <w:tcW w:w="774" w:type="dxa"/>
            <w:tcBorders>
              <w:bottom w:val="single" w:sz="4" w:space="0" w:color="000000" w:themeColor="text1"/>
            </w:tcBorders>
          </w:tcPr>
          <w:p w:rsidR="00FC00ED" w:rsidRPr="006262AA" w:rsidRDefault="00FC00ED" w:rsidP="00FC00ED">
            <w:pPr>
              <w:autoSpaceDE w:val="0"/>
              <w:autoSpaceDN w:val="0"/>
              <w:adjustRightInd w:val="0"/>
              <w:spacing w:line="276" w:lineRule="auto"/>
              <w:jc w:val="both"/>
              <w:rPr>
                <w:b/>
              </w:rPr>
            </w:pPr>
            <w:r w:rsidRPr="006262AA">
              <w:rPr>
                <w:b/>
              </w:rPr>
              <w:t>Zn</w:t>
            </w:r>
          </w:p>
        </w:tc>
        <w:tc>
          <w:tcPr>
            <w:tcW w:w="768" w:type="dxa"/>
            <w:tcBorders>
              <w:bottom w:val="single" w:sz="4" w:space="0" w:color="000000" w:themeColor="text1"/>
            </w:tcBorders>
          </w:tcPr>
          <w:p w:rsidR="00FC00ED" w:rsidRPr="006262AA" w:rsidRDefault="00FC00ED" w:rsidP="00FC00ED">
            <w:pPr>
              <w:autoSpaceDE w:val="0"/>
              <w:autoSpaceDN w:val="0"/>
              <w:adjustRightInd w:val="0"/>
              <w:spacing w:line="276" w:lineRule="auto"/>
              <w:jc w:val="both"/>
              <w:rPr>
                <w:b/>
              </w:rPr>
            </w:pPr>
            <w:r w:rsidRPr="006262AA">
              <w:rPr>
                <w:b/>
              </w:rPr>
              <w:t>B</w:t>
            </w:r>
          </w:p>
        </w:tc>
        <w:tc>
          <w:tcPr>
            <w:tcW w:w="774" w:type="dxa"/>
            <w:tcBorders>
              <w:bottom w:val="single" w:sz="4" w:space="0" w:color="000000" w:themeColor="text1"/>
            </w:tcBorders>
          </w:tcPr>
          <w:p w:rsidR="00FC00ED" w:rsidRPr="006262AA" w:rsidRDefault="00FC00ED" w:rsidP="00FC00ED">
            <w:pPr>
              <w:autoSpaceDE w:val="0"/>
              <w:autoSpaceDN w:val="0"/>
              <w:adjustRightInd w:val="0"/>
              <w:spacing w:line="276" w:lineRule="auto"/>
              <w:jc w:val="both"/>
              <w:rPr>
                <w:b/>
              </w:rPr>
            </w:pPr>
            <w:r w:rsidRPr="006262AA">
              <w:rPr>
                <w:b/>
              </w:rPr>
              <w:t>Ca</w:t>
            </w:r>
          </w:p>
        </w:tc>
        <w:tc>
          <w:tcPr>
            <w:tcW w:w="777" w:type="dxa"/>
            <w:tcBorders>
              <w:bottom w:val="single" w:sz="4" w:space="0" w:color="000000" w:themeColor="text1"/>
            </w:tcBorders>
          </w:tcPr>
          <w:p w:rsidR="00FC00ED" w:rsidRPr="006262AA" w:rsidRDefault="00FC00ED" w:rsidP="00FC00ED">
            <w:pPr>
              <w:autoSpaceDE w:val="0"/>
              <w:autoSpaceDN w:val="0"/>
              <w:adjustRightInd w:val="0"/>
              <w:spacing w:line="276" w:lineRule="auto"/>
              <w:jc w:val="both"/>
              <w:rPr>
                <w:b/>
              </w:rPr>
            </w:pPr>
            <w:r w:rsidRPr="006262AA">
              <w:rPr>
                <w:b/>
              </w:rPr>
              <w:t>Mg</w:t>
            </w:r>
          </w:p>
        </w:tc>
        <w:tc>
          <w:tcPr>
            <w:tcW w:w="774" w:type="dxa"/>
            <w:tcBorders>
              <w:bottom w:val="single" w:sz="4" w:space="0" w:color="000000" w:themeColor="text1"/>
            </w:tcBorders>
          </w:tcPr>
          <w:p w:rsidR="00FC00ED" w:rsidRPr="006262AA" w:rsidRDefault="00FC00ED" w:rsidP="00FC00ED">
            <w:pPr>
              <w:autoSpaceDE w:val="0"/>
              <w:autoSpaceDN w:val="0"/>
              <w:adjustRightInd w:val="0"/>
              <w:spacing w:line="276" w:lineRule="auto"/>
              <w:jc w:val="both"/>
              <w:rPr>
                <w:b/>
              </w:rPr>
            </w:pPr>
            <w:r w:rsidRPr="006262AA">
              <w:rPr>
                <w:b/>
              </w:rPr>
              <w:t>Cu</w:t>
            </w:r>
          </w:p>
        </w:tc>
        <w:tc>
          <w:tcPr>
            <w:tcW w:w="777" w:type="dxa"/>
          </w:tcPr>
          <w:p w:rsidR="00FC00ED" w:rsidRPr="006262AA" w:rsidRDefault="00FC00ED" w:rsidP="00FC00ED">
            <w:pPr>
              <w:autoSpaceDE w:val="0"/>
              <w:autoSpaceDN w:val="0"/>
              <w:adjustRightInd w:val="0"/>
              <w:spacing w:line="276" w:lineRule="auto"/>
              <w:jc w:val="both"/>
              <w:rPr>
                <w:b/>
              </w:rPr>
            </w:pPr>
            <w:r w:rsidRPr="006262AA">
              <w:rPr>
                <w:b/>
              </w:rPr>
              <w:t>Mn</w:t>
            </w:r>
          </w:p>
        </w:tc>
      </w:tr>
      <w:tr w:rsidR="00FC00ED" w:rsidRPr="006262AA" w:rsidTr="00FC00ED">
        <w:tc>
          <w:tcPr>
            <w:tcW w:w="1105" w:type="dxa"/>
          </w:tcPr>
          <w:p w:rsidR="00FC00ED" w:rsidRPr="006262AA" w:rsidRDefault="00FC00ED" w:rsidP="00FC00ED">
            <w:pPr>
              <w:autoSpaceDE w:val="0"/>
              <w:autoSpaceDN w:val="0"/>
              <w:adjustRightInd w:val="0"/>
              <w:jc w:val="both"/>
            </w:pPr>
            <w:r w:rsidRPr="006262AA">
              <w:lastRenderedPageBreak/>
              <w:t>Secondary forest</w:t>
            </w:r>
          </w:p>
        </w:tc>
        <w:tc>
          <w:tcPr>
            <w:tcW w:w="768" w:type="dxa"/>
            <w:tcBorders>
              <w:right w:val="nil"/>
            </w:tcBorders>
          </w:tcPr>
          <w:p w:rsidR="00FC00ED" w:rsidRPr="006262AA" w:rsidRDefault="00FC00ED" w:rsidP="00FC00ED">
            <w:pPr>
              <w:autoSpaceDE w:val="0"/>
              <w:autoSpaceDN w:val="0"/>
              <w:adjustRightInd w:val="0"/>
              <w:jc w:val="both"/>
            </w:pPr>
            <w:r w:rsidRPr="006262AA">
              <w:t>5.40</w:t>
            </w:r>
          </w:p>
        </w:tc>
        <w:tc>
          <w:tcPr>
            <w:tcW w:w="766" w:type="dxa"/>
            <w:tcBorders>
              <w:left w:val="nil"/>
              <w:right w:val="nil"/>
            </w:tcBorders>
          </w:tcPr>
          <w:p w:rsidR="00FC00ED" w:rsidRPr="006262AA" w:rsidRDefault="00FC00ED" w:rsidP="00FC00ED">
            <w:pPr>
              <w:autoSpaceDE w:val="0"/>
              <w:autoSpaceDN w:val="0"/>
              <w:adjustRightInd w:val="0"/>
              <w:jc w:val="both"/>
            </w:pPr>
            <w:r w:rsidRPr="006262AA">
              <w:t>0.04</w:t>
            </w:r>
          </w:p>
        </w:tc>
        <w:tc>
          <w:tcPr>
            <w:tcW w:w="768" w:type="dxa"/>
            <w:tcBorders>
              <w:left w:val="nil"/>
              <w:right w:val="nil"/>
            </w:tcBorders>
          </w:tcPr>
          <w:p w:rsidR="00FC00ED" w:rsidRPr="006262AA" w:rsidRDefault="00FC00ED" w:rsidP="00FC00ED">
            <w:pPr>
              <w:autoSpaceDE w:val="0"/>
              <w:autoSpaceDN w:val="0"/>
              <w:adjustRightInd w:val="0"/>
              <w:jc w:val="both"/>
            </w:pPr>
            <w:r w:rsidRPr="006262AA">
              <w:t>0.65</w:t>
            </w:r>
          </w:p>
        </w:tc>
        <w:tc>
          <w:tcPr>
            <w:tcW w:w="766" w:type="dxa"/>
            <w:tcBorders>
              <w:left w:val="nil"/>
              <w:right w:val="nil"/>
            </w:tcBorders>
          </w:tcPr>
          <w:p w:rsidR="00FC00ED" w:rsidRPr="006262AA" w:rsidRDefault="00FC00ED" w:rsidP="00FC00ED">
            <w:pPr>
              <w:autoSpaceDE w:val="0"/>
              <w:autoSpaceDN w:val="0"/>
              <w:adjustRightInd w:val="0"/>
              <w:jc w:val="both"/>
            </w:pPr>
            <w:r w:rsidRPr="006262AA">
              <w:t>0.88</w:t>
            </w:r>
          </w:p>
        </w:tc>
        <w:tc>
          <w:tcPr>
            <w:tcW w:w="774" w:type="dxa"/>
            <w:tcBorders>
              <w:left w:val="nil"/>
              <w:right w:val="nil"/>
            </w:tcBorders>
          </w:tcPr>
          <w:p w:rsidR="00FC00ED" w:rsidRPr="006262AA" w:rsidRDefault="00FC00ED" w:rsidP="00FC00ED">
            <w:pPr>
              <w:autoSpaceDE w:val="0"/>
              <w:autoSpaceDN w:val="0"/>
              <w:adjustRightInd w:val="0"/>
              <w:jc w:val="both"/>
            </w:pPr>
            <w:r w:rsidRPr="006262AA">
              <w:t>0.18</w:t>
            </w:r>
          </w:p>
        </w:tc>
        <w:tc>
          <w:tcPr>
            <w:tcW w:w="768" w:type="dxa"/>
            <w:tcBorders>
              <w:left w:val="nil"/>
              <w:right w:val="nil"/>
            </w:tcBorders>
          </w:tcPr>
          <w:p w:rsidR="00FC00ED" w:rsidRPr="006262AA" w:rsidRDefault="00FC00ED" w:rsidP="00FC00ED">
            <w:pPr>
              <w:autoSpaceDE w:val="0"/>
              <w:autoSpaceDN w:val="0"/>
              <w:adjustRightInd w:val="0"/>
              <w:jc w:val="both"/>
            </w:pPr>
            <w:r w:rsidRPr="006262AA">
              <w:t>0.01</w:t>
            </w:r>
          </w:p>
        </w:tc>
        <w:tc>
          <w:tcPr>
            <w:tcW w:w="774" w:type="dxa"/>
            <w:tcBorders>
              <w:left w:val="nil"/>
              <w:right w:val="nil"/>
            </w:tcBorders>
          </w:tcPr>
          <w:p w:rsidR="00FC00ED" w:rsidRPr="006262AA" w:rsidRDefault="00FC00ED" w:rsidP="00FC00ED">
            <w:pPr>
              <w:autoSpaceDE w:val="0"/>
              <w:autoSpaceDN w:val="0"/>
              <w:adjustRightInd w:val="0"/>
              <w:jc w:val="both"/>
            </w:pPr>
            <w:r w:rsidRPr="006262AA">
              <w:t>5.1</w:t>
            </w:r>
          </w:p>
        </w:tc>
        <w:tc>
          <w:tcPr>
            <w:tcW w:w="777" w:type="dxa"/>
            <w:tcBorders>
              <w:left w:val="nil"/>
              <w:right w:val="nil"/>
            </w:tcBorders>
          </w:tcPr>
          <w:p w:rsidR="00FC00ED" w:rsidRPr="006262AA" w:rsidRDefault="00FC00ED" w:rsidP="00FC00ED">
            <w:pPr>
              <w:autoSpaceDE w:val="0"/>
              <w:autoSpaceDN w:val="0"/>
              <w:adjustRightInd w:val="0"/>
              <w:jc w:val="both"/>
            </w:pPr>
            <w:r w:rsidRPr="006262AA">
              <w:t>0.25</w:t>
            </w:r>
          </w:p>
        </w:tc>
        <w:tc>
          <w:tcPr>
            <w:tcW w:w="774" w:type="dxa"/>
            <w:tcBorders>
              <w:left w:val="nil"/>
              <w:right w:val="nil"/>
            </w:tcBorders>
          </w:tcPr>
          <w:p w:rsidR="00FC00ED" w:rsidRPr="006262AA" w:rsidRDefault="00FC00ED" w:rsidP="00FC00ED">
            <w:pPr>
              <w:autoSpaceDE w:val="0"/>
              <w:autoSpaceDN w:val="0"/>
              <w:adjustRightInd w:val="0"/>
              <w:jc w:val="both"/>
            </w:pPr>
            <w:r w:rsidRPr="006262AA">
              <w:t>0.024</w:t>
            </w:r>
          </w:p>
        </w:tc>
        <w:tc>
          <w:tcPr>
            <w:tcW w:w="777" w:type="dxa"/>
            <w:tcBorders>
              <w:left w:val="nil"/>
            </w:tcBorders>
          </w:tcPr>
          <w:p w:rsidR="00FC00ED" w:rsidRPr="006262AA" w:rsidRDefault="00FC00ED" w:rsidP="00FC00ED">
            <w:pPr>
              <w:autoSpaceDE w:val="0"/>
              <w:autoSpaceDN w:val="0"/>
              <w:adjustRightInd w:val="0"/>
              <w:jc w:val="both"/>
            </w:pPr>
            <w:r w:rsidRPr="006262AA">
              <w:t>0.093</w:t>
            </w:r>
          </w:p>
        </w:tc>
      </w:tr>
      <w:tr w:rsidR="00FC00ED" w:rsidRPr="006262AA" w:rsidTr="00FC00ED">
        <w:tc>
          <w:tcPr>
            <w:tcW w:w="1105" w:type="dxa"/>
          </w:tcPr>
          <w:p w:rsidR="00FC00ED" w:rsidRPr="006262AA" w:rsidRDefault="00FC00ED" w:rsidP="00FC00ED">
            <w:pPr>
              <w:autoSpaceDE w:val="0"/>
              <w:autoSpaceDN w:val="0"/>
              <w:adjustRightInd w:val="0"/>
              <w:spacing w:line="276" w:lineRule="auto"/>
              <w:jc w:val="both"/>
            </w:pPr>
            <w:r w:rsidRPr="006262AA">
              <w:t>QSMAS</w:t>
            </w:r>
          </w:p>
        </w:tc>
        <w:tc>
          <w:tcPr>
            <w:tcW w:w="768" w:type="dxa"/>
            <w:tcBorders>
              <w:right w:val="nil"/>
            </w:tcBorders>
          </w:tcPr>
          <w:p w:rsidR="00FC00ED" w:rsidRPr="006262AA" w:rsidRDefault="00FC00ED" w:rsidP="00FC00ED">
            <w:pPr>
              <w:autoSpaceDE w:val="0"/>
              <w:autoSpaceDN w:val="0"/>
              <w:adjustRightInd w:val="0"/>
              <w:spacing w:line="276" w:lineRule="auto"/>
              <w:jc w:val="both"/>
            </w:pPr>
            <w:r w:rsidRPr="006262AA">
              <w:t>4.00</w:t>
            </w:r>
          </w:p>
        </w:tc>
        <w:tc>
          <w:tcPr>
            <w:tcW w:w="766" w:type="dxa"/>
            <w:tcBorders>
              <w:left w:val="nil"/>
              <w:right w:val="nil"/>
            </w:tcBorders>
          </w:tcPr>
          <w:p w:rsidR="00FC00ED" w:rsidRPr="006262AA" w:rsidRDefault="00FC00ED" w:rsidP="00FC00ED">
            <w:pPr>
              <w:autoSpaceDE w:val="0"/>
              <w:autoSpaceDN w:val="0"/>
              <w:adjustRightInd w:val="0"/>
              <w:spacing w:line="276" w:lineRule="auto"/>
              <w:jc w:val="both"/>
            </w:pPr>
            <w:r w:rsidRPr="006262AA">
              <w:t>0.04</w:t>
            </w:r>
          </w:p>
        </w:tc>
        <w:tc>
          <w:tcPr>
            <w:tcW w:w="768" w:type="dxa"/>
            <w:tcBorders>
              <w:left w:val="nil"/>
              <w:right w:val="nil"/>
            </w:tcBorders>
          </w:tcPr>
          <w:p w:rsidR="00FC00ED" w:rsidRPr="006262AA" w:rsidRDefault="00FC00ED" w:rsidP="00FC00ED">
            <w:pPr>
              <w:autoSpaceDE w:val="0"/>
              <w:autoSpaceDN w:val="0"/>
              <w:adjustRightInd w:val="0"/>
              <w:spacing w:line="276" w:lineRule="auto"/>
              <w:jc w:val="both"/>
            </w:pPr>
            <w:r w:rsidRPr="006262AA">
              <w:t>0.44</w:t>
            </w:r>
          </w:p>
        </w:tc>
        <w:tc>
          <w:tcPr>
            <w:tcW w:w="766" w:type="dxa"/>
            <w:tcBorders>
              <w:left w:val="nil"/>
              <w:right w:val="nil"/>
            </w:tcBorders>
          </w:tcPr>
          <w:p w:rsidR="00FC00ED" w:rsidRPr="006262AA" w:rsidRDefault="00FC00ED" w:rsidP="00FC00ED">
            <w:pPr>
              <w:autoSpaceDE w:val="0"/>
              <w:autoSpaceDN w:val="0"/>
              <w:adjustRightInd w:val="0"/>
              <w:spacing w:line="276" w:lineRule="auto"/>
              <w:jc w:val="both"/>
            </w:pPr>
            <w:r w:rsidRPr="006262AA">
              <w:t>0.54</w:t>
            </w:r>
          </w:p>
        </w:tc>
        <w:tc>
          <w:tcPr>
            <w:tcW w:w="774" w:type="dxa"/>
            <w:tcBorders>
              <w:left w:val="nil"/>
              <w:right w:val="nil"/>
            </w:tcBorders>
          </w:tcPr>
          <w:p w:rsidR="00FC00ED" w:rsidRPr="006262AA" w:rsidRDefault="00FC00ED" w:rsidP="00FC00ED">
            <w:pPr>
              <w:autoSpaceDE w:val="0"/>
              <w:autoSpaceDN w:val="0"/>
              <w:adjustRightInd w:val="0"/>
              <w:spacing w:line="276" w:lineRule="auto"/>
              <w:jc w:val="both"/>
            </w:pPr>
            <w:r w:rsidRPr="006262AA">
              <w:t>0.16</w:t>
            </w:r>
          </w:p>
        </w:tc>
        <w:tc>
          <w:tcPr>
            <w:tcW w:w="768" w:type="dxa"/>
            <w:tcBorders>
              <w:left w:val="nil"/>
              <w:right w:val="nil"/>
            </w:tcBorders>
          </w:tcPr>
          <w:p w:rsidR="00FC00ED" w:rsidRPr="006262AA" w:rsidRDefault="00FC00ED" w:rsidP="00FC00ED">
            <w:pPr>
              <w:autoSpaceDE w:val="0"/>
              <w:autoSpaceDN w:val="0"/>
              <w:adjustRightInd w:val="0"/>
              <w:spacing w:line="276" w:lineRule="auto"/>
              <w:jc w:val="both"/>
            </w:pPr>
            <w:r w:rsidRPr="006262AA">
              <w:t>0.02</w:t>
            </w:r>
          </w:p>
        </w:tc>
        <w:tc>
          <w:tcPr>
            <w:tcW w:w="774" w:type="dxa"/>
            <w:tcBorders>
              <w:left w:val="nil"/>
              <w:right w:val="nil"/>
            </w:tcBorders>
          </w:tcPr>
          <w:p w:rsidR="00FC00ED" w:rsidRPr="006262AA" w:rsidRDefault="00FC00ED" w:rsidP="00FC00ED">
            <w:pPr>
              <w:autoSpaceDE w:val="0"/>
              <w:autoSpaceDN w:val="0"/>
              <w:adjustRightInd w:val="0"/>
              <w:spacing w:line="276" w:lineRule="auto"/>
              <w:jc w:val="both"/>
            </w:pPr>
            <w:r w:rsidRPr="006262AA">
              <w:t>2.0</w:t>
            </w:r>
          </w:p>
        </w:tc>
        <w:tc>
          <w:tcPr>
            <w:tcW w:w="777" w:type="dxa"/>
            <w:tcBorders>
              <w:left w:val="nil"/>
              <w:right w:val="nil"/>
            </w:tcBorders>
          </w:tcPr>
          <w:p w:rsidR="00FC00ED" w:rsidRPr="006262AA" w:rsidRDefault="00FC00ED" w:rsidP="00FC00ED">
            <w:pPr>
              <w:autoSpaceDE w:val="0"/>
              <w:autoSpaceDN w:val="0"/>
              <w:adjustRightInd w:val="0"/>
              <w:spacing w:line="276" w:lineRule="auto"/>
              <w:jc w:val="both"/>
            </w:pPr>
            <w:r w:rsidRPr="006262AA">
              <w:t>0.21</w:t>
            </w:r>
          </w:p>
        </w:tc>
        <w:tc>
          <w:tcPr>
            <w:tcW w:w="774" w:type="dxa"/>
            <w:tcBorders>
              <w:left w:val="nil"/>
              <w:right w:val="nil"/>
            </w:tcBorders>
          </w:tcPr>
          <w:p w:rsidR="00FC00ED" w:rsidRPr="006262AA" w:rsidRDefault="00FC00ED" w:rsidP="00FC00ED">
            <w:pPr>
              <w:autoSpaceDE w:val="0"/>
              <w:autoSpaceDN w:val="0"/>
              <w:adjustRightInd w:val="0"/>
              <w:spacing w:line="276" w:lineRule="auto"/>
              <w:jc w:val="both"/>
            </w:pPr>
            <w:r w:rsidRPr="006262AA">
              <w:t>0.031</w:t>
            </w:r>
          </w:p>
        </w:tc>
        <w:tc>
          <w:tcPr>
            <w:tcW w:w="777" w:type="dxa"/>
            <w:tcBorders>
              <w:left w:val="nil"/>
            </w:tcBorders>
          </w:tcPr>
          <w:p w:rsidR="00FC00ED" w:rsidRPr="006262AA" w:rsidRDefault="00FC00ED" w:rsidP="00FC00ED">
            <w:pPr>
              <w:autoSpaceDE w:val="0"/>
              <w:autoSpaceDN w:val="0"/>
              <w:adjustRightInd w:val="0"/>
              <w:spacing w:line="360" w:lineRule="auto"/>
              <w:jc w:val="both"/>
            </w:pPr>
            <w:r w:rsidRPr="006262AA">
              <w:t>0.178</w:t>
            </w:r>
          </w:p>
        </w:tc>
      </w:tr>
      <w:tr w:rsidR="00FC00ED" w:rsidRPr="006262AA" w:rsidTr="00FC00ED">
        <w:tc>
          <w:tcPr>
            <w:tcW w:w="1105" w:type="dxa"/>
          </w:tcPr>
          <w:p w:rsidR="00FC00ED" w:rsidRPr="006262AA" w:rsidRDefault="00FC00ED" w:rsidP="00FC00ED">
            <w:pPr>
              <w:autoSpaceDE w:val="0"/>
              <w:autoSpaceDN w:val="0"/>
              <w:adjustRightInd w:val="0"/>
              <w:jc w:val="both"/>
            </w:pPr>
            <w:r w:rsidRPr="006262AA">
              <w:t>Jhum with hedge</w:t>
            </w:r>
          </w:p>
        </w:tc>
        <w:tc>
          <w:tcPr>
            <w:tcW w:w="768" w:type="dxa"/>
            <w:tcBorders>
              <w:right w:val="nil"/>
            </w:tcBorders>
          </w:tcPr>
          <w:p w:rsidR="00FC00ED" w:rsidRPr="006262AA" w:rsidRDefault="00FC00ED" w:rsidP="00FC00ED">
            <w:pPr>
              <w:autoSpaceDE w:val="0"/>
              <w:autoSpaceDN w:val="0"/>
              <w:adjustRightInd w:val="0"/>
              <w:jc w:val="both"/>
            </w:pPr>
            <w:r w:rsidRPr="006262AA">
              <w:t>4.80</w:t>
            </w:r>
          </w:p>
        </w:tc>
        <w:tc>
          <w:tcPr>
            <w:tcW w:w="766" w:type="dxa"/>
            <w:tcBorders>
              <w:left w:val="nil"/>
              <w:right w:val="nil"/>
            </w:tcBorders>
          </w:tcPr>
          <w:p w:rsidR="00FC00ED" w:rsidRPr="006262AA" w:rsidRDefault="00FC00ED" w:rsidP="00FC00ED">
            <w:pPr>
              <w:autoSpaceDE w:val="0"/>
              <w:autoSpaceDN w:val="0"/>
              <w:adjustRightInd w:val="0"/>
              <w:jc w:val="both"/>
            </w:pPr>
            <w:r w:rsidRPr="006262AA">
              <w:t>0.60</w:t>
            </w:r>
          </w:p>
        </w:tc>
        <w:tc>
          <w:tcPr>
            <w:tcW w:w="768" w:type="dxa"/>
            <w:tcBorders>
              <w:left w:val="nil"/>
              <w:right w:val="nil"/>
            </w:tcBorders>
          </w:tcPr>
          <w:p w:rsidR="00FC00ED" w:rsidRPr="006262AA" w:rsidRDefault="00FC00ED" w:rsidP="00FC00ED">
            <w:pPr>
              <w:autoSpaceDE w:val="0"/>
              <w:autoSpaceDN w:val="0"/>
              <w:adjustRightInd w:val="0"/>
              <w:jc w:val="both"/>
            </w:pPr>
            <w:r w:rsidRPr="006262AA">
              <w:t>0.26</w:t>
            </w:r>
          </w:p>
        </w:tc>
        <w:tc>
          <w:tcPr>
            <w:tcW w:w="766" w:type="dxa"/>
            <w:tcBorders>
              <w:left w:val="nil"/>
              <w:right w:val="nil"/>
            </w:tcBorders>
          </w:tcPr>
          <w:p w:rsidR="00FC00ED" w:rsidRPr="006262AA" w:rsidRDefault="00FC00ED" w:rsidP="00FC00ED">
            <w:pPr>
              <w:autoSpaceDE w:val="0"/>
              <w:autoSpaceDN w:val="0"/>
              <w:adjustRightInd w:val="0"/>
              <w:jc w:val="both"/>
            </w:pPr>
            <w:r w:rsidRPr="006262AA">
              <w:t>0.94</w:t>
            </w:r>
          </w:p>
        </w:tc>
        <w:tc>
          <w:tcPr>
            <w:tcW w:w="774" w:type="dxa"/>
            <w:tcBorders>
              <w:left w:val="nil"/>
              <w:right w:val="nil"/>
            </w:tcBorders>
          </w:tcPr>
          <w:p w:rsidR="00FC00ED" w:rsidRPr="006262AA" w:rsidRDefault="00FC00ED" w:rsidP="00FC00ED">
            <w:pPr>
              <w:autoSpaceDE w:val="0"/>
              <w:autoSpaceDN w:val="0"/>
              <w:adjustRightInd w:val="0"/>
              <w:jc w:val="both"/>
            </w:pPr>
            <w:r w:rsidRPr="006262AA">
              <w:t>0.17</w:t>
            </w:r>
          </w:p>
        </w:tc>
        <w:tc>
          <w:tcPr>
            <w:tcW w:w="768" w:type="dxa"/>
            <w:tcBorders>
              <w:left w:val="nil"/>
              <w:right w:val="nil"/>
            </w:tcBorders>
          </w:tcPr>
          <w:p w:rsidR="00FC00ED" w:rsidRPr="006262AA" w:rsidRDefault="00FC00ED" w:rsidP="00FC00ED">
            <w:pPr>
              <w:autoSpaceDE w:val="0"/>
              <w:autoSpaceDN w:val="0"/>
              <w:adjustRightInd w:val="0"/>
              <w:jc w:val="both"/>
            </w:pPr>
            <w:r w:rsidRPr="006262AA">
              <w:t>0.01</w:t>
            </w:r>
          </w:p>
        </w:tc>
        <w:tc>
          <w:tcPr>
            <w:tcW w:w="774" w:type="dxa"/>
            <w:tcBorders>
              <w:left w:val="nil"/>
              <w:right w:val="nil"/>
            </w:tcBorders>
          </w:tcPr>
          <w:p w:rsidR="00FC00ED" w:rsidRPr="006262AA" w:rsidRDefault="00FC00ED" w:rsidP="00FC00ED">
            <w:pPr>
              <w:autoSpaceDE w:val="0"/>
              <w:autoSpaceDN w:val="0"/>
              <w:adjustRightInd w:val="0"/>
              <w:jc w:val="both"/>
            </w:pPr>
            <w:r w:rsidRPr="006262AA">
              <w:t>2.1</w:t>
            </w:r>
          </w:p>
        </w:tc>
        <w:tc>
          <w:tcPr>
            <w:tcW w:w="777" w:type="dxa"/>
            <w:tcBorders>
              <w:left w:val="nil"/>
              <w:right w:val="nil"/>
            </w:tcBorders>
          </w:tcPr>
          <w:p w:rsidR="00FC00ED" w:rsidRPr="006262AA" w:rsidRDefault="00FC00ED" w:rsidP="00FC00ED">
            <w:pPr>
              <w:autoSpaceDE w:val="0"/>
              <w:autoSpaceDN w:val="0"/>
              <w:adjustRightInd w:val="0"/>
              <w:jc w:val="both"/>
            </w:pPr>
            <w:r w:rsidRPr="006262AA">
              <w:t>0.19</w:t>
            </w:r>
          </w:p>
        </w:tc>
        <w:tc>
          <w:tcPr>
            <w:tcW w:w="774" w:type="dxa"/>
            <w:tcBorders>
              <w:left w:val="nil"/>
              <w:right w:val="nil"/>
            </w:tcBorders>
          </w:tcPr>
          <w:p w:rsidR="00FC00ED" w:rsidRPr="006262AA" w:rsidRDefault="00FC00ED" w:rsidP="00FC00ED">
            <w:pPr>
              <w:autoSpaceDE w:val="0"/>
              <w:autoSpaceDN w:val="0"/>
              <w:adjustRightInd w:val="0"/>
              <w:jc w:val="both"/>
            </w:pPr>
            <w:r w:rsidRPr="006262AA">
              <w:t>0.031</w:t>
            </w:r>
          </w:p>
        </w:tc>
        <w:tc>
          <w:tcPr>
            <w:tcW w:w="777" w:type="dxa"/>
            <w:tcBorders>
              <w:left w:val="nil"/>
            </w:tcBorders>
          </w:tcPr>
          <w:p w:rsidR="00FC00ED" w:rsidRPr="006262AA" w:rsidRDefault="00FC00ED" w:rsidP="00FC00ED">
            <w:pPr>
              <w:autoSpaceDE w:val="0"/>
              <w:autoSpaceDN w:val="0"/>
              <w:adjustRightInd w:val="0"/>
              <w:jc w:val="both"/>
            </w:pPr>
            <w:r w:rsidRPr="006262AA">
              <w:t>0.154</w:t>
            </w:r>
          </w:p>
        </w:tc>
      </w:tr>
      <w:tr w:rsidR="00FC00ED" w:rsidRPr="006262AA" w:rsidTr="00FC00ED">
        <w:tc>
          <w:tcPr>
            <w:tcW w:w="1105" w:type="dxa"/>
          </w:tcPr>
          <w:p w:rsidR="00FC00ED" w:rsidRPr="006262AA" w:rsidRDefault="00FC00ED" w:rsidP="00FC00ED">
            <w:pPr>
              <w:autoSpaceDE w:val="0"/>
              <w:autoSpaceDN w:val="0"/>
              <w:adjustRightInd w:val="0"/>
              <w:jc w:val="both"/>
            </w:pPr>
            <w:r w:rsidRPr="006262AA">
              <w:t>Traditional Jhum</w:t>
            </w:r>
          </w:p>
        </w:tc>
        <w:tc>
          <w:tcPr>
            <w:tcW w:w="768" w:type="dxa"/>
            <w:tcBorders>
              <w:right w:val="nil"/>
            </w:tcBorders>
          </w:tcPr>
          <w:p w:rsidR="00FC00ED" w:rsidRPr="006262AA" w:rsidRDefault="00FC00ED" w:rsidP="00FC00ED">
            <w:pPr>
              <w:autoSpaceDE w:val="0"/>
              <w:autoSpaceDN w:val="0"/>
              <w:adjustRightInd w:val="0"/>
              <w:jc w:val="both"/>
            </w:pPr>
            <w:r w:rsidRPr="006262AA">
              <w:t>4.80</w:t>
            </w:r>
          </w:p>
        </w:tc>
        <w:tc>
          <w:tcPr>
            <w:tcW w:w="766" w:type="dxa"/>
            <w:tcBorders>
              <w:left w:val="nil"/>
              <w:right w:val="nil"/>
            </w:tcBorders>
          </w:tcPr>
          <w:p w:rsidR="00FC00ED" w:rsidRPr="006262AA" w:rsidRDefault="00FC00ED" w:rsidP="00FC00ED">
            <w:pPr>
              <w:autoSpaceDE w:val="0"/>
              <w:autoSpaceDN w:val="0"/>
              <w:adjustRightInd w:val="0"/>
              <w:jc w:val="both"/>
            </w:pPr>
            <w:r w:rsidRPr="006262AA">
              <w:t>0.04</w:t>
            </w:r>
          </w:p>
        </w:tc>
        <w:tc>
          <w:tcPr>
            <w:tcW w:w="768" w:type="dxa"/>
            <w:tcBorders>
              <w:left w:val="nil"/>
              <w:right w:val="nil"/>
            </w:tcBorders>
          </w:tcPr>
          <w:p w:rsidR="00FC00ED" w:rsidRPr="006262AA" w:rsidRDefault="00FC00ED" w:rsidP="00FC00ED">
            <w:pPr>
              <w:autoSpaceDE w:val="0"/>
              <w:autoSpaceDN w:val="0"/>
              <w:adjustRightInd w:val="0"/>
              <w:jc w:val="both"/>
            </w:pPr>
            <w:r w:rsidRPr="006262AA">
              <w:t>0.26</w:t>
            </w:r>
          </w:p>
        </w:tc>
        <w:tc>
          <w:tcPr>
            <w:tcW w:w="766" w:type="dxa"/>
            <w:tcBorders>
              <w:left w:val="nil"/>
              <w:right w:val="nil"/>
            </w:tcBorders>
          </w:tcPr>
          <w:p w:rsidR="00FC00ED" w:rsidRPr="006262AA" w:rsidRDefault="00FC00ED" w:rsidP="00FC00ED">
            <w:pPr>
              <w:autoSpaceDE w:val="0"/>
              <w:autoSpaceDN w:val="0"/>
              <w:adjustRightInd w:val="0"/>
              <w:jc w:val="both"/>
            </w:pPr>
            <w:r w:rsidRPr="006262AA">
              <w:t>0.56</w:t>
            </w:r>
          </w:p>
        </w:tc>
        <w:tc>
          <w:tcPr>
            <w:tcW w:w="774" w:type="dxa"/>
            <w:tcBorders>
              <w:left w:val="nil"/>
              <w:right w:val="nil"/>
            </w:tcBorders>
          </w:tcPr>
          <w:p w:rsidR="00FC00ED" w:rsidRPr="006262AA" w:rsidRDefault="00FC00ED" w:rsidP="00FC00ED">
            <w:pPr>
              <w:autoSpaceDE w:val="0"/>
              <w:autoSpaceDN w:val="0"/>
              <w:adjustRightInd w:val="0"/>
              <w:jc w:val="both"/>
            </w:pPr>
            <w:r w:rsidRPr="006262AA">
              <w:t>0.17</w:t>
            </w:r>
          </w:p>
        </w:tc>
        <w:tc>
          <w:tcPr>
            <w:tcW w:w="768" w:type="dxa"/>
            <w:tcBorders>
              <w:left w:val="nil"/>
              <w:right w:val="nil"/>
            </w:tcBorders>
          </w:tcPr>
          <w:p w:rsidR="00FC00ED" w:rsidRPr="006262AA" w:rsidRDefault="00FC00ED" w:rsidP="00FC00ED">
            <w:pPr>
              <w:autoSpaceDE w:val="0"/>
              <w:autoSpaceDN w:val="0"/>
              <w:adjustRightInd w:val="0"/>
              <w:jc w:val="both"/>
            </w:pPr>
            <w:r w:rsidRPr="006262AA">
              <w:t>0.01</w:t>
            </w:r>
          </w:p>
        </w:tc>
        <w:tc>
          <w:tcPr>
            <w:tcW w:w="774" w:type="dxa"/>
            <w:tcBorders>
              <w:left w:val="nil"/>
              <w:right w:val="nil"/>
            </w:tcBorders>
          </w:tcPr>
          <w:p w:rsidR="00FC00ED" w:rsidRPr="006262AA" w:rsidRDefault="00FC00ED" w:rsidP="00FC00ED">
            <w:pPr>
              <w:autoSpaceDE w:val="0"/>
              <w:autoSpaceDN w:val="0"/>
              <w:adjustRightInd w:val="0"/>
              <w:jc w:val="both"/>
            </w:pPr>
            <w:r w:rsidRPr="006262AA">
              <w:t>1.7</w:t>
            </w:r>
          </w:p>
        </w:tc>
        <w:tc>
          <w:tcPr>
            <w:tcW w:w="777" w:type="dxa"/>
            <w:tcBorders>
              <w:left w:val="nil"/>
              <w:right w:val="nil"/>
            </w:tcBorders>
          </w:tcPr>
          <w:p w:rsidR="00FC00ED" w:rsidRPr="006262AA" w:rsidRDefault="00FC00ED" w:rsidP="00FC00ED">
            <w:pPr>
              <w:autoSpaceDE w:val="0"/>
              <w:autoSpaceDN w:val="0"/>
              <w:adjustRightInd w:val="0"/>
              <w:jc w:val="both"/>
            </w:pPr>
            <w:r w:rsidRPr="006262AA">
              <w:t>0.26</w:t>
            </w:r>
          </w:p>
        </w:tc>
        <w:tc>
          <w:tcPr>
            <w:tcW w:w="774" w:type="dxa"/>
            <w:tcBorders>
              <w:left w:val="nil"/>
              <w:right w:val="nil"/>
            </w:tcBorders>
          </w:tcPr>
          <w:p w:rsidR="00FC00ED" w:rsidRPr="006262AA" w:rsidRDefault="00FC00ED" w:rsidP="00FC00ED">
            <w:pPr>
              <w:autoSpaceDE w:val="0"/>
              <w:autoSpaceDN w:val="0"/>
              <w:adjustRightInd w:val="0"/>
              <w:jc w:val="both"/>
            </w:pPr>
            <w:r w:rsidRPr="006262AA">
              <w:t>0.028</w:t>
            </w:r>
          </w:p>
        </w:tc>
        <w:tc>
          <w:tcPr>
            <w:tcW w:w="777" w:type="dxa"/>
            <w:tcBorders>
              <w:left w:val="nil"/>
            </w:tcBorders>
          </w:tcPr>
          <w:p w:rsidR="00FC00ED" w:rsidRPr="006262AA" w:rsidRDefault="00FC00ED" w:rsidP="00FC00ED">
            <w:pPr>
              <w:autoSpaceDE w:val="0"/>
              <w:autoSpaceDN w:val="0"/>
              <w:adjustRightInd w:val="0"/>
              <w:jc w:val="both"/>
            </w:pPr>
            <w:r w:rsidRPr="006262AA">
              <w:t>0.193</w:t>
            </w:r>
          </w:p>
        </w:tc>
      </w:tr>
    </w:tbl>
    <w:p w:rsidR="00FC00ED" w:rsidRPr="006262AA" w:rsidRDefault="00FC00ED" w:rsidP="00FC00ED">
      <w:pPr>
        <w:autoSpaceDE w:val="0"/>
        <w:autoSpaceDN w:val="0"/>
        <w:adjustRightInd w:val="0"/>
        <w:jc w:val="both"/>
      </w:pPr>
    </w:p>
    <w:p w:rsidR="00FC00ED" w:rsidRPr="006262AA" w:rsidRDefault="00FC00ED" w:rsidP="00FC00ED">
      <w:pPr>
        <w:autoSpaceDE w:val="0"/>
        <w:autoSpaceDN w:val="0"/>
        <w:adjustRightInd w:val="0"/>
        <w:jc w:val="both"/>
        <w:rPr>
          <w:color w:val="000000"/>
        </w:rPr>
      </w:pPr>
      <w:r w:rsidRPr="006262AA">
        <w:t>It was observed that highest nitrogen loss i.e. 5.4 tha</w:t>
      </w:r>
      <w:r w:rsidRPr="006262AA">
        <w:rPr>
          <w:vertAlign w:val="superscript"/>
        </w:rPr>
        <w:t>-1</w:t>
      </w:r>
      <w:r w:rsidRPr="006262AA">
        <w:t>occurred from secondary forest plot and the lowest (4.0tha</w:t>
      </w:r>
      <w:r w:rsidRPr="006262AA">
        <w:rPr>
          <w:vertAlign w:val="superscript"/>
        </w:rPr>
        <w:t>-1</w:t>
      </w:r>
      <w:r w:rsidRPr="006262AA">
        <w:t>) from QSMAS plot along with other nutrient elements. In case of Jhum with hedge and Traditional Jhum plot nitrogen loss was 4.8tha</w:t>
      </w:r>
      <w:r w:rsidRPr="006262AA">
        <w:rPr>
          <w:vertAlign w:val="superscript"/>
        </w:rPr>
        <w:t>-1</w:t>
      </w:r>
      <w:r w:rsidRPr="006262AA">
        <w:t xml:space="preserve"> along with other nutrient elements. </w:t>
      </w:r>
      <w:r w:rsidRPr="006262AA">
        <w:rPr>
          <w:color w:val="000000"/>
        </w:rPr>
        <w:t>Gafur (</w:t>
      </w:r>
      <w:r w:rsidRPr="006262AA">
        <w:t>2001) found that in each</w:t>
      </w:r>
      <w:r w:rsidRPr="006262AA">
        <w:rPr>
          <w:color w:val="000000"/>
        </w:rPr>
        <w:t>year, the eroded soil from all the Jhum fields in CHT carries out about 4,309 tons of nitrogen along with other nutrients and about 14,071 tons of commercial fertilizers would be required to replace nutrients in eroded soil that would cost approximately US $1.8 million annually.</w:t>
      </w:r>
    </w:p>
    <w:p w:rsidR="00FC00ED" w:rsidRPr="006262AA" w:rsidRDefault="00FC00ED" w:rsidP="00FC00ED">
      <w:pPr>
        <w:autoSpaceDE w:val="0"/>
        <w:autoSpaceDN w:val="0"/>
        <w:adjustRightInd w:val="0"/>
        <w:jc w:val="both"/>
        <w:rPr>
          <w:color w:val="000000"/>
        </w:rPr>
      </w:pPr>
      <w:r w:rsidRPr="006262AA">
        <w:rPr>
          <w:noProof/>
        </w:rPr>
        <w:drawing>
          <wp:inline distT="0" distB="0" distL="0" distR="0" wp14:anchorId="06557C87" wp14:editId="1896F7E6">
            <wp:extent cx="5848350" cy="2266950"/>
            <wp:effectExtent l="19050" t="0" r="0" b="0"/>
            <wp:docPr id="6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FC00ED" w:rsidRPr="006262AA" w:rsidRDefault="00FC00ED" w:rsidP="00FC00ED">
      <w:pPr>
        <w:autoSpaceDE w:val="0"/>
        <w:autoSpaceDN w:val="0"/>
        <w:adjustRightInd w:val="0"/>
        <w:jc w:val="both"/>
        <w:rPr>
          <w:color w:val="000000"/>
        </w:rPr>
      </w:pPr>
    </w:p>
    <w:p w:rsidR="00FC00ED" w:rsidRPr="006262AA" w:rsidRDefault="00FC00ED" w:rsidP="00FC00ED">
      <w:pPr>
        <w:autoSpaceDE w:val="0"/>
        <w:autoSpaceDN w:val="0"/>
        <w:adjustRightInd w:val="0"/>
        <w:jc w:val="both"/>
        <w:rPr>
          <w:color w:val="000000"/>
        </w:rPr>
      </w:pPr>
    </w:p>
    <w:p w:rsidR="00FC00ED" w:rsidRPr="006262AA" w:rsidRDefault="00FC00ED" w:rsidP="00FC00ED">
      <w:pPr>
        <w:autoSpaceDE w:val="0"/>
        <w:autoSpaceDN w:val="0"/>
        <w:adjustRightInd w:val="0"/>
        <w:jc w:val="both"/>
      </w:pPr>
      <w:r w:rsidRPr="006262AA">
        <w:rPr>
          <w:noProof/>
        </w:rPr>
        <w:drawing>
          <wp:inline distT="0" distB="0" distL="0" distR="0" wp14:anchorId="1584E65E" wp14:editId="26866869">
            <wp:extent cx="5695950" cy="2238375"/>
            <wp:effectExtent l="19050" t="0" r="0" b="0"/>
            <wp:docPr id="6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FC00ED" w:rsidRPr="006262AA" w:rsidRDefault="00FC00ED" w:rsidP="00FC00ED">
      <w:pPr>
        <w:autoSpaceDE w:val="0"/>
        <w:autoSpaceDN w:val="0"/>
        <w:adjustRightInd w:val="0"/>
        <w:jc w:val="both"/>
      </w:pPr>
      <w:r w:rsidRPr="006262AA">
        <w:rPr>
          <w:noProof/>
        </w:rPr>
        <w:lastRenderedPageBreak/>
        <w:drawing>
          <wp:inline distT="0" distB="0" distL="0" distR="0" wp14:anchorId="41FD2102" wp14:editId="26E81F26">
            <wp:extent cx="5981700" cy="2724150"/>
            <wp:effectExtent l="19050" t="0" r="0" b="0"/>
            <wp:docPr id="63"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FC00ED" w:rsidRPr="006262AA" w:rsidRDefault="00FC00ED" w:rsidP="00FC00ED">
      <w:pPr>
        <w:autoSpaceDE w:val="0"/>
        <w:autoSpaceDN w:val="0"/>
        <w:adjustRightInd w:val="0"/>
        <w:jc w:val="both"/>
      </w:pPr>
    </w:p>
    <w:p w:rsidR="00FC00ED" w:rsidRPr="006262AA" w:rsidRDefault="00FC00ED" w:rsidP="00FC00ED">
      <w:pPr>
        <w:autoSpaceDE w:val="0"/>
        <w:autoSpaceDN w:val="0"/>
        <w:adjustRightInd w:val="0"/>
        <w:jc w:val="both"/>
      </w:pPr>
    </w:p>
    <w:p w:rsidR="00FC00ED" w:rsidRPr="006262AA" w:rsidRDefault="00FC00ED" w:rsidP="00FC00ED">
      <w:pPr>
        <w:autoSpaceDE w:val="0"/>
        <w:autoSpaceDN w:val="0"/>
        <w:adjustRightInd w:val="0"/>
        <w:jc w:val="both"/>
      </w:pPr>
      <w:r w:rsidRPr="006262AA">
        <w:rPr>
          <w:noProof/>
        </w:rPr>
        <w:drawing>
          <wp:inline distT="0" distB="0" distL="0" distR="0" wp14:anchorId="15B70C4F" wp14:editId="2A5FF2C4">
            <wp:extent cx="5476875" cy="2647950"/>
            <wp:effectExtent l="19050" t="0" r="0" b="0"/>
            <wp:docPr id="224"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FC00ED" w:rsidRPr="006262AA" w:rsidRDefault="00FC00ED" w:rsidP="00FC00ED">
      <w:pPr>
        <w:autoSpaceDE w:val="0"/>
        <w:autoSpaceDN w:val="0"/>
        <w:adjustRightInd w:val="0"/>
        <w:jc w:val="both"/>
      </w:pPr>
    </w:p>
    <w:p w:rsidR="00FC00ED" w:rsidRPr="006262AA" w:rsidRDefault="00FC00ED" w:rsidP="00FC00ED">
      <w:pPr>
        <w:autoSpaceDE w:val="0"/>
        <w:autoSpaceDN w:val="0"/>
        <w:adjustRightInd w:val="0"/>
        <w:jc w:val="both"/>
      </w:pPr>
      <w:r w:rsidRPr="006262AA">
        <w:rPr>
          <w:noProof/>
        </w:rPr>
        <w:lastRenderedPageBreak/>
        <w:drawing>
          <wp:inline distT="0" distB="0" distL="0" distR="0" wp14:anchorId="130B848C" wp14:editId="3BE8AA6E">
            <wp:extent cx="5838825" cy="2962275"/>
            <wp:effectExtent l="19050" t="0" r="0" b="0"/>
            <wp:docPr id="225"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FC00ED" w:rsidRPr="006262AA" w:rsidRDefault="00FC00ED" w:rsidP="00FC00ED">
      <w:pPr>
        <w:autoSpaceDE w:val="0"/>
        <w:autoSpaceDN w:val="0"/>
        <w:adjustRightInd w:val="0"/>
        <w:jc w:val="both"/>
      </w:pPr>
      <w:r w:rsidRPr="006262AA">
        <w:rPr>
          <w:noProof/>
        </w:rPr>
        <w:drawing>
          <wp:inline distT="0" distB="0" distL="0" distR="0" wp14:anchorId="71342C96" wp14:editId="799F6D2D">
            <wp:extent cx="5791200" cy="2724150"/>
            <wp:effectExtent l="19050" t="0" r="0" b="0"/>
            <wp:docPr id="226"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FC00ED" w:rsidRPr="006262AA" w:rsidRDefault="00FC00ED" w:rsidP="00FC00ED">
      <w:pPr>
        <w:autoSpaceDE w:val="0"/>
        <w:autoSpaceDN w:val="0"/>
        <w:adjustRightInd w:val="0"/>
        <w:jc w:val="both"/>
      </w:pPr>
    </w:p>
    <w:p w:rsidR="00FC00ED" w:rsidRPr="006262AA" w:rsidRDefault="00FC00ED" w:rsidP="00FC00ED">
      <w:pPr>
        <w:autoSpaceDE w:val="0"/>
        <w:autoSpaceDN w:val="0"/>
        <w:adjustRightInd w:val="0"/>
        <w:jc w:val="both"/>
      </w:pPr>
      <w:r w:rsidRPr="006262AA">
        <w:rPr>
          <w:noProof/>
        </w:rPr>
        <w:lastRenderedPageBreak/>
        <w:drawing>
          <wp:inline distT="0" distB="0" distL="0" distR="0" wp14:anchorId="54E2B345" wp14:editId="180445EB">
            <wp:extent cx="6057900" cy="2447925"/>
            <wp:effectExtent l="19050" t="0" r="0" b="0"/>
            <wp:docPr id="227"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FC00ED" w:rsidRPr="006262AA" w:rsidRDefault="00FC00ED" w:rsidP="00FC00ED">
      <w:pPr>
        <w:autoSpaceDE w:val="0"/>
        <w:autoSpaceDN w:val="0"/>
        <w:adjustRightInd w:val="0"/>
        <w:jc w:val="both"/>
      </w:pPr>
    </w:p>
    <w:p w:rsidR="00FC00ED" w:rsidRPr="006262AA" w:rsidRDefault="00FC00ED" w:rsidP="00FC00ED">
      <w:pPr>
        <w:autoSpaceDE w:val="0"/>
        <w:autoSpaceDN w:val="0"/>
        <w:adjustRightInd w:val="0"/>
        <w:jc w:val="both"/>
      </w:pPr>
    </w:p>
    <w:p w:rsidR="00FC00ED" w:rsidRDefault="00FC00ED" w:rsidP="00FC00ED">
      <w:pPr>
        <w:autoSpaceDE w:val="0"/>
        <w:autoSpaceDN w:val="0"/>
        <w:adjustRightInd w:val="0"/>
        <w:jc w:val="both"/>
      </w:pPr>
      <w:r w:rsidRPr="006262AA">
        <w:rPr>
          <w:noProof/>
        </w:rPr>
        <w:drawing>
          <wp:inline distT="0" distB="0" distL="0" distR="0" wp14:anchorId="76C19D1A" wp14:editId="7CB4F649">
            <wp:extent cx="5848350" cy="2886075"/>
            <wp:effectExtent l="19050" t="0" r="0" b="0"/>
            <wp:docPr id="228"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FC00ED" w:rsidRPr="006262AA" w:rsidRDefault="00FC00ED" w:rsidP="00FC00ED">
      <w:pPr>
        <w:autoSpaceDE w:val="0"/>
        <w:autoSpaceDN w:val="0"/>
        <w:adjustRightInd w:val="0"/>
        <w:jc w:val="both"/>
      </w:pPr>
    </w:p>
    <w:p w:rsidR="00FC00ED" w:rsidRPr="006262AA" w:rsidRDefault="00FC00ED" w:rsidP="00FC00ED">
      <w:pPr>
        <w:autoSpaceDE w:val="0"/>
        <w:autoSpaceDN w:val="0"/>
        <w:adjustRightInd w:val="0"/>
        <w:jc w:val="both"/>
      </w:pPr>
      <w:r>
        <w:rPr>
          <w:noProof/>
        </w:rPr>
        <w:lastRenderedPageBreak/>
        <w:drawing>
          <wp:anchor distT="0" distB="0" distL="114300" distR="114300" simplePos="0" relativeHeight="251689984" behindDoc="0" locked="0" layoutInCell="1" allowOverlap="1" wp14:anchorId="59AAD349" wp14:editId="097877F5">
            <wp:simplePos x="0" y="0"/>
            <wp:positionH relativeFrom="column">
              <wp:posOffset>57150</wp:posOffset>
            </wp:positionH>
            <wp:positionV relativeFrom="paragraph">
              <wp:align>top</wp:align>
            </wp:positionV>
            <wp:extent cx="6381750" cy="2333625"/>
            <wp:effectExtent l="19050" t="0" r="0" b="0"/>
            <wp:wrapSquare wrapText="bothSides"/>
            <wp:docPr id="229"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anchor>
        </w:drawing>
      </w:r>
    </w:p>
    <w:p w:rsidR="00FC00ED" w:rsidRPr="006262AA" w:rsidRDefault="00FC00ED" w:rsidP="00FC00ED">
      <w:pPr>
        <w:autoSpaceDE w:val="0"/>
        <w:autoSpaceDN w:val="0"/>
        <w:adjustRightInd w:val="0"/>
        <w:jc w:val="both"/>
      </w:pPr>
    </w:p>
    <w:p w:rsidR="00FC00ED" w:rsidRPr="006262AA" w:rsidRDefault="00FC00ED" w:rsidP="00FC00ED">
      <w:pPr>
        <w:autoSpaceDE w:val="0"/>
        <w:autoSpaceDN w:val="0"/>
        <w:adjustRightInd w:val="0"/>
        <w:jc w:val="both"/>
      </w:pPr>
      <w:r w:rsidRPr="006262AA">
        <w:br w:type="textWrapping" w:clear="all"/>
      </w:r>
      <w:r w:rsidRPr="006262AA">
        <w:rPr>
          <w:noProof/>
        </w:rPr>
        <w:drawing>
          <wp:inline distT="0" distB="0" distL="0" distR="0" wp14:anchorId="7F26E450" wp14:editId="1211C73A">
            <wp:extent cx="6276975" cy="2981325"/>
            <wp:effectExtent l="19050" t="0" r="0" b="0"/>
            <wp:docPr id="64"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FC00ED" w:rsidRPr="006262AA" w:rsidRDefault="00FC00ED" w:rsidP="00FC00ED">
      <w:pPr>
        <w:jc w:val="both"/>
        <w:rPr>
          <w:b/>
        </w:rPr>
      </w:pPr>
    </w:p>
    <w:p w:rsidR="00FC00ED" w:rsidRPr="006262AA" w:rsidRDefault="00FC00ED" w:rsidP="00FC00ED">
      <w:pPr>
        <w:jc w:val="both"/>
        <w:rPr>
          <w:b/>
        </w:rPr>
      </w:pPr>
    </w:p>
    <w:p w:rsidR="00FC00ED" w:rsidRPr="006262AA" w:rsidRDefault="00FC00ED" w:rsidP="00FC00ED">
      <w:pPr>
        <w:jc w:val="both"/>
        <w:rPr>
          <w:b/>
          <w:caps/>
        </w:rPr>
      </w:pPr>
      <w:r w:rsidRPr="006262AA">
        <w:rPr>
          <w:b/>
          <w:caps/>
        </w:rPr>
        <w:t>Conclusion</w:t>
      </w:r>
    </w:p>
    <w:p w:rsidR="00FC00ED" w:rsidRPr="006262AA" w:rsidRDefault="00FC00ED" w:rsidP="00FC00ED">
      <w:pPr>
        <w:jc w:val="both"/>
        <w:rPr>
          <w:b/>
        </w:rPr>
      </w:pPr>
    </w:p>
    <w:p w:rsidR="00FC00ED" w:rsidRPr="006262AA" w:rsidRDefault="00FC00ED" w:rsidP="00FC00ED">
      <w:pPr>
        <w:autoSpaceDE w:val="0"/>
        <w:autoSpaceDN w:val="0"/>
        <w:adjustRightInd w:val="0"/>
        <w:jc w:val="both"/>
      </w:pPr>
      <w:r w:rsidRPr="006262AA">
        <w:t xml:space="preserve">Fertility status was observed to be improved due to improved land use and management system. </w:t>
      </w:r>
    </w:p>
    <w:p w:rsidR="00FC00ED" w:rsidRPr="006262AA" w:rsidRDefault="00FC00ED" w:rsidP="00FC00ED">
      <w:pPr>
        <w:autoSpaceDE w:val="0"/>
        <w:autoSpaceDN w:val="0"/>
        <w:adjustRightInd w:val="0"/>
        <w:jc w:val="both"/>
      </w:pPr>
    </w:p>
    <w:p w:rsidR="00FC00ED" w:rsidRPr="006262AA" w:rsidRDefault="00FC00ED" w:rsidP="00FC00ED">
      <w:pPr>
        <w:autoSpaceDE w:val="0"/>
        <w:autoSpaceDN w:val="0"/>
        <w:adjustRightInd w:val="0"/>
        <w:jc w:val="both"/>
      </w:pPr>
      <w:r w:rsidRPr="006262AA">
        <w:lastRenderedPageBreak/>
        <w:t xml:space="preserve">System productivity of QSMAS plot was much higher than that of other plots. It was observed that highest total soil loss occurred in traditional Jhum plot followed by Jhum with hedge row and QSMAS model. The lowest total soil loss was observed in control plot (secondary forest). </w:t>
      </w:r>
    </w:p>
    <w:p w:rsidR="00FC00ED" w:rsidRPr="006262AA" w:rsidRDefault="00FC00ED" w:rsidP="00FC00ED">
      <w:pPr>
        <w:autoSpaceDE w:val="0"/>
        <w:autoSpaceDN w:val="0"/>
        <w:adjustRightInd w:val="0"/>
        <w:jc w:val="both"/>
      </w:pPr>
    </w:p>
    <w:p w:rsidR="00FC00ED" w:rsidRPr="006262AA" w:rsidRDefault="00FC00ED" w:rsidP="00FC00ED">
      <w:pPr>
        <w:autoSpaceDE w:val="0"/>
        <w:autoSpaceDN w:val="0"/>
        <w:adjustRightInd w:val="0"/>
        <w:jc w:val="both"/>
      </w:pPr>
      <w:r w:rsidRPr="006262AA">
        <w:t xml:space="preserve">Therefore, effective measures should be taken to discourage slash and burn shifting cultivation and upscale farmers knowledge base and information for awareness building along with other supports to enable them to adopt agro-forestry as a sustainable land-use system. </w:t>
      </w:r>
    </w:p>
    <w:p w:rsidR="00FC00ED" w:rsidRPr="006262AA" w:rsidRDefault="00FC00ED" w:rsidP="00FC00ED">
      <w:pPr>
        <w:autoSpaceDE w:val="0"/>
        <w:autoSpaceDN w:val="0"/>
        <w:adjustRightInd w:val="0"/>
        <w:jc w:val="both"/>
      </w:pPr>
    </w:p>
    <w:p w:rsidR="00FC00ED" w:rsidRPr="006262AA" w:rsidRDefault="00FC00ED" w:rsidP="00FC00ED">
      <w:pPr>
        <w:autoSpaceDE w:val="0"/>
        <w:autoSpaceDN w:val="0"/>
        <w:adjustRightInd w:val="0"/>
        <w:jc w:val="both"/>
        <w:rPr>
          <w:b/>
          <w:caps/>
        </w:rPr>
      </w:pPr>
      <w:r w:rsidRPr="006262AA">
        <w:rPr>
          <w:b/>
          <w:caps/>
        </w:rPr>
        <w:t>Recommendation</w:t>
      </w:r>
    </w:p>
    <w:p w:rsidR="00FC00ED" w:rsidRPr="006262AA" w:rsidRDefault="00FC00ED" w:rsidP="00FC00ED">
      <w:pPr>
        <w:autoSpaceDE w:val="0"/>
        <w:autoSpaceDN w:val="0"/>
        <w:adjustRightInd w:val="0"/>
        <w:jc w:val="both"/>
      </w:pPr>
    </w:p>
    <w:p w:rsidR="00FC00ED" w:rsidRPr="006262AA" w:rsidRDefault="00FC00ED" w:rsidP="00FC00ED">
      <w:pPr>
        <w:autoSpaceDE w:val="0"/>
        <w:autoSpaceDN w:val="0"/>
        <w:adjustRightInd w:val="0"/>
        <w:jc w:val="both"/>
      </w:pPr>
      <w:r w:rsidRPr="006262AA">
        <w:t>Agro-forestry is considered as one of the major strategies for sustainable forest management as well as poverty reduction in Bangladesh, where there is obvious priority for food crop production. Farmers need technical know-how, capital investment, marketing facilities and institutional supports (mainly title to their land) to move from Jhum to sedentary farming practices such as agro-forestry. Micro-watershed based agro-forestry system may be an alternate option for Jhum culture for livelihood security of Hill dwellers in Chittagong Hill Tracts. Government should design necessary program to address the needs of upland farmers, e.g., substantial initial investment, to support them to move from shifting cultivation to agro-forestry systems.</w:t>
      </w:r>
    </w:p>
    <w:p w:rsidR="00FC00ED" w:rsidRPr="006262AA" w:rsidRDefault="00FC00ED" w:rsidP="00FC00ED">
      <w:pPr>
        <w:autoSpaceDE w:val="0"/>
        <w:autoSpaceDN w:val="0"/>
        <w:adjustRightInd w:val="0"/>
        <w:jc w:val="both"/>
        <w:rPr>
          <w:color w:val="FF0000"/>
        </w:rPr>
      </w:pPr>
    </w:p>
    <w:p w:rsidR="00FC00ED" w:rsidRDefault="00FC00ED" w:rsidP="00FC00ED">
      <w:pPr>
        <w:jc w:val="both"/>
      </w:pPr>
      <w:r w:rsidRPr="006262AA">
        <w:rPr>
          <w:b/>
        </w:rPr>
        <w:t>Acknowledgments:</w:t>
      </w:r>
      <w:r w:rsidRPr="006262AA">
        <w:t xml:space="preserve"> This research was carried out with Core Research Fund of Bangladesh Agricultural Research Council. The investigators are also thankful to Director, Soil Resource Development Institute for his sincere interest and valuable guidance to run the activities properly. Comments and suggestions made by BARC monitoring team helped a lot to conduct the research. Many thanks are also extended to the farmers at the study area where field survey was undertaken, who shared their preci</w:t>
      </w:r>
      <w:r>
        <w:t>ous time, thought and concerns.</w:t>
      </w:r>
    </w:p>
    <w:p w:rsidR="00FC00ED" w:rsidRPr="0024348B" w:rsidRDefault="00FC00ED" w:rsidP="00FC00ED">
      <w:pPr>
        <w:jc w:val="both"/>
        <w:rPr>
          <w:b/>
          <w:sz w:val="2"/>
        </w:rPr>
      </w:pPr>
      <w:r w:rsidRPr="0024348B">
        <w:rPr>
          <w:b/>
        </w:rPr>
        <w:t>PROGRAM 2</w:t>
      </w:r>
    </w:p>
    <w:p w:rsidR="00FC00ED" w:rsidRPr="006262AA" w:rsidRDefault="00FC00ED" w:rsidP="00FC00ED">
      <w:pPr>
        <w:jc w:val="both"/>
        <w:rPr>
          <w:b/>
          <w:bCs/>
          <w:caps/>
        </w:rPr>
      </w:pPr>
      <w:r w:rsidRPr="006262AA">
        <w:rPr>
          <w:b/>
          <w:caps/>
        </w:rPr>
        <w:t>Development of</w:t>
      </w:r>
      <w:r>
        <w:rPr>
          <w:b/>
          <w:caps/>
        </w:rPr>
        <w:t xml:space="preserve"> </w:t>
      </w:r>
      <w:r w:rsidRPr="006262AA">
        <w:rPr>
          <w:b/>
          <w:bCs/>
          <w:caps/>
        </w:rPr>
        <w:t>Integrated Watershed Management at SCWMC in CHT</w:t>
      </w:r>
    </w:p>
    <w:p w:rsidR="00FC00ED" w:rsidRPr="006262AA" w:rsidRDefault="00FC00ED" w:rsidP="00FC00ED">
      <w:pPr>
        <w:spacing w:after="120"/>
        <w:jc w:val="both"/>
        <w:rPr>
          <w:b/>
          <w:bCs/>
        </w:rPr>
      </w:pPr>
      <w:r w:rsidRPr="006262AA">
        <w:rPr>
          <w:b/>
          <w:bCs/>
        </w:rPr>
        <w:t>ABSTRACT</w:t>
      </w:r>
    </w:p>
    <w:p w:rsidR="00FC00ED" w:rsidRPr="006262AA" w:rsidRDefault="00FC00ED" w:rsidP="00FC00ED">
      <w:pPr>
        <w:spacing w:after="120"/>
        <w:jc w:val="both"/>
      </w:pPr>
      <w:r w:rsidRPr="0024348B">
        <w:t xml:space="preserve">In hilly region of Bangladesh receive huge amount of rainfall in the country. But this rainfall was not well distributed. This huge amount of excess rainfall drains out of CHT along with eroded soil material through numerous channels (streams), canals and rivers of the hills without significant natural and artificial obstacle. Thus, following heavy downpour of the rainy season, the area suffers from severe drought and water scarcity in the dry season. Hence, it is imperative to preserve excess water of the rainy season by creating suitable dams in the hilly areas to boost up local water need round the year and </w:t>
      </w:r>
      <w:r w:rsidRPr="0024348B">
        <w:lastRenderedPageBreak/>
        <w:t>securesufficient quality water in the drier months for irrigation, fishery and other multipurpose uses.</w:t>
      </w:r>
      <w:r w:rsidRPr="0024348B">
        <w:rPr>
          <w:color w:val="000000"/>
        </w:rPr>
        <w:t xml:space="preserve">  The experiment has been conducted near by the</w:t>
      </w:r>
      <w:r w:rsidRPr="006262AA">
        <w:rPr>
          <w:color w:val="000000"/>
        </w:rPr>
        <w:t xml:space="preserve"> multipurpose dam at the research area of Soil Conservation and Water Management Centre, SRDI- under Bandarban Hill District. The main objectives of the research program was </w:t>
      </w:r>
      <w:r w:rsidRPr="006262AA">
        <w:t>to manage and utilize the rain &amp; runoff water for irrigation, fishery, poultry &amp; household purpose, to protect, conserve and improve the slopping land of watershed, minimizing soil erosion hazard, sustained production and settled agriculture &amp; to improve and increase the production of food, fruits, fuel and fodder and to bring scattered inhabitants in clusters to ensure healthy &amp; safe environment.</w:t>
      </w:r>
      <w:r w:rsidRPr="006262AA">
        <w:rPr>
          <w:color w:val="000000"/>
        </w:rPr>
        <w:t xml:space="preserve"> Several activities have been carried out simultaneously in suitable locations. </w:t>
      </w:r>
      <w:proofErr w:type="gramStart"/>
      <w:r w:rsidRPr="006262AA">
        <w:rPr>
          <w:color w:val="000000"/>
        </w:rPr>
        <w:t>In each activities soil conservation</w:t>
      </w:r>
      <w:proofErr w:type="gramEnd"/>
      <w:r w:rsidRPr="006262AA">
        <w:rPr>
          <w:color w:val="000000"/>
        </w:rPr>
        <w:t xml:space="preserve"> Technique has been introduced. Soil conservation measures of both the mechanical and bio-engineering were adopted.  Mechanical measure has been accomplished with bench terracing, grassed waterways, contour trench, half-moon terracing etc. Most degraded sites have already been reclaimed by using jute geo-textile. Biological method has been adopted by introducing different hedge species and which will be planted in contour lines. Fishes were introduced in the reservoirs. Irrigation for plants and seasonal crops would be done.</w:t>
      </w:r>
      <w:r w:rsidRPr="006262AA">
        <w:t xml:space="preserve"> This Research will help the hill dwellers to use the rain &amp; runoff water for Agriculture &amp; family life.  Poultry and fish cultivation will fill-full the demand of food i.e. protein. Various food species will mitigate the demand of vitamins and minerals. It will also support them by providing cash value. Mechanical measures of soil conservation practices would be helpful for minimizing soil erosion hazard and rehabilitation of degraded lands.</w:t>
      </w:r>
    </w:p>
    <w:p w:rsidR="00FC00ED" w:rsidRPr="006262AA" w:rsidRDefault="00FC00ED" w:rsidP="00FC00ED">
      <w:pPr>
        <w:jc w:val="both"/>
        <w:rPr>
          <w:b/>
          <w:caps/>
          <w:szCs w:val="28"/>
          <w:lang w:bidi="bn-BD"/>
        </w:rPr>
      </w:pPr>
      <w:r w:rsidRPr="006262AA">
        <w:rPr>
          <w:b/>
          <w:caps/>
          <w:szCs w:val="28"/>
          <w:lang w:bidi="bn-BD"/>
        </w:rPr>
        <w:t>Objectives</w:t>
      </w:r>
    </w:p>
    <w:p w:rsidR="00FC00ED" w:rsidRPr="006262AA" w:rsidRDefault="00FC00ED" w:rsidP="00556E11">
      <w:pPr>
        <w:numPr>
          <w:ilvl w:val="0"/>
          <w:numId w:val="35"/>
        </w:numPr>
        <w:spacing w:after="0" w:line="240" w:lineRule="auto"/>
        <w:jc w:val="both"/>
        <w:rPr>
          <w:lang w:bidi="bn-BD"/>
        </w:rPr>
      </w:pPr>
      <w:r w:rsidRPr="006262AA">
        <w:rPr>
          <w:lang w:bidi="bn-BD"/>
        </w:rPr>
        <w:t>To manage and utilize the rain &amp; runoff water for irrigation, fishery, poultry &amp; household purpose.</w:t>
      </w:r>
    </w:p>
    <w:p w:rsidR="00FC00ED" w:rsidRPr="006262AA" w:rsidRDefault="00FC00ED" w:rsidP="00556E11">
      <w:pPr>
        <w:numPr>
          <w:ilvl w:val="0"/>
          <w:numId w:val="35"/>
        </w:numPr>
        <w:spacing w:after="0" w:line="240" w:lineRule="auto"/>
        <w:ind w:left="420"/>
        <w:jc w:val="both"/>
        <w:rPr>
          <w:lang w:bidi="bn-BD"/>
        </w:rPr>
      </w:pPr>
      <w:r w:rsidRPr="006262AA">
        <w:rPr>
          <w:lang w:bidi="bn-BD"/>
        </w:rPr>
        <w:t>To protect, conserve and improve the slopping land of watershed, minimizing soil</w:t>
      </w:r>
      <w:r>
        <w:rPr>
          <w:lang w:bidi="bn-BD"/>
        </w:rPr>
        <w:t xml:space="preserve"> e</w:t>
      </w:r>
      <w:r w:rsidRPr="006262AA">
        <w:rPr>
          <w:lang w:bidi="bn-BD"/>
        </w:rPr>
        <w:t>rosion hazard, sustained production and settled agriculture.</w:t>
      </w:r>
    </w:p>
    <w:p w:rsidR="00FC00ED" w:rsidRPr="006262AA" w:rsidRDefault="00FC00ED" w:rsidP="00FC00ED">
      <w:pPr>
        <w:ind w:left="420"/>
        <w:jc w:val="both"/>
        <w:rPr>
          <w:sz w:val="16"/>
          <w:lang w:bidi="bn-BD"/>
        </w:rPr>
      </w:pPr>
    </w:p>
    <w:p w:rsidR="00FC00ED" w:rsidRDefault="00FC00ED" w:rsidP="00556E11">
      <w:pPr>
        <w:numPr>
          <w:ilvl w:val="0"/>
          <w:numId w:val="35"/>
        </w:numPr>
        <w:spacing w:after="0" w:line="240" w:lineRule="auto"/>
        <w:jc w:val="both"/>
        <w:rPr>
          <w:lang w:bidi="bn-BD"/>
        </w:rPr>
      </w:pPr>
      <w:r w:rsidRPr="006262AA">
        <w:rPr>
          <w:lang w:bidi="bn-BD"/>
        </w:rPr>
        <w:t>To improve and increase the production of food, fruits, fuel and fodder and</w:t>
      </w:r>
      <w:r w:rsidRPr="006262AA">
        <w:rPr>
          <w:lang w:bidi="bn-BD"/>
        </w:rPr>
        <w:br/>
        <w:t>to bring scattered inhabitants in clusters to ensure healthy &amp; safe environment.</w:t>
      </w:r>
    </w:p>
    <w:p w:rsidR="00FC00ED" w:rsidRPr="006262AA" w:rsidRDefault="00FC00ED" w:rsidP="00FC00ED">
      <w:pPr>
        <w:jc w:val="both"/>
        <w:rPr>
          <w:lang w:bidi="bn-BD"/>
        </w:rPr>
      </w:pPr>
    </w:p>
    <w:p w:rsidR="00FC00ED" w:rsidRPr="005364D7" w:rsidRDefault="00FC00ED" w:rsidP="00FC00ED">
      <w:pPr>
        <w:jc w:val="both"/>
        <w:rPr>
          <w:b/>
          <w:bCs/>
        </w:rPr>
      </w:pPr>
      <w:r>
        <w:rPr>
          <w:b/>
          <w:bCs/>
        </w:rPr>
        <w:t>Table 76</w:t>
      </w:r>
      <w:r w:rsidRPr="005364D7">
        <w:rPr>
          <w:b/>
          <w:bCs/>
        </w:rPr>
        <w:t xml:space="preserve">: Soil loss from degraded land under different </w:t>
      </w:r>
      <w:r w:rsidRPr="005364D7">
        <w:rPr>
          <w:b/>
          <w:bCs/>
          <w:color w:val="000000"/>
        </w:rPr>
        <w:t>treatment</w:t>
      </w:r>
      <w:r w:rsidRPr="005364D7">
        <w:rPr>
          <w:b/>
          <w:bCs/>
        </w:rPr>
        <w:t xml:space="preserve"> for the year-2016</w:t>
      </w:r>
    </w:p>
    <w:tbl>
      <w:tblPr>
        <w:tblpPr w:leftFromText="180" w:rightFromText="180" w:vertAnchor="text" w:horzAnchor="margin" w:tblpY="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2250"/>
        <w:gridCol w:w="1980"/>
        <w:gridCol w:w="2250"/>
      </w:tblGrid>
      <w:tr w:rsidR="00FC00ED" w:rsidRPr="0024348B" w:rsidTr="00FC00ED">
        <w:trPr>
          <w:trHeight w:val="353"/>
        </w:trPr>
        <w:tc>
          <w:tcPr>
            <w:tcW w:w="2340" w:type="dxa"/>
            <w:vMerge w:val="restart"/>
          </w:tcPr>
          <w:p w:rsidR="00FC00ED" w:rsidRPr="0024348B" w:rsidRDefault="00FC00ED" w:rsidP="00FC00ED">
            <w:pPr>
              <w:jc w:val="both"/>
            </w:pPr>
            <w:r w:rsidRPr="0024348B">
              <w:t>Month</w:t>
            </w:r>
          </w:p>
        </w:tc>
        <w:tc>
          <w:tcPr>
            <w:tcW w:w="6480" w:type="dxa"/>
            <w:gridSpan w:val="3"/>
          </w:tcPr>
          <w:p w:rsidR="00FC00ED" w:rsidRPr="0024348B" w:rsidRDefault="00FC00ED" w:rsidP="00FC00ED">
            <w:pPr>
              <w:jc w:val="both"/>
            </w:pPr>
            <w:r>
              <w:t>Soil loss (t</w:t>
            </w:r>
            <w:r w:rsidRPr="0024348B">
              <w:t>/ha)</w:t>
            </w:r>
          </w:p>
        </w:tc>
      </w:tr>
      <w:tr w:rsidR="00FC00ED" w:rsidRPr="0024348B" w:rsidTr="00FC00ED">
        <w:trPr>
          <w:trHeight w:hRule="exact" w:val="388"/>
        </w:trPr>
        <w:tc>
          <w:tcPr>
            <w:tcW w:w="2340" w:type="dxa"/>
            <w:vMerge/>
          </w:tcPr>
          <w:p w:rsidR="00FC00ED" w:rsidRPr="0024348B" w:rsidRDefault="00FC00ED" w:rsidP="00FC00ED">
            <w:pPr>
              <w:jc w:val="both"/>
            </w:pPr>
          </w:p>
        </w:tc>
        <w:tc>
          <w:tcPr>
            <w:tcW w:w="2250" w:type="dxa"/>
            <w:tcBorders>
              <w:bottom w:val="single" w:sz="4" w:space="0" w:color="auto"/>
            </w:tcBorders>
          </w:tcPr>
          <w:p w:rsidR="00FC00ED" w:rsidRPr="0024348B" w:rsidRDefault="00FC00ED" w:rsidP="00FC00ED">
            <w:pPr>
              <w:jc w:val="both"/>
            </w:pPr>
            <w:r w:rsidRPr="0024348B">
              <w:t>700 GSM</w:t>
            </w:r>
          </w:p>
        </w:tc>
        <w:tc>
          <w:tcPr>
            <w:tcW w:w="1980" w:type="dxa"/>
            <w:tcBorders>
              <w:bottom w:val="single" w:sz="4" w:space="0" w:color="auto"/>
            </w:tcBorders>
          </w:tcPr>
          <w:p w:rsidR="00FC00ED" w:rsidRPr="0024348B" w:rsidRDefault="00FC00ED" w:rsidP="00FC00ED">
            <w:pPr>
              <w:jc w:val="both"/>
            </w:pPr>
            <w:r w:rsidRPr="0024348B">
              <w:t>500 GSM</w:t>
            </w:r>
          </w:p>
        </w:tc>
        <w:tc>
          <w:tcPr>
            <w:tcW w:w="2250" w:type="dxa"/>
          </w:tcPr>
          <w:p w:rsidR="00FC00ED" w:rsidRPr="0024348B" w:rsidRDefault="00FC00ED" w:rsidP="00FC00ED">
            <w:pPr>
              <w:jc w:val="both"/>
            </w:pPr>
            <w:r w:rsidRPr="0024348B">
              <w:t>Controlled</w:t>
            </w:r>
          </w:p>
        </w:tc>
      </w:tr>
      <w:tr w:rsidR="00FC00ED" w:rsidRPr="0024348B" w:rsidTr="00FC00ED">
        <w:trPr>
          <w:trHeight w:hRule="exact" w:val="337"/>
        </w:trPr>
        <w:tc>
          <w:tcPr>
            <w:tcW w:w="2340" w:type="dxa"/>
          </w:tcPr>
          <w:p w:rsidR="00FC00ED" w:rsidRPr="0024348B" w:rsidRDefault="00FC00ED" w:rsidP="00FC00ED">
            <w:pPr>
              <w:jc w:val="both"/>
            </w:pPr>
            <w:r w:rsidRPr="0024348B">
              <w:t>June/2015</w:t>
            </w:r>
          </w:p>
        </w:tc>
        <w:tc>
          <w:tcPr>
            <w:tcW w:w="2250" w:type="dxa"/>
            <w:tcBorders>
              <w:right w:val="nil"/>
            </w:tcBorders>
          </w:tcPr>
          <w:p w:rsidR="00FC00ED" w:rsidRPr="0024348B" w:rsidRDefault="00FC00ED" w:rsidP="00FC00ED">
            <w:pPr>
              <w:jc w:val="both"/>
            </w:pPr>
            <w:r w:rsidRPr="0024348B">
              <w:t>2.37</w:t>
            </w:r>
          </w:p>
        </w:tc>
        <w:tc>
          <w:tcPr>
            <w:tcW w:w="1980" w:type="dxa"/>
            <w:tcBorders>
              <w:left w:val="nil"/>
              <w:right w:val="nil"/>
            </w:tcBorders>
          </w:tcPr>
          <w:p w:rsidR="00FC00ED" w:rsidRPr="0024348B" w:rsidRDefault="00FC00ED" w:rsidP="00FC00ED">
            <w:pPr>
              <w:jc w:val="both"/>
            </w:pPr>
            <w:r w:rsidRPr="0024348B">
              <w:t>3.74</w:t>
            </w:r>
          </w:p>
        </w:tc>
        <w:tc>
          <w:tcPr>
            <w:tcW w:w="2250" w:type="dxa"/>
            <w:tcBorders>
              <w:left w:val="nil"/>
            </w:tcBorders>
          </w:tcPr>
          <w:p w:rsidR="00FC00ED" w:rsidRPr="0024348B" w:rsidRDefault="00FC00ED" w:rsidP="00FC00ED">
            <w:pPr>
              <w:jc w:val="both"/>
            </w:pPr>
            <w:r w:rsidRPr="0024348B">
              <w:t>7.26</w:t>
            </w:r>
          </w:p>
        </w:tc>
      </w:tr>
      <w:tr w:rsidR="00FC00ED" w:rsidRPr="0024348B" w:rsidTr="00FC00ED">
        <w:trPr>
          <w:trHeight w:hRule="exact" w:val="283"/>
        </w:trPr>
        <w:tc>
          <w:tcPr>
            <w:tcW w:w="2340" w:type="dxa"/>
          </w:tcPr>
          <w:p w:rsidR="00FC00ED" w:rsidRPr="0024348B" w:rsidRDefault="00FC00ED" w:rsidP="00FC00ED">
            <w:pPr>
              <w:jc w:val="both"/>
            </w:pPr>
            <w:r w:rsidRPr="0024348B">
              <w:t>July/2015</w:t>
            </w:r>
          </w:p>
        </w:tc>
        <w:tc>
          <w:tcPr>
            <w:tcW w:w="2250" w:type="dxa"/>
            <w:tcBorders>
              <w:right w:val="nil"/>
            </w:tcBorders>
          </w:tcPr>
          <w:p w:rsidR="00FC00ED" w:rsidRPr="0024348B" w:rsidRDefault="00FC00ED" w:rsidP="00FC00ED">
            <w:pPr>
              <w:jc w:val="both"/>
            </w:pPr>
            <w:r w:rsidRPr="0024348B">
              <w:t>1.40</w:t>
            </w:r>
          </w:p>
        </w:tc>
        <w:tc>
          <w:tcPr>
            <w:tcW w:w="1980" w:type="dxa"/>
            <w:tcBorders>
              <w:left w:val="nil"/>
              <w:right w:val="nil"/>
            </w:tcBorders>
          </w:tcPr>
          <w:p w:rsidR="00FC00ED" w:rsidRPr="0024348B" w:rsidRDefault="00FC00ED" w:rsidP="00FC00ED">
            <w:pPr>
              <w:jc w:val="both"/>
            </w:pPr>
            <w:r w:rsidRPr="0024348B">
              <w:t>2.05</w:t>
            </w:r>
          </w:p>
        </w:tc>
        <w:tc>
          <w:tcPr>
            <w:tcW w:w="2250" w:type="dxa"/>
            <w:tcBorders>
              <w:left w:val="nil"/>
            </w:tcBorders>
          </w:tcPr>
          <w:p w:rsidR="00FC00ED" w:rsidRPr="0024348B" w:rsidRDefault="00FC00ED" w:rsidP="00FC00ED">
            <w:pPr>
              <w:jc w:val="both"/>
            </w:pPr>
            <w:r w:rsidRPr="0024348B">
              <w:t>3.97</w:t>
            </w:r>
          </w:p>
        </w:tc>
      </w:tr>
      <w:tr w:rsidR="00FC00ED" w:rsidRPr="0024348B" w:rsidTr="00FC00ED">
        <w:trPr>
          <w:trHeight w:hRule="exact" w:val="355"/>
        </w:trPr>
        <w:tc>
          <w:tcPr>
            <w:tcW w:w="2340" w:type="dxa"/>
          </w:tcPr>
          <w:p w:rsidR="00FC00ED" w:rsidRPr="0024348B" w:rsidRDefault="00FC00ED" w:rsidP="00FC00ED">
            <w:pPr>
              <w:jc w:val="both"/>
            </w:pPr>
            <w:r w:rsidRPr="0024348B">
              <w:t>August/2015</w:t>
            </w:r>
          </w:p>
        </w:tc>
        <w:tc>
          <w:tcPr>
            <w:tcW w:w="2250" w:type="dxa"/>
            <w:tcBorders>
              <w:right w:val="nil"/>
            </w:tcBorders>
          </w:tcPr>
          <w:p w:rsidR="00FC00ED" w:rsidRPr="0024348B" w:rsidRDefault="00FC00ED" w:rsidP="00FC00ED">
            <w:pPr>
              <w:jc w:val="both"/>
            </w:pPr>
            <w:r w:rsidRPr="0024348B">
              <w:t>0.66</w:t>
            </w:r>
          </w:p>
        </w:tc>
        <w:tc>
          <w:tcPr>
            <w:tcW w:w="1980" w:type="dxa"/>
            <w:tcBorders>
              <w:left w:val="nil"/>
              <w:right w:val="nil"/>
            </w:tcBorders>
          </w:tcPr>
          <w:p w:rsidR="00FC00ED" w:rsidRPr="0024348B" w:rsidRDefault="00FC00ED" w:rsidP="00FC00ED">
            <w:pPr>
              <w:jc w:val="both"/>
            </w:pPr>
            <w:r w:rsidRPr="0024348B">
              <w:t>1.18</w:t>
            </w:r>
          </w:p>
        </w:tc>
        <w:tc>
          <w:tcPr>
            <w:tcW w:w="2250" w:type="dxa"/>
            <w:tcBorders>
              <w:left w:val="nil"/>
            </w:tcBorders>
          </w:tcPr>
          <w:p w:rsidR="00FC00ED" w:rsidRPr="0024348B" w:rsidRDefault="00FC00ED" w:rsidP="00FC00ED">
            <w:pPr>
              <w:jc w:val="both"/>
            </w:pPr>
            <w:r w:rsidRPr="0024348B">
              <w:t>1.65</w:t>
            </w:r>
          </w:p>
        </w:tc>
      </w:tr>
      <w:tr w:rsidR="00FC00ED" w:rsidRPr="0024348B" w:rsidTr="00FC00ED">
        <w:trPr>
          <w:trHeight w:hRule="exact" w:val="355"/>
        </w:trPr>
        <w:tc>
          <w:tcPr>
            <w:tcW w:w="2340" w:type="dxa"/>
          </w:tcPr>
          <w:p w:rsidR="00FC00ED" w:rsidRPr="0024348B" w:rsidRDefault="00FC00ED" w:rsidP="00FC00ED">
            <w:pPr>
              <w:jc w:val="both"/>
            </w:pPr>
            <w:r w:rsidRPr="0024348B">
              <w:t>September/2015</w:t>
            </w:r>
          </w:p>
        </w:tc>
        <w:tc>
          <w:tcPr>
            <w:tcW w:w="2250" w:type="dxa"/>
            <w:tcBorders>
              <w:right w:val="nil"/>
            </w:tcBorders>
          </w:tcPr>
          <w:p w:rsidR="00FC00ED" w:rsidRPr="0024348B" w:rsidRDefault="00FC00ED" w:rsidP="00FC00ED">
            <w:pPr>
              <w:jc w:val="both"/>
            </w:pPr>
            <w:r w:rsidRPr="0024348B">
              <w:t>0.43</w:t>
            </w:r>
          </w:p>
        </w:tc>
        <w:tc>
          <w:tcPr>
            <w:tcW w:w="1980" w:type="dxa"/>
            <w:tcBorders>
              <w:left w:val="nil"/>
              <w:right w:val="nil"/>
            </w:tcBorders>
          </w:tcPr>
          <w:p w:rsidR="00FC00ED" w:rsidRPr="0024348B" w:rsidRDefault="00FC00ED" w:rsidP="00FC00ED">
            <w:pPr>
              <w:jc w:val="both"/>
            </w:pPr>
            <w:r w:rsidRPr="0024348B">
              <w:t>1.05</w:t>
            </w:r>
          </w:p>
        </w:tc>
        <w:tc>
          <w:tcPr>
            <w:tcW w:w="2250" w:type="dxa"/>
            <w:tcBorders>
              <w:left w:val="nil"/>
            </w:tcBorders>
          </w:tcPr>
          <w:p w:rsidR="00FC00ED" w:rsidRPr="0024348B" w:rsidRDefault="00FC00ED" w:rsidP="00FC00ED">
            <w:pPr>
              <w:jc w:val="both"/>
            </w:pPr>
            <w:r w:rsidRPr="0024348B">
              <w:t>1.36</w:t>
            </w:r>
          </w:p>
        </w:tc>
      </w:tr>
      <w:tr w:rsidR="00FC00ED" w:rsidRPr="0024348B" w:rsidTr="00FC00ED">
        <w:trPr>
          <w:trHeight w:hRule="exact" w:val="325"/>
        </w:trPr>
        <w:tc>
          <w:tcPr>
            <w:tcW w:w="2340" w:type="dxa"/>
            <w:tcBorders>
              <w:bottom w:val="single" w:sz="4" w:space="0" w:color="auto"/>
            </w:tcBorders>
          </w:tcPr>
          <w:p w:rsidR="00FC00ED" w:rsidRPr="0024348B" w:rsidRDefault="00FC00ED" w:rsidP="00FC00ED">
            <w:pPr>
              <w:jc w:val="both"/>
            </w:pPr>
            <w:r w:rsidRPr="0024348B">
              <w:t>October/2015</w:t>
            </w:r>
          </w:p>
        </w:tc>
        <w:tc>
          <w:tcPr>
            <w:tcW w:w="2250" w:type="dxa"/>
            <w:tcBorders>
              <w:bottom w:val="single" w:sz="4" w:space="0" w:color="auto"/>
              <w:right w:val="nil"/>
            </w:tcBorders>
          </w:tcPr>
          <w:p w:rsidR="00FC00ED" w:rsidRPr="0024348B" w:rsidRDefault="00FC00ED" w:rsidP="00FC00ED">
            <w:pPr>
              <w:jc w:val="both"/>
            </w:pPr>
            <w:r w:rsidRPr="0024348B">
              <w:t>0.42</w:t>
            </w:r>
          </w:p>
        </w:tc>
        <w:tc>
          <w:tcPr>
            <w:tcW w:w="1980" w:type="dxa"/>
            <w:tcBorders>
              <w:left w:val="nil"/>
              <w:bottom w:val="single" w:sz="4" w:space="0" w:color="auto"/>
              <w:right w:val="nil"/>
            </w:tcBorders>
          </w:tcPr>
          <w:p w:rsidR="00FC00ED" w:rsidRPr="0024348B" w:rsidRDefault="00FC00ED" w:rsidP="00FC00ED">
            <w:pPr>
              <w:jc w:val="both"/>
            </w:pPr>
            <w:r w:rsidRPr="0024348B">
              <w:t>0.65</w:t>
            </w:r>
          </w:p>
        </w:tc>
        <w:tc>
          <w:tcPr>
            <w:tcW w:w="2250" w:type="dxa"/>
            <w:tcBorders>
              <w:left w:val="nil"/>
              <w:bottom w:val="single" w:sz="4" w:space="0" w:color="auto"/>
            </w:tcBorders>
          </w:tcPr>
          <w:p w:rsidR="00FC00ED" w:rsidRPr="0024348B" w:rsidRDefault="00FC00ED" w:rsidP="00FC00ED">
            <w:pPr>
              <w:jc w:val="both"/>
            </w:pPr>
            <w:r w:rsidRPr="0024348B">
              <w:t>1.27</w:t>
            </w:r>
          </w:p>
        </w:tc>
      </w:tr>
      <w:tr w:rsidR="00FC00ED" w:rsidRPr="0024348B" w:rsidTr="00FC00ED">
        <w:trPr>
          <w:trHeight w:hRule="exact" w:val="460"/>
        </w:trPr>
        <w:tc>
          <w:tcPr>
            <w:tcW w:w="2340" w:type="dxa"/>
            <w:tcBorders>
              <w:top w:val="single" w:sz="4" w:space="0" w:color="auto"/>
              <w:left w:val="nil"/>
              <w:bottom w:val="nil"/>
              <w:right w:val="nil"/>
            </w:tcBorders>
          </w:tcPr>
          <w:p w:rsidR="00FC00ED" w:rsidRPr="0024348B" w:rsidRDefault="00FC00ED" w:rsidP="00FC00ED">
            <w:pPr>
              <w:jc w:val="both"/>
              <w:rPr>
                <w:b/>
              </w:rPr>
            </w:pPr>
            <w:r w:rsidRPr="0024348B">
              <w:rPr>
                <w:b/>
              </w:rPr>
              <w:t>Total</w:t>
            </w:r>
          </w:p>
        </w:tc>
        <w:tc>
          <w:tcPr>
            <w:tcW w:w="2250" w:type="dxa"/>
            <w:tcBorders>
              <w:top w:val="single" w:sz="4" w:space="0" w:color="auto"/>
              <w:left w:val="nil"/>
              <w:bottom w:val="nil"/>
              <w:right w:val="nil"/>
            </w:tcBorders>
          </w:tcPr>
          <w:p w:rsidR="00FC00ED" w:rsidRPr="0024348B" w:rsidRDefault="00FC00ED" w:rsidP="00FC00ED">
            <w:pPr>
              <w:jc w:val="both"/>
              <w:rPr>
                <w:b/>
              </w:rPr>
            </w:pPr>
            <w:r w:rsidRPr="0024348B">
              <w:rPr>
                <w:b/>
              </w:rPr>
              <w:t>5.28</w:t>
            </w:r>
          </w:p>
        </w:tc>
        <w:tc>
          <w:tcPr>
            <w:tcW w:w="1980" w:type="dxa"/>
            <w:tcBorders>
              <w:left w:val="nil"/>
              <w:bottom w:val="nil"/>
              <w:right w:val="nil"/>
            </w:tcBorders>
          </w:tcPr>
          <w:p w:rsidR="00FC00ED" w:rsidRPr="0024348B" w:rsidRDefault="00FC00ED" w:rsidP="00FC00ED">
            <w:pPr>
              <w:jc w:val="both"/>
              <w:rPr>
                <w:b/>
              </w:rPr>
            </w:pPr>
            <w:r w:rsidRPr="0024348B">
              <w:rPr>
                <w:b/>
              </w:rPr>
              <w:t>8.67</w:t>
            </w:r>
          </w:p>
        </w:tc>
        <w:tc>
          <w:tcPr>
            <w:tcW w:w="2250" w:type="dxa"/>
            <w:tcBorders>
              <w:left w:val="nil"/>
              <w:bottom w:val="nil"/>
              <w:right w:val="nil"/>
            </w:tcBorders>
          </w:tcPr>
          <w:p w:rsidR="00FC00ED" w:rsidRPr="0024348B" w:rsidRDefault="00FC00ED" w:rsidP="00FC00ED">
            <w:pPr>
              <w:jc w:val="both"/>
              <w:rPr>
                <w:b/>
              </w:rPr>
            </w:pPr>
            <w:r w:rsidRPr="0024348B">
              <w:rPr>
                <w:b/>
              </w:rPr>
              <w:t>15.51</w:t>
            </w:r>
          </w:p>
        </w:tc>
      </w:tr>
    </w:tbl>
    <w:p w:rsidR="00FC00ED" w:rsidRDefault="00FC00ED" w:rsidP="00FC00ED">
      <w:pPr>
        <w:jc w:val="both"/>
        <w:rPr>
          <w:bCs/>
        </w:rPr>
      </w:pPr>
      <w:r w:rsidRPr="005364D7">
        <w:rPr>
          <w:bCs/>
        </w:rPr>
        <w:t>Run-off from degraded land under different treatment for the year-2016 throughout the rainy season was calculated and shown in Table-</w:t>
      </w:r>
      <w:r>
        <w:rPr>
          <w:bCs/>
        </w:rPr>
        <w:t>78</w:t>
      </w:r>
      <w:r w:rsidRPr="005364D7">
        <w:rPr>
          <w:bCs/>
        </w:rPr>
        <w:t>. It was recorded that the highest runoff was recorded in controlled plot where there was no geo-jute or jute mat, followed by plot managed with 700 GSm</w:t>
      </w:r>
      <w:r>
        <w:rPr>
          <w:bCs/>
        </w:rPr>
        <w:t xml:space="preserve"> &amp; 500 GSm</w:t>
      </w:r>
      <w:r w:rsidRPr="005364D7">
        <w:rPr>
          <w:bCs/>
        </w:rPr>
        <w:t>.</w:t>
      </w:r>
    </w:p>
    <w:p w:rsidR="00FC00ED" w:rsidRPr="005364D7" w:rsidRDefault="00FC00ED" w:rsidP="00FC00ED">
      <w:pPr>
        <w:jc w:val="both"/>
        <w:rPr>
          <w:bCs/>
        </w:rPr>
      </w:pPr>
      <w:r w:rsidRPr="005364D7">
        <w:rPr>
          <w:b/>
          <w:bCs/>
          <w:szCs w:val="26"/>
        </w:rPr>
        <w:lastRenderedPageBreak/>
        <w:t>Table</w:t>
      </w:r>
      <w:r>
        <w:rPr>
          <w:b/>
          <w:bCs/>
          <w:szCs w:val="26"/>
        </w:rPr>
        <w:t xml:space="preserve"> 77</w:t>
      </w:r>
      <w:r w:rsidRPr="005364D7">
        <w:rPr>
          <w:b/>
          <w:bCs/>
          <w:szCs w:val="26"/>
        </w:rPr>
        <w:t>: Run-off from degraded land under different treatment 2016</w:t>
      </w:r>
    </w:p>
    <w:tbl>
      <w:tblPr>
        <w:tblW w:w="9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4"/>
        <w:gridCol w:w="1624"/>
        <w:gridCol w:w="1710"/>
        <w:gridCol w:w="1800"/>
        <w:gridCol w:w="1977"/>
      </w:tblGrid>
      <w:tr w:rsidR="00FC00ED" w:rsidRPr="004965B5" w:rsidTr="00FC00ED">
        <w:trPr>
          <w:trHeight w:hRule="exact" w:val="343"/>
        </w:trPr>
        <w:tc>
          <w:tcPr>
            <w:tcW w:w="1994" w:type="dxa"/>
            <w:vMerge w:val="restart"/>
          </w:tcPr>
          <w:p w:rsidR="00FC00ED" w:rsidRPr="004965B5" w:rsidRDefault="00FC00ED" w:rsidP="00FC00ED">
            <w:pPr>
              <w:jc w:val="both"/>
            </w:pPr>
            <w:r w:rsidRPr="004965B5">
              <w:t>Month</w:t>
            </w:r>
          </w:p>
        </w:tc>
        <w:tc>
          <w:tcPr>
            <w:tcW w:w="5134" w:type="dxa"/>
            <w:gridSpan w:val="3"/>
          </w:tcPr>
          <w:p w:rsidR="00FC00ED" w:rsidRPr="004965B5" w:rsidRDefault="00FC00ED" w:rsidP="00FC00ED">
            <w:pPr>
              <w:jc w:val="both"/>
            </w:pPr>
            <w:r w:rsidRPr="004965B5">
              <w:t>Run-off (%)</w:t>
            </w:r>
          </w:p>
        </w:tc>
        <w:tc>
          <w:tcPr>
            <w:tcW w:w="1977" w:type="dxa"/>
            <w:vMerge w:val="restart"/>
          </w:tcPr>
          <w:p w:rsidR="00FC00ED" w:rsidRPr="004965B5" w:rsidRDefault="00FC00ED" w:rsidP="00FC00ED">
            <w:pPr>
              <w:jc w:val="both"/>
            </w:pPr>
            <w:r w:rsidRPr="004965B5">
              <w:t>Monthly Rainfall (mm)</w:t>
            </w:r>
          </w:p>
        </w:tc>
      </w:tr>
      <w:tr w:rsidR="00FC00ED" w:rsidRPr="004965B5" w:rsidTr="00FC00ED">
        <w:trPr>
          <w:trHeight w:hRule="exact" w:val="388"/>
        </w:trPr>
        <w:tc>
          <w:tcPr>
            <w:tcW w:w="1994" w:type="dxa"/>
            <w:vMerge/>
          </w:tcPr>
          <w:p w:rsidR="00FC00ED" w:rsidRPr="004965B5" w:rsidRDefault="00FC00ED" w:rsidP="00FC00ED">
            <w:pPr>
              <w:jc w:val="both"/>
            </w:pPr>
          </w:p>
        </w:tc>
        <w:tc>
          <w:tcPr>
            <w:tcW w:w="1624" w:type="dxa"/>
            <w:tcBorders>
              <w:bottom w:val="single" w:sz="4" w:space="0" w:color="auto"/>
            </w:tcBorders>
          </w:tcPr>
          <w:p w:rsidR="00FC00ED" w:rsidRPr="004965B5" w:rsidRDefault="00FC00ED" w:rsidP="00FC00ED">
            <w:pPr>
              <w:jc w:val="both"/>
            </w:pPr>
            <w:r w:rsidRPr="004965B5">
              <w:t>700 GSM</w:t>
            </w:r>
          </w:p>
        </w:tc>
        <w:tc>
          <w:tcPr>
            <w:tcW w:w="1710" w:type="dxa"/>
            <w:tcBorders>
              <w:bottom w:val="single" w:sz="4" w:space="0" w:color="auto"/>
            </w:tcBorders>
          </w:tcPr>
          <w:p w:rsidR="00FC00ED" w:rsidRPr="004965B5" w:rsidRDefault="00FC00ED" w:rsidP="00FC00ED">
            <w:pPr>
              <w:jc w:val="both"/>
            </w:pPr>
            <w:r w:rsidRPr="004965B5">
              <w:t>500 GSM</w:t>
            </w:r>
          </w:p>
        </w:tc>
        <w:tc>
          <w:tcPr>
            <w:tcW w:w="1800" w:type="dxa"/>
            <w:tcBorders>
              <w:bottom w:val="single" w:sz="4" w:space="0" w:color="auto"/>
            </w:tcBorders>
          </w:tcPr>
          <w:p w:rsidR="00FC00ED" w:rsidRPr="004965B5" w:rsidRDefault="00FC00ED" w:rsidP="00FC00ED">
            <w:pPr>
              <w:jc w:val="both"/>
            </w:pPr>
            <w:r w:rsidRPr="004965B5">
              <w:t>Controlled</w:t>
            </w:r>
          </w:p>
        </w:tc>
        <w:tc>
          <w:tcPr>
            <w:tcW w:w="1977" w:type="dxa"/>
            <w:vMerge/>
          </w:tcPr>
          <w:p w:rsidR="00FC00ED" w:rsidRPr="004965B5" w:rsidRDefault="00FC00ED" w:rsidP="00FC00ED">
            <w:pPr>
              <w:jc w:val="both"/>
            </w:pPr>
          </w:p>
        </w:tc>
      </w:tr>
      <w:tr w:rsidR="00FC00ED" w:rsidRPr="004965B5" w:rsidTr="00FC00ED">
        <w:trPr>
          <w:trHeight w:hRule="exact" w:val="298"/>
        </w:trPr>
        <w:tc>
          <w:tcPr>
            <w:tcW w:w="1994" w:type="dxa"/>
          </w:tcPr>
          <w:p w:rsidR="00FC00ED" w:rsidRPr="004965B5" w:rsidRDefault="00FC00ED" w:rsidP="00FC00ED">
            <w:pPr>
              <w:jc w:val="both"/>
            </w:pPr>
            <w:r w:rsidRPr="004965B5">
              <w:t>June/2015</w:t>
            </w:r>
          </w:p>
        </w:tc>
        <w:tc>
          <w:tcPr>
            <w:tcW w:w="1624" w:type="dxa"/>
            <w:tcBorders>
              <w:right w:val="nil"/>
            </w:tcBorders>
          </w:tcPr>
          <w:p w:rsidR="00FC00ED" w:rsidRPr="004965B5" w:rsidRDefault="00FC00ED" w:rsidP="00FC00ED">
            <w:pPr>
              <w:jc w:val="both"/>
            </w:pPr>
            <w:r w:rsidRPr="004965B5">
              <w:t>27.89</w:t>
            </w:r>
          </w:p>
        </w:tc>
        <w:tc>
          <w:tcPr>
            <w:tcW w:w="1710" w:type="dxa"/>
            <w:tcBorders>
              <w:left w:val="nil"/>
              <w:right w:val="nil"/>
            </w:tcBorders>
          </w:tcPr>
          <w:p w:rsidR="00FC00ED" w:rsidRPr="004965B5" w:rsidRDefault="00FC00ED" w:rsidP="00FC00ED">
            <w:pPr>
              <w:jc w:val="both"/>
            </w:pPr>
            <w:r w:rsidRPr="004965B5">
              <w:t>29.52</w:t>
            </w:r>
          </w:p>
        </w:tc>
        <w:tc>
          <w:tcPr>
            <w:tcW w:w="1800" w:type="dxa"/>
            <w:tcBorders>
              <w:left w:val="nil"/>
              <w:right w:val="nil"/>
            </w:tcBorders>
          </w:tcPr>
          <w:p w:rsidR="00FC00ED" w:rsidRPr="004965B5" w:rsidRDefault="00FC00ED" w:rsidP="00FC00ED">
            <w:pPr>
              <w:jc w:val="both"/>
            </w:pPr>
            <w:r w:rsidRPr="004965B5">
              <w:t>36.63</w:t>
            </w:r>
          </w:p>
        </w:tc>
        <w:tc>
          <w:tcPr>
            <w:tcW w:w="1977" w:type="dxa"/>
            <w:tcBorders>
              <w:left w:val="nil"/>
            </w:tcBorders>
          </w:tcPr>
          <w:p w:rsidR="00FC00ED" w:rsidRPr="004965B5" w:rsidRDefault="00FC00ED" w:rsidP="00FC00ED">
            <w:pPr>
              <w:jc w:val="both"/>
            </w:pPr>
            <w:r w:rsidRPr="004965B5">
              <w:t>684</w:t>
            </w:r>
          </w:p>
        </w:tc>
      </w:tr>
      <w:tr w:rsidR="00FC00ED" w:rsidRPr="004965B5" w:rsidTr="00FC00ED">
        <w:trPr>
          <w:trHeight w:hRule="exact" w:val="325"/>
        </w:trPr>
        <w:tc>
          <w:tcPr>
            <w:tcW w:w="1994" w:type="dxa"/>
          </w:tcPr>
          <w:p w:rsidR="00FC00ED" w:rsidRPr="004965B5" w:rsidRDefault="00FC00ED" w:rsidP="00FC00ED">
            <w:pPr>
              <w:jc w:val="both"/>
            </w:pPr>
            <w:r w:rsidRPr="004965B5">
              <w:t>July/2015</w:t>
            </w:r>
          </w:p>
        </w:tc>
        <w:tc>
          <w:tcPr>
            <w:tcW w:w="1624" w:type="dxa"/>
            <w:tcBorders>
              <w:right w:val="nil"/>
            </w:tcBorders>
          </w:tcPr>
          <w:p w:rsidR="00FC00ED" w:rsidRPr="004965B5" w:rsidRDefault="00FC00ED" w:rsidP="00FC00ED">
            <w:pPr>
              <w:jc w:val="both"/>
            </w:pPr>
            <w:r w:rsidRPr="004965B5">
              <w:t>34.61</w:t>
            </w:r>
          </w:p>
        </w:tc>
        <w:tc>
          <w:tcPr>
            <w:tcW w:w="1710" w:type="dxa"/>
            <w:tcBorders>
              <w:left w:val="nil"/>
              <w:right w:val="nil"/>
            </w:tcBorders>
          </w:tcPr>
          <w:p w:rsidR="00FC00ED" w:rsidRPr="004965B5" w:rsidRDefault="00FC00ED" w:rsidP="00FC00ED">
            <w:pPr>
              <w:jc w:val="both"/>
            </w:pPr>
            <w:r w:rsidRPr="004965B5">
              <w:t>39.41</w:t>
            </w:r>
          </w:p>
        </w:tc>
        <w:tc>
          <w:tcPr>
            <w:tcW w:w="1800" w:type="dxa"/>
            <w:tcBorders>
              <w:left w:val="nil"/>
              <w:right w:val="nil"/>
            </w:tcBorders>
          </w:tcPr>
          <w:p w:rsidR="00FC00ED" w:rsidRPr="004965B5" w:rsidRDefault="00FC00ED" w:rsidP="00FC00ED">
            <w:pPr>
              <w:jc w:val="both"/>
            </w:pPr>
            <w:r w:rsidRPr="004965B5">
              <w:t>52.85</w:t>
            </w:r>
          </w:p>
        </w:tc>
        <w:tc>
          <w:tcPr>
            <w:tcW w:w="1977" w:type="dxa"/>
            <w:tcBorders>
              <w:left w:val="nil"/>
            </w:tcBorders>
          </w:tcPr>
          <w:p w:rsidR="00FC00ED" w:rsidRPr="004965B5" w:rsidRDefault="00FC00ED" w:rsidP="00FC00ED">
            <w:pPr>
              <w:jc w:val="both"/>
            </w:pPr>
            <w:r w:rsidRPr="004965B5">
              <w:t>532</w:t>
            </w:r>
          </w:p>
        </w:tc>
      </w:tr>
      <w:tr w:rsidR="00FC00ED" w:rsidRPr="004965B5" w:rsidTr="00FC00ED">
        <w:trPr>
          <w:trHeight w:hRule="exact" w:val="280"/>
        </w:trPr>
        <w:tc>
          <w:tcPr>
            <w:tcW w:w="1994" w:type="dxa"/>
          </w:tcPr>
          <w:p w:rsidR="00FC00ED" w:rsidRPr="004965B5" w:rsidRDefault="00FC00ED" w:rsidP="00FC00ED">
            <w:pPr>
              <w:jc w:val="both"/>
            </w:pPr>
            <w:r w:rsidRPr="004965B5">
              <w:t>August/2015</w:t>
            </w:r>
          </w:p>
        </w:tc>
        <w:tc>
          <w:tcPr>
            <w:tcW w:w="1624" w:type="dxa"/>
            <w:tcBorders>
              <w:right w:val="nil"/>
            </w:tcBorders>
          </w:tcPr>
          <w:p w:rsidR="00FC00ED" w:rsidRPr="004965B5" w:rsidRDefault="00FC00ED" w:rsidP="00FC00ED">
            <w:pPr>
              <w:jc w:val="both"/>
            </w:pPr>
            <w:r w:rsidRPr="004965B5">
              <w:t>45.41</w:t>
            </w:r>
          </w:p>
        </w:tc>
        <w:tc>
          <w:tcPr>
            <w:tcW w:w="1710" w:type="dxa"/>
            <w:tcBorders>
              <w:left w:val="nil"/>
              <w:right w:val="nil"/>
            </w:tcBorders>
          </w:tcPr>
          <w:p w:rsidR="00FC00ED" w:rsidRPr="004965B5" w:rsidRDefault="00FC00ED" w:rsidP="00FC00ED">
            <w:pPr>
              <w:jc w:val="both"/>
            </w:pPr>
            <w:r w:rsidRPr="004965B5">
              <w:t>48.62</w:t>
            </w:r>
          </w:p>
        </w:tc>
        <w:tc>
          <w:tcPr>
            <w:tcW w:w="1800" w:type="dxa"/>
            <w:tcBorders>
              <w:left w:val="nil"/>
              <w:right w:val="nil"/>
            </w:tcBorders>
          </w:tcPr>
          <w:p w:rsidR="00FC00ED" w:rsidRPr="004965B5" w:rsidRDefault="00FC00ED" w:rsidP="00FC00ED">
            <w:pPr>
              <w:jc w:val="both"/>
            </w:pPr>
            <w:r w:rsidRPr="004965B5">
              <w:t>64.68</w:t>
            </w:r>
          </w:p>
        </w:tc>
        <w:tc>
          <w:tcPr>
            <w:tcW w:w="1977" w:type="dxa"/>
            <w:tcBorders>
              <w:left w:val="nil"/>
            </w:tcBorders>
          </w:tcPr>
          <w:p w:rsidR="00FC00ED" w:rsidRPr="004965B5" w:rsidRDefault="00FC00ED" w:rsidP="00FC00ED">
            <w:pPr>
              <w:jc w:val="both"/>
            </w:pPr>
            <w:r w:rsidRPr="004965B5">
              <w:t>468</w:t>
            </w:r>
          </w:p>
        </w:tc>
      </w:tr>
      <w:tr w:rsidR="00FC00ED" w:rsidRPr="004965B5" w:rsidTr="00FC00ED">
        <w:trPr>
          <w:trHeight w:hRule="exact" w:val="262"/>
        </w:trPr>
        <w:tc>
          <w:tcPr>
            <w:tcW w:w="1994" w:type="dxa"/>
          </w:tcPr>
          <w:p w:rsidR="00FC00ED" w:rsidRPr="004965B5" w:rsidRDefault="00FC00ED" w:rsidP="00FC00ED">
            <w:pPr>
              <w:jc w:val="both"/>
            </w:pPr>
            <w:r w:rsidRPr="004965B5">
              <w:t>September/2015</w:t>
            </w:r>
          </w:p>
        </w:tc>
        <w:tc>
          <w:tcPr>
            <w:tcW w:w="1624" w:type="dxa"/>
            <w:tcBorders>
              <w:right w:val="nil"/>
            </w:tcBorders>
          </w:tcPr>
          <w:p w:rsidR="00FC00ED" w:rsidRPr="004965B5" w:rsidRDefault="00FC00ED" w:rsidP="00FC00ED">
            <w:pPr>
              <w:jc w:val="both"/>
            </w:pPr>
            <w:r w:rsidRPr="004965B5">
              <w:t>29.71</w:t>
            </w:r>
          </w:p>
        </w:tc>
        <w:tc>
          <w:tcPr>
            <w:tcW w:w="1710" w:type="dxa"/>
            <w:tcBorders>
              <w:left w:val="nil"/>
              <w:right w:val="nil"/>
            </w:tcBorders>
          </w:tcPr>
          <w:p w:rsidR="00FC00ED" w:rsidRPr="004965B5" w:rsidRDefault="00FC00ED" w:rsidP="00FC00ED">
            <w:pPr>
              <w:jc w:val="both"/>
            </w:pPr>
            <w:r w:rsidRPr="004965B5">
              <w:t>32.35</w:t>
            </w:r>
          </w:p>
        </w:tc>
        <w:tc>
          <w:tcPr>
            <w:tcW w:w="1800" w:type="dxa"/>
            <w:tcBorders>
              <w:left w:val="nil"/>
              <w:right w:val="nil"/>
            </w:tcBorders>
          </w:tcPr>
          <w:p w:rsidR="00FC00ED" w:rsidRPr="004965B5" w:rsidRDefault="00FC00ED" w:rsidP="00FC00ED">
            <w:pPr>
              <w:jc w:val="both"/>
            </w:pPr>
            <w:r w:rsidRPr="004965B5">
              <w:t>35.87</w:t>
            </w:r>
          </w:p>
        </w:tc>
        <w:tc>
          <w:tcPr>
            <w:tcW w:w="1977" w:type="dxa"/>
            <w:tcBorders>
              <w:left w:val="nil"/>
            </w:tcBorders>
          </w:tcPr>
          <w:p w:rsidR="00FC00ED" w:rsidRPr="004965B5" w:rsidRDefault="00FC00ED" w:rsidP="00FC00ED">
            <w:pPr>
              <w:jc w:val="both"/>
            </w:pPr>
            <w:r w:rsidRPr="004965B5">
              <w:t>359</w:t>
            </w:r>
          </w:p>
        </w:tc>
      </w:tr>
      <w:tr w:rsidR="00FC00ED" w:rsidRPr="004965B5" w:rsidTr="00FC00ED">
        <w:trPr>
          <w:trHeight w:hRule="exact" w:val="280"/>
        </w:trPr>
        <w:tc>
          <w:tcPr>
            <w:tcW w:w="1994" w:type="dxa"/>
          </w:tcPr>
          <w:p w:rsidR="00FC00ED" w:rsidRPr="004965B5" w:rsidRDefault="00FC00ED" w:rsidP="00FC00ED">
            <w:pPr>
              <w:jc w:val="both"/>
            </w:pPr>
            <w:r w:rsidRPr="004965B5">
              <w:t>October/2015</w:t>
            </w:r>
          </w:p>
        </w:tc>
        <w:tc>
          <w:tcPr>
            <w:tcW w:w="1624" w:type="dxa"/>
            <w:tcBorders>
              <w:right w:val="nil"/>
            </w:tcBorders>
          </w:tcPr>
          <w:p w:rsidR="00FC00ED" w:rsidRPr="004965B5" w:rsidRDefault="00FC00ED" w:rsidP="00FC00ED">
            <w:pPr>
              <w:jc w:val="both"/>
            </w:pPr>
            <w:r w:rsidRPr="004965B5">
              <w:t>34.26</w:t>
            </w:r>
          </w:p>
        </w:tc>
        <w:tc>
          <w:tcPr>
            <w:tcW w:w="1710" w:type="dxa"/>
            <w:tcBorders>
              <w:left w:val="nil"/>
              <w:right w:val="nil"/>
            </w:tcBorders>
          </w:tcPr>
          <w:p w:rsidR="00FC00ED" w:rsidRPr="004965B5" w:rsidRDefault="00FC00ED" w:rsidP="00FC00ED">
            <w:pPr>
              <w:jc w:val="both"/>
            </w:pPr>
            <w:r w:rsidRPr="004965B5">
              <w:t>36.72</w:t>
            </w:r>
          </w:p>
        </w:tc>
        <w:tc>
          <w:tcPr>
            <w:tcW w:w="1800" w:type="dxa"/>
            <w:tcBorders>
              <w:left w:val="nil"/>
              <w:right w:val="nil"/>
            </w:tcBorders>
          </w:tcPr>
          <w:p w:rsidR="00FC00ED" w:rsidRPr="004965B5" w:rsidRDefault="00FC00ED" w:rsidP="00FC00ED">
            <w:pPr>
              <w:jc w:val="both"/>
            </w:pPr>
            <w:r w:rsidRPr="004965B5">
              <w:t>41.66</w:t>
            </w:r>
          </w:p>
        </w:tc>
        <w:tc>
          <w:tcPr>
            <w:tcW w:w="1977" w:type="dxa"/>
            <w:tcBorders>
              <w:left w:val="nil"/>
            </w:tcBorders>
          </w:tcPr>
          <w:p w:rsidR="00FC00ED" w:rsidRPr="004965B5" w:rsidRDefault="00FC00ED" w:rsidP="00FC00ED">
            <w:pPr>
              <w:jc w:val="both"/>
            </w:pPr>
            <w:r w:rsidRPr="004965B5">
              <w:t>144</w:t>
            </w:r>
          </w:p>
        </w:tc>
      </w:tr>
    </w:tbl>
    <w:p w:rsidR="00FC00ED" w:rsidRPr="006262AA" w:rsidRDefault="00FC00ED" w:rsidP="00FC00ED">
      <w:pPr>
        <w:jc w:val="both"/>
        <w:rPr>
          <w:b/>
          <w:bCs/>
          <w:sz w:val="26"/>
          <w:szCs w:val="26"/>
        </w:rPr>
      </w:pPr>
    </w:p>
    <w:p w:rsidR="00FC00ED" w:rsidRDefault="00FC00ED" w:rsidP="00FC00ED">
      <w:pPr>
        <w:jc w:val="both"/>
        <w:rPr>
          <w:b/>
          <w:bCs/>
          <w:szCs w:val="26"/>
        </w:rPr>
      </w:pPr>
    </w:p>
    <w:p w:rsidR="00FC00ED" w:rsidRPr="005364D7" w:rsidRDefault="00FC00ED" w:rsidP="00FC00ED">
      <w:pPr>
        <w:jc w:val="both"/>
        <w:rPr>
          <w:b/>
          <w:bCs/>
          <w:szCs w:val="26"/>
        </w:rPr>
      </w:pPr>
      <w:proofErr w:type="gramStart"/>
      <w:r>
        <w:rPr>
          <w:b/>
          <w:bCs/>
          <w:szCs w:val="26"/>
        </w:rPr>
        <w:t>Table 78.</w:t>
      </w:r>
      <w:proofErr w:type="gramEnd"/>
      <w:r>
        <w:rPr>
          <w:b/>
          <w:bCs/>
          <w:szCs w:val="26"/>
        </w:rPr>
        <w:t xml:space="preserve"> Initial Soil status of the experimental site</w:t>
      </w:r>
    </w:p>
    <w:tbl>
      <w:tblPr>
        <w:tblpPr w:leftFromText="180" w:rightFromText="180" w:vertAnchor="text" w:horzAnchor="margin" w:tblpY="16"/>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8"/>
        <w:gridCol w:w="630"/>
        <w:gridCol w:w="708"/>
        <w:gridCol w:w="636"/>
        <w:gridCol w:w="636"/>
        <w:gridCol w:w="672"/>
        <w:gridCol w:w="636"/>
        <w:gridCol w:w="582"/>
        <w:gridCol w:w="540"/>
        <w:gridCol w:w="630"/>
        <w:gridCol w:w="630"/>
        <w:gridCol w:w="630"/>
        <w:gridCol w:w="630"/>
        <w:gridCol w:w="630"/>
      </w:tblGrid>
      <w:tr w:rsidR="00FC00ED" w:rsidRPr="004965B5" w:rsidTr="00FC00ED">
        <w:trPr>
          <w:trHeight w:hRule="exact" w:val="550"/>
        </w:trPr>
        <w:tc>
          <w:tcPr>
            <w:tcW w:w="1458" w:type="dxa"/>
            <w:vMerge w:val="restart"/>
          </w:tcPr>
          <w:p w:rsidR="00FC00ED" w:rsidRPr="004965B5" w:rsidRDefault="00FC00ED" w:rsidP="00FC00ED">
            <w:pPr>
              <w:jc w:val="both"/>
              <w:rPr>
                <w:sz w:val="20"/>
                <w:szCs w:val="20"/>
              </w:rPr>
            </w:pPr>
            <w:r w:rsidRPr="004965B5">
              <w:rPr>
                <w:sz w:val="20"/>
                <w:szCs w:val="20"/>
              </w:rPr>
              <w:t>Particulars</w:t>
            </w:r>
          </w:p>
        </w:tc>
        <w:tc>
          <w:tcPr>
            <w:tcW w:w="630" w:type="dxa"/>
            <w:vMerge w:val="restart"/>
          </w:tcPr>
          <w:p w:rsidR="00FC00ED" w:rsidRPr="004965B5" w:rsidRDefault="00FC00ED" w:rsidP="00FC00ED">
            <w:pPr>
              <w:jc w:val="both"/>
              <w:rPr>
                <w:sz w:val="20"/>
                <w:szCs w:val="20"/>
              </w:rPr>
            </w:pPr>
            <w:r w:rsidRPr="004965B5">
              <w:rPr>
                <w:sz w:val="20"/>
                <w:szCs w:val="20"/>
              </w:rPr>
              <w:t>pH</w:t>
            </w:r>
          </w:p>
        </w:tc>
        <w:tc>
          <w:tcPr>
            <w:tcW w:w="708" w:type="dxa"/>
          </w:tcPr>
          <w:p w:rsidR="00FC00ED" w:rsidRPr="004965B5" w:rsidRDefault="00FC00ED" w:rsidP="00FC00ED">
            <w:pPr>
              <w:jc w:val="both"/>
              <w:rPr>
                <w:sz w:val="20"/>
                <w:szCs w:val="20"/>
              </w:rPr>
            </w:pPr>
            <w:r w:rsidRPr="004965B5">
              <w:rPr>
                <w:sz w:val="20"/>
                <w:szCs w:val="20"/>
              </w:rPr>
              <w:t>OM%</w:t>
            </w:r>
          </w:p>
        </w:tc>
        <w:tc>
          <w:tcPr>
            <w:tcW w:w="636" w:type="dxa"/>
          </w:tcPr>
          <w:p w:rsidR="00FC00ED" w:rsidRPr="004965B5" w:rsidRDefault="00FC00ED" w:rsidP="00FC00ED">
            <w:pPr>
              <w:jc w:val="both"/>
              <w:rPr>
                <w:sz w:val="20"/>
                <w:szCs w:val="20"/>
              </w:rPr>
            </w:pPr>
            <w:r w:rsidRPr="004965B5">
              <w:rPr>
                <w:sz w:val="20"/>
                <w:szCs w:val="20"/>
              </w:rPr>
              <w:t>K</w:t>
            </w:r>
          </w:p>
        </w:tc>
        <w:tc>
          <w:tcPr>
            <w:tcW w:w="636" w:type="dxa"/>
          </w:tcPr>
          <w:p w:rsidR="00FC00ED" w:rsidRPr="004965B5" w:rsidRDefault="00FC00ED" w:rsidP="00FC00ED">
            <w:pPr>
              <w:jc w:val="both"/>
              <w:rPr>
                <w:sz w:val="20"/>
                <w:szCs w:val="20"/>
              </w:rPr>
            </w:pPr>
            <w:r w:rsidRPr="004965B5">
              <w:rPr>
                <w:sz w:val="20"/>
                <w:szCs w:val="20"/>
              </w:rPr>
              <w:t>Ca</w:t>
            </w:r>
          </w:p>
        </w:tc>
        <w:tc>
          <w:tcPr>
            <w:tcW w:w="672" w:type="dxa"/>
          </w:tcPr>
          <w:p w:rsidR="00FC00ED" w:rsidRPr="004965B5" w:rsidRDefault="00FC00ED" w:rsidP="00FC00ED">
            <w:pPr>
              <w:jc w:val="both"/>
              <w:rPr>
                <w:sz w:val="20"/>
                <w:szCs w:val="20"/>
              </w:rPr>
            </w:pPr>
            <w:r w:rsidRPr="004965B5">
              <w:rPr>
                <w:sz w:val="20"/>
                <w:szCs w:val="20"/>
              </w:rPr>
              <w:t>Mg</w:t>
            </w:r>
          </w:p>
        </w:tc>
        <w:tc>
          <w:tcPr>
            <w:tcW w:w="636" w:type="dxa"/>
            <w:vMerge w:val="restart"/>
          </w:tcPr>
          <w:p w:rsidR="00FC00ED" w:rsidRPr="004965B5" w:rsidRDefault="00FC00ED" w:rsidP="00FC00ED">
            <w:pPr>
              <w:jc w:val="both"/>
              <w:rPr>
                <w:sz w:val="20"/>
                <w:szCs w:val="20"/>
              </w:rPr>
            </w:pPr>
            <w:r w:rsidRPr="004965B5">
              <w:rPr>
                <w:sz w:val="20"/>
                <w:szCs w:val="20"/>
              </w:rPr>
              <w:t>TN (%)</w:t>
            </w:r>
          </w:p>
        </w:tc>
        <w:tc>
          <w:tcPr>
            <w:tcW w:w="582" w:type="dxa"/>
          </w:tcPr>
          <w:p w:rsidR="00FC00ED" w:rsidRPr="004965B5" w:rsidRDefault="00FC00ED" w:rsidP="00FC00ED">
            <w:pPr>
              <w:jc w:val="both"/>
              <w:rPr>
                <w:sz w:val="20"/>
                <w:szCs w:val="20"/>
              </w:rPr>
            </w:pPr>
            <w:r w:rsidRPr="004965B5">
              <w:rPr>
                <w:sz w:val="20"/>
                <w:szCs w:val="20"/>
              </w:rPr>
              <w:t>P</w:t>
            </w:r>
          </w:p>
        </w:tc>
        <w:tc>
          <w:tcPr>
            <w:tcW w:w="540" w:type="dxa"/>
          </w:tcPr>
          <w:p w:rsidR="00FC00ED" w:rsidRPr="004965B5" w:rsidRDefault="00FC00ED" w:rsidP="00FC00ED">
            <w:pPr>
              <w:jc w:val="both"/>
              <w:rPr>
                <w:sz w:val="20"/>
                <w:szCs w:val="20"/>
              </w:rPr>
            </w:pPr>
            <w:r w:rsidRPr="004965B5">
              <w:rPr>
                <w:sz w:val="20"/>
                <w:szCs w:val="20"/>
              </w:rPr>
              <w:t>S</w:t>
            </w:r>
          </w:p>
        </w:tc>
        <w:tc>
          <w:tcPr>
            <w:tcW w:w="630" w:type="dxa"/>
          </w:tcPr>
          <w:p w:rsidR="00FC00ED" w:rsidRPr="004965B5" w:rsidRDefault="00FC00ED" w:rsidP="00FC00ED">
            <w:pPr>
              <w:jc w:val="both"/>
              <w:rPr>
                <w:sz w:val="20"/>
                <w:szCs w:val="20"/>
              </w:rPr>
            </w:pPr>
            <w:r w:rsidRPr="004965B5">
              <w:rPr>
                <w:sz w:val="20"/>
                <w:szCs w:val="20"/>
              </w:rPr>
              <w:t>B</w:t>
            </w:r>
          </w:p>
        </w:tc>
        <w:tc>
          <w:tcPr>
            <w:tcW w:w="630" w:type="dxa"/>
          </w:tcPr>
          <w:p w:rsidR="00FC00ED" w:rsidRPr="004965B5" w:rsidRDefault="00FC00ED" w:rsidP="00FC00ED">
            <w:pPr>
              <w:jc w:val="both"/>
              <w:rPr>
                <w:sz w:val="20"/>
                <w:szCs w:val="20"/>
              </w:rPr>
            </w:pPr>
            <w:r w:rsidRPr="004965B5">
              <w:rPr>
                <w:sz w:val="20"/>
                <w:szCs w:val="20"/>
              </w:rPr>
              <w:t>Cu</w:t>
            </w:r>
          </w:p>
        </w:tc>
        <w:tc>
          <w:tcPr>
            <w:tcW w:w="630" w:type="dxa"/>
          </w:tcPr>
          <w:p w:rsidR="00FC00ED" w:rsidRPr="004965B5" w:rsidRDefault="00FC00ED" w:rsidP="00FC00ED">
            <w:pPr>
              <w:jc w:val="both"/>
              <w:rPr>
                <w:sz w:val="20"/>
                <w:szCs w:val="20"/>
              </w:rPr>
            </w:pPr>
            <w:r w:rsidRPr="004965B5">
              <w:rPr>
                <w:sz w:val="20"/>
                <w:szCs w:val="20"/>
              </w:rPr>
              <w:t>Fe</w:t>
            </w:r>
          </w:p>
        </w:tc>
        <w:tc>
          <w:tcPr>
            <w:tcW w:w="630" w:type="dxa"/>
          </w:tcPr>
          <w:p w:rsidR="00FC00ED" w:rsidRPr="004965B5" w:rsidRDefault="00FC00ED" w:rsidP="00FC00ED">
            <w:pPr>
              <w:jc w:val="both"/>
              <w:rPr>
                <w:sz w:val="20"/>
                <w:szCs w:val="20"/>
              </w:rPr>
            </w:pPr>
            <w:r w:rsidRPr="004965B5">
              <w:rPr>
                <w:sz w:val="20"/>
                <w:szCs w:val="20"/>
              </w:rPr>
              <w:t>Mn</w:t>
            </w:r>
          </w:p>
        </w:tc>
        <w:tc>
          <w:tcPr>
            <w:tcW w:w="630" w:type="dxa"/>
          </w:tcPr>
          <w:p w:rsidR="00FC00ED" w:rsidRPr="004965B5" w:rsidRDefault="00FC00ED" w:rsidP="00FC00ED">
            <w:pPr>
              <w:jc w:val="both"/>
              <w:rPr>
                <w:sz w:val="20"/>
                <w:szCs w:val="20"/>
              </w:rPr>
            </w:pPr>
            <w:r w:rsidRPr="004965B5">
              <w:rPr>
                <w:sz w:val="20"/>
                <w:szCs w:val="20"/>
              </w:rPr>
              <w:t>Zn</w:t>
            </w:r>
          </w:p>
        </w:tc>
      </w:tr>
      <w:tr w:rsidR="00FC00ED" w:rsidRPr="004965B5" w:rsidTr="00FC00ED">
        <w:trPr>
          <w:trHeight w:hRule="exact" w:val="361"/>
        </w:trPr>
        <w:tc>
          <w:tcPr>
            <w:tcW w:w="1458" w:type="dxa"/>
            <w:vMerge/>
          </w:tcPr>
          <w:p w:rsidR="00FC00ED" w:rsidRPr="004965B5" w:rsidRDefault="00FC00ED" w:rsidP="00FC00ED">
            <w:pPr>
              <w:jc w:val="both"/>
              <w:rPr>
                <w:sz w:val="20"/>
                <w:szCs w:val="20"/>
              </w:rPr>
            </w:pPr>
          </w:p>
        </w:tc>
        <w:tc>
          <w:tcPr>
            <w:tcW w:w="630" w:type="dxa"/>
            <w:vMerge/>
            <w:tcBorders>
              <w:bottom w:val="single" w:sz="4" w:space="0" w:color="auto"/>
            </w:tcBorders>
          </w:tcPr>
          <w:p w:rsidR="00FC00ED" w:rsidRPr="004965B5" w:rsidRDefault="00FC00ED" w:rsidP="00FC00ED">
            <w:pPr>
              <w:jc w:val="both"/>
              <w:rPr>
                <w:sz w:val="20"/>
                <w:szCs w:val="20"/>
              </w:rPr>
            </w:pPr>
          </w:p>
        </w:tc>
        <w:tc>
          <w:tcPr>
            <w:tcW w:w="2652" w:type="dxa"/>
            <w:gridSpan w:val="4"/>
          </w:tcPr>
          <w:p w:rsidR="00FC00ED" w:rsidRPr="004965B5" w:rsidRDefault="00FC00ED" w:rsidP="00FC00ED">
            <w:pPr>
              <w:jc w:val="both"/>
              <w:rPr>
                <w:sz w:val="20"/>
                <w:szCs w:val="20"/>
              </w:rPr>
            </w:pPr>
            <w:r w:rsidRPr="004965B5">
              <w:rPr>
                <w:sz w:val="20"/>
                <w:szCs w:val="20"/>
              </w:rPr>
              <w:t>meq/100g soil</w:t>
            </w:r>
          </w:p>
        </w:tc>
        <w:tc>
          <w:tcPr>
            <w:tcW w:w="636" w:type="dxa"/>
            <w:vMerge/>
            <w:tcBorders>
              <w:bottom w:val="single" w:sz="4" w:space="0" w:color="auto"/>
            </w:tcBorders>
          </w:tcPr>
          <w:p w:rsidR="00FC00ED" w:rsidRPr="004965B5" w:rsidRDefault="00FC00ED" w:rsidP="00FC00ED">
            <w:pPr>
              <w:jc w:val="both"/>
              <w:rPr>
                <w:sz w:val="20"/>
                <w:szCs w:val="20"/>
              </w:rPr>
            </w:pPr>
          </w:p>
        </w:tc>
        <w:tc>
          <w:tcPr>
            <w:tcW w:w="4272" w:type="dxa"/>
            <w:gridSpan w:val="7"/>
          </w:tcPr>
          <w:p w:rsidR="00FC00ED" w:rsidRPr="004965B5" w:rsidRDefault="00FC00ED" w:rsidP="00FC00ED">
            <w:pPr>
              <w:jc w:val="both"/>
              <w:rPr>
                <w:sz w:val="20"/>
                <w:szCs w:val="20"/>
              </w:rPr>
            </w:pPr>
            <w:r w:rsidRPr="004965B5">
              <w:rPr>
                <w:rFonts w:ascii="Courier New" w:hAnsi="Courier New" w:cs="Courier New"/>
                <w:sz w:val="20"/>
                <w:szCs w:val="20"/>
              </w:rPr>
              <w:t>µ</w:t>
            </w:r>
            <w:r w:rsidRPr="004965B5">
              <w:rPr>
                <w:sz w:val="20"/>
                <w:szCs w:val="20"/>
              </w:rPr>
              <w:t>g/g soil</w:t>
            </w:r>
          </w:p>
        </w:tc>
      </w:tr>
      <w:tr w:rsidR="00FC00ED" w:rsidRPr="004965B5" w:rsidTr="00FC00ED">
        <w:trPr>
          <w:trHeight w:hRule="exact" w:val="442"/>
        </w:trPr>
        <w:tc>
          <w:tcPr>
            <w:tcW w:w="1458" w:type="dxa"/>
          </w:tcPr>
          <w:p w:rsidR="00FC00ED" w:rsidRPr="004965B5" w:rsidRDefault="00FC00ED" w:rsidP="00FC00ED">
            <w:pPr>
              <w:spacing w:line="480" w:lineRule="auto"/>
              <w:jc w:val="both"/>
              <w:rPr>
                <w:sz w:val="20"/>
                <w:szCs w:val="20"/>
              </w:rPr>
            </w:pPr>
            <w:r w:rsidRPr="004965B5">
              <w:rPr>
                <w:sz w:val="20"/>
                <w:szCs w:val="20"/>
              </w:rPr>
              <w:t>700-GSM Plot</w:t>
            </w:r>
          </w:p>
        </w:tc>
        <w:tc>
          <w:tcPr>
            <w:tcW w:w="630" w:type="dxa"/>
            <w:tcBorders>
              <w:right w:val="nil"/>
            </w:tcBorders>
          </w:tcPr>
          <w:p w:rsidR="00FC00ED" w:rsidRPr="004965B5" w:rsidRDefault="00FC00ED" w:rsidP="00FC00ED">
            <w:pPr>
              <w:spacing w:line="480" w:lineRule="auto"/>
              <w:jc w:val="both"/>
              <w:rPr>
                <w:sz w:val="20"/>
                <w:szCs w:val="20"/>
              </w:rPr>
            </w:pPr>
            <w:r w:rsidRPr="004965B5">
              <w:rPr>
                <w:sz w:val="20"/>
                <w:szCs w:val="20"/>
              </w:rPr>
              <w:t>4.5</w:t>
            </w:r>
          </w:p>
        </w:tc>
        <w:tc>
          <w:tcPr>
            <w:tcW w:w="708"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3.36</w:t>
            </w:r>
          </w:p>
        </w:tc>
        <w:tc>
          <w:tcPr>
            <w:tcW w:w="636"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0.36</w:t>
            </w:r>
          </w:p>
        </w:tc>
        <w:tc>
          <w:tcPr>
            <w:tcW w:w="636"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3.43</w:t>
            </w:r>
          </w:p>
        </w:tc>
        <w:tc>
          <w:tcPr>
            <w:tcW w:w="672"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2.08</w:t>
            </w:r>
          </w:p>
        </w:tc>
        <w:tc>
          <w:tcPr>
            <w:tcW w:w="636"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0.40</w:t>
            </w:r>
          </w:p>
        </w:tc>
        <w:tc>
          <w:tcPr>
            <w:tcW w:w="582"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6.70</w:t>
            </w:r>
          </w:p>
        </w:tc>
        <w:tc>
          <w:tcPr>
            <w:tcW w:w="540"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11.3</w:t>
            </w:r>
          </w:p>
        </w:tc>
        <w:tc>
          <w:tcPr>
            <w:tcW w:w="630"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0.20</w:t>
            </w:r>
          </w:p>
        </w:tc>
        <w:tc>
          <w:tcPr>
            <w:tcW w:w="630"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0.76</w:t>
            </w:r>
          </w:p>
        </w:tc>
        <w:tc>
          <w:tcPr>
            <w:tcW w:w="630"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68.8</w:t>
            </w:r>
          </w:p>
        </w:tc>
        <w:tc>
          <w:tcPr>
            <w:tcW w:w="630"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25.2</w:t>
            </w:r>
          </w:p>
        </w:tc>
        <w:tc>
          <w:tcPr>
            <w:tcW w:w="630" w:type="dxa"/>
            <w:tcBorders>
              <w:left w:val="nil"/>
            </w:tcBorders>
          </w:tcPr>
          <w:p w:rsidR="00FC00ED" w:rsidRPr="004965B5" w:rsidRDefault="00FC00ED" w:rsidP="00FC00ED">
            <w:pPr>
              <w:spacing w:line="480" w:lineRule="auto"/>
              <w:jc w:val="both"/>
              <w:rPr>
                <w:sz w:val="20"/>
                <w:szCs w:val="20"/>
              </w:rPr>
            </w:pPr>
            <w:r w:rsidRPr="004965B5">
              <w:rPr>
                <w:sz w:val="20"/>
                <w:szCs w:val="20"/>
              </w:rPr>
              <w:t>1.50</w:t>
            </w:r>
          </w:p>
        </w:tc>
      </w:tr>
      <w:tr w:rsidR="00FC00ED" w:rsidRPr="004965B5" w:rsidTr="00FC00ED">
        <w:trPr>
          <w:trHeight w:hRule="exact" w:val="361"/>
        </w:trPr>
        <w:tc>
          <w:tcPr>
            <w:tcW w:w="1458" w:type="dxa"/>
          </w:tcPr>
          <w:p w:rsidR="00FC00ED" w:rsidRPr="004965B5" w:rsidRDefault="00FC00ED" w:rsidP="00FC00ED">
            <w:pPr>
              <w:spacing w:line="480" w:lineRule="auto"/>
              <w:jc w:val="both"/>
              <w:rPr>
                <w:sz w:val="20"/>
                <w:szCs w:val="20"/>
              </w:rPr>
            </w:pPr>
            <w:r w:rsidRPr="004965B5">
              <w:rPr>
                <w:sz w:val="20"/>
                <w:szCs w:val="20"/>
              </w:rPr>
              <w:t>500-GSM Plot</w:t>
            </w:r>
          </w:p>
        </w:tc>
        <w:tc>
          <w:tcPr>
            <w:tcW w:w="630" w:type="dxa"/>
            <w:tcBorders>
              <w:right w:val="nil"/>
            </w:tcBorders>
          </w:tcPr>
          <w:p w:rsidR="00FC00ED" w:rsidRPr="004965B5" w:rsidRDefault="00FC00ED" w:rsidP="00FC00ED">
            <w:pPr>
              <w:spacing w:line="480" w:lineRule="auto"/>
              <w:jc w:val="both"/>
              <w:rPr>
                <w:sz w:val="20"/>
                <w:szCs w:val="20"/>
              </w:rPr>
            </w:pPr>
            <w:r w:rsidRPr="004965B5">
              <w:rPr>
                <w:sz w:val="20"/>
                <w:szCs w:val="20"/>
              </w:rPr>
              <w:t>4.3</w:t>
            </w:r>
          </w:p>
        </w:tc>
        <w:tc>
          <w:tcPr>
            <w:tcW w:w="708"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3.09</w:t>
            </w:r>
          </w:p>
        </w:tc>
        <w:tc>
          <w:tcPr>
            <w:tcW w:w="636"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0.30</w:t>
            </w:r>
          </w:p>
        </w:tc>
        <w:tc>
          <w:tcPr>
            <w:tcW w:w="636"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2.28</w:t>
            </w:r>
          </w:p>
        </w:tc>
        <w:tc>
          <w:tcPr>
            <w:tcW w:w="672"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1.54</w:t>
            </w:r>
          </w:p>
        </w:tc>
        <w:tc>
          <w:tcPr>
            <w:tcW w:w="636"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0.43</w:t>
            </w:r>
          </w:p>
        </w:tc>
        <w:tc>
          <w:tcPr>
            <w:tcW w:w="582"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3.67</w:t>
            </w:r>
          </w:p>
        </w:tc>
        <w:tc>
          <w:tcPr>
            <w:tcW w:w="540"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1.7</w:t>
            </w:r>
          </w:p>
        </w:tc>
        <w:tc>
          <w:tcPr>
            <w:tcW w:w="630"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0.25</w:t>
            </w:r>
          </w:p>
        </w:tc>
        <w:tc>
          <w:tcPr>
            <w:tcW w:w="630"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0.70</w:t>
            </w:r>
          </w:p>
        </w:tc>
        <w:tc>
          <w:tcPr>
            <w:tcW w:w="630"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50.2</w:t>
            </w:r>
          </w:p>
        </w:tc>
        <w:tc>
          <w:tcPr>
            <w:tcW w:w="630"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14.0</w:t>
            </w:r>
          </w:p>
        </w:tc>
        <w:tc>
          <w:tcPr>
            <w:tcW w:w="630" w:type="dxa"/>
            <w:tcBorders>
              <w:left w:val="nil"/>
            </w:tcBorders>
          </w:tcPr>
          <w:p w:rsidR="00FC00ED" w:rsidRPr="004965B5" w:rsidRDefault="00FC00ED" w:rsidP="00FC00ED">
            <w:pPr>
              <w:spacing w:line="480" w:lineRule="auto"/>
              <w:jc w:val="both"/>
              <w:rPr>
                <w:sz w:val="20"/>
                <w:szCs w:val="20"/>
              </w:rPr>
            </w:pPr>
            <w:r w:rsidRPr="004965B5">
              <w:rPr>
                <w:sz w:val="20"/>
                <w:szCs w:val="20"/>
              </w:rPr>
              <w:t>0.94</w:t>
            </w:r>
          </w:p>
        </w:tc>
      </w:tr>
      <w:tr w:rsidR="00FC00ED" w:rsidRPr="004965B5" w:rsidTr="00FC00ED">
        <w:trPr>
          <w:trHeight w:hRule="exact" w:val="370"/>
        </w:trPr>
        <w:tc>
          <w:tcPr>
            <w:tcW w:w="1458" w:type="dxa"/>
          </w:tcPr>
          <w:p w:rsidR="00FC00ED" w:rsidRPr="004965B5" w:rsidRDefault="00FC00ED" w:rsidP="00FC00ED">
            <w:pPr>
              <w:spacing w:line="480" w:lineRule="auto"/>
              <w:jc w:val="both"/>
              <w:rPr>
                <w:sz w:val="20"/>
                <w:szCs w:val="20"/>
              </w:rPr>
            </w:pPr>
            <w:r w:rsidRPr="004965B5">
              <w:rPr>
                <w:sz w:val="20"/>
                <w:szCs w:val="20"/>
              </w:rPr>
              <w:t>Control Plot</w:t>
            </w:r>
          </w:p>
        </w:tc>
        <w:tc>
          <w:tcPr>
            <w:tcW w:w="630" w:type="dxa"/>
            <w:tcBorders>
              <w:right w:val="nil"/>
            </w:tcBorders>
          </w:tcPr>
          <w:p w:rsidR="00FC00ED" w:rsidRPr="004965B5" w:rsidRDefault="00FC00ED" w:rsidP="00FC00ED">
            <w:pPr>
              <w:spacing w:line="480" w:lineRule="auto"/>
              <w:jc w:val="both"/>
              <w:rPr>
                <w:sz w:val="20"/>
                <w:szCs w:val="20"/>
              </w:rPr>
            </w:pPr>
            <w:r w:rsidRPr="004965B5">
              <w:rPr>
                <w:sz w:val="20"/>
                <w:szCs w:val="20"/>
              </w:rPr>
              <w:t>4.6</w:t>
            </w:r>
          </w:p>
        </w:tc>
        <w:tc>
          <w:tcPr>
            <w:tcW w:w="708"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2.82</w:t>
            </w:r>
          </w:p>
        </w:tc>
        <w:tc>
          <w:tcPr>
            <w:tcW w:w="636"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0.49</w:t>
            </w:r>
          </w:p>
        </w:tc>
        <w:tc>
          <w:tcPr>
            <w:tcW w:w="636"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4.73</w:t>
            </w:r>
          </w:p>
        </w:tc>
        <w:tc>
          <w:tcPr>
            <w:tcW w:w="672"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2.88</w:t>
            </w:r>
          </w:p>
        </w:tc>
        <w:tc>
          <w:tcPr>
            <w:tcW w:w="636"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0.22</w:t>
            </w:r>
          </w:p>
        </w:tc>
        <w:tc>
          <w:tcPr>
            <w:tcW w:w="582"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6.88</w:t>
            </w:r>
          </w:p>
        </w:tc>
        <w:tc>
          <w:tcPr>
            <w:tcW w:w="540"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12.4</w:t>
            </w:r>
          </w:p>
        </w:tc>
        <w:tc>
          <w:tcPr>
            <w:tcW w:w="630"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0.28</w:t>
            </w:r>
          </w:p>
        </w:tc>
        <w:tc>
          <w:tcPr>
            <w:tcW w:w="630"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0.78</w:t>
            </w:r>
          </w:p>
        </w:tc>
        <w:tc>
          <w:tcPr>
            <w:tcW w:w="630"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72.0</w:t>
            </w:r>
          </w:p>
        </w:tc>
        <w:tc>
          <w:tcPr>
            <w:tcW w:w="630" w:type="dxa"/>
            <w:tcBorders>
              <w:left w:val="nil"/>
              <w:right w:val="nil"/>
            </w:tcBorders>
          </w:tcPr>
          <w:p w:rsidR="00FC00ED" w:rsidRPr="004965B5" w:rsidRDefault="00FC00ED" w:rsidP="00FC00ED">
            <w:pPr>
              <w:spacing w:line="480" w:lineRule="auto"/>
              <w:jc w:val="both"/>
              <w:rPr>
                <w:sz w:val="20"/>
                <w:szCs w:val="20"/>
              </w:rPr>
            </w:pPr>
            <w:r w:rsidRPr="004965B5">
              <w:rPr>
                <w:sz w:val="20"/>
                <w:szCs w:val="20"/>
              </w:rPr>
              <w:t>24.2</w:t>
            </w:r>
          </w:p>
        </w:tc>
        <w:tc>
          <w:tcPr>
            <w:tcW w:w="630" w:type="dxa"/>
            <w:tcBorders>
              <w:left w:val="nil"/>
            </w:tcBorders>
          </w:tcPr>
          <w:p w:rsidR="00FC00ED" w:rsidRPr="004965B5" w:rsidRDefault="00FC00ED" w:rsidP="00FC00ED">
            <w:pPr>
              <w:spacing w:line="480" w:lineRule="auto"/>
              <w:jc w:val="both"/>
              <w:rPr>
                <w:sz w:val="20"/>
                <w:szCs w:val="20"/>
              </w:rPr>
            </w:pPr>
            <w:r w:rsidRPr="004965B5">
              <w:rPr>
                <w:sz w:val="20"/>
                <w:szCs w:val="20"/>
              </w:rPr>
              <w:t>2.24</w:t>
            </w:r>
          </w:p>
        </w:tc>
      </w:tr>
    </w:tbl>
    <w:p w:rsidR="00FC00ED" w:rsidRPr="004965B5" w:rsidRDefault="00FC00ED" w:rsidP="00FC00ED">
      <w:pPr>
        <w:spacing w:line="480" w:lineRule="auto"/>
        <w:jc w:val="both"/>
        <w:rPr>
          <w:bCs/>
        </w:rPr>
      </w:pPr>
    </w:p>
    <w:p w:rsidR="00FC00ED" w:rsidRDefault="00FC00ED" w:rsidP="00FC00ED">
      <w:pPr>
        <w:jc w:val="both"/>
        <w:rPr>
          <w:b/>
          <w:bCs/>
          <w:szCs w:val="26"/>
        </w:rPr>
      </w:pPr>
    </w:p>
    <w:p w:rsidR="00FC00ED" w:rsidRDefault="00FC00ED" w:rsidP="00FC00ED">
      <w:pPr>
        <w:jc w:val="both"/>
        <w:rPr>
          <w:b/>
          <w:bCs/>
          <w:szCs w:val="26"/>
        </w:rPr>
      </w:pPr>
    </w:p>
    <w:p w:rsidR="00FC00ED" w:rsidRDefault="00FC00ED" w:rsidP="00FC00ED">
      <w:pPr>
        <w:jc w:val="both"/>
        <w:rPr>
          <w:b/>
          <w:bCs/>
          <w:szCs w:val="26"/>
        </w:rPr>
      </w:pPr>
    </w:p>
    <w:p w:rsidR="00FC00ED" w:rsidRDefault="00FC00ED" w:rsidP="00FC00ED">
      <w:pPr>
        <w:jc w:val="both"/>
        <w:rPr>
          <w:b/>
          <w:bCs/>
          <w:szCs w:val="26"/>
        </w:rPr>
      </w:pPr>
    </w:p>
    <w:p w:rsidR="00FC00ED" w:rsidRDefault="00FC00ED" w:rsidP="00FC00ED">
      <w:pPr>
        <w:jc w:val="both"/>
        <w:rPr>
          <w:b/>
          <w:bCs/>
          <w:szCs w:val="26"/>
        </w:rPr>
      </w:pPr>
    </w:p>
    <w:p w:rsidR="00FC00ED" w:rsidRDefault="00FC00ED" w:rsidP="00FC00ED">
      <w:pPr>
        <w:jc w:val="both"/>
        <w:rPr>
          <w:b/>
          <w:bCs/>
          <w:szCs w:val="26"/>
        </w:rPr>
      </w:pPr>
    </w:p>
    <w:p w:rsidR="00FC00ED" w:rsidRPr="005364D7" w:rsidRDefault="00FC00ED" w:rsidP="00FC00ED">
      <w:pPr>
        <w:jc w:val="both"/>
        <w:rPr>
          <w:b/>
          <w:bCs/>
          <w:szCs w:val="26"/>
        </w:rPr>
      </w:pPr>
      <w:proofErr w:type="gramStart"/>
      <w:r w:rsidRPr="005364D7">
        <w:rPr>
          <w:b/>
          <w:bCs/>
          <w:szCs w:val="26"/>
        </w:rPr>
        <w:t>Table</w:t>
      </w:r>
      <w:r>
        <w:rPr>
          <w:b/>
          <w:bCs/>
          <w:szCs w:val="26"/>
        </w:rPr>
        <w:t xml:space="preserve"> 79.</w:t>
      </w:r>
      <w:proofErr w:type="gramEnd"/>
      <w:r w:rsidRPr="005364D7">
        <w:rPr>
          <w:b/>
          <w:bCs/>
          <w:szCs w:val="26"/>
        </w:rPr>
        <w:t xml:space="preserve"> Chemical properties of Soil under different jute-mat (After Two years)</w:t>
      </w:r>
    </w:p>
    <w:p w:rsidR="00FC00ED" w:rsidRPr="005364D7" w:rsidRDefault="00FC00ED" w:rsidP="00FC00ED">
      <w:pPr>
        <w:spacing w:line="480" w:lineRule="auto"/>
        <w:jc w:val="both"/>
        <w:rPr>
          <w:b/>
          <w:bCs/>
          <w:sz w:val="2"/>
          <w:szCs w:val="26"/>
        </w:rPr>
      </w:pPr>
    </w:p>
    <w:tbl>
      <w:tblPr>
        <w:tblW w:w="9482"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0"/>
        <w:gridCol w:w="540"/>
        <w:gridCol w:w="600"/>
        <w:gridCol w:w="570"/>
        <w:gridCol w:w="540"/>
        <w:gridCol w:w="92"/>
        <w:gridCol w:w="628"/>
        <w:gridCol w:w="738"/>
        <w:gridCol w:w="612"/>
        <w:gridCol w:w="630"/>
        <w:gridCol w:w="630"/>
        <w:gridCol w:w="630"/>
        <w:gridCol w:w="630"/>
        <w:gridCol w:w="646"/>
        <w:gridCol w:w="30"/>
        <w:gridCol w:w="616"/>
      </w:tblGrid>
      <w:tr w:rsidR="00FC00ED" w:rsidRPr="004965B5" w:rsidTr="00FC00ED">
        <w:trPr>
          <w:trHeight w:hRule="exact" w:val="478"/>
        </w:trPr>
        <w:tc>
          <w:tcPr>
            <w:tcW w:w="1350" w:type="dxa"/>
            <w:vMerge w:val="restart"/>
          </w:tcPr>
          <w:p w:rsidR="00FC00ED" w:rsidRPr="004965B5" w:rsidRDefault="00FC00ED" w:rsidP="00FC00ED">
            <w:pPr>
              <w:jc w:val="both"/>
              <w:rPr>
                <w:sz w:val="20"/>
                <w:szCs w:val="20"/>
              </w:rPr>
            </w:pPr>
            <w:r w:rsidRPr="004965B5">
              <w:rPr>
                <w:sz w:val="20"/>
                <w:szCs w:val="20"/>
              </w:rPr>
              <w:t>Particulars</w:t>
            </w:r>
          </w:p>
        </w:tc>
        <w:tc>
          <w:tcPr>
            <w:tcW w:w="540" w:type="dxa"/>
            <w:vMerge w:val="restart"/>
          </w:tcPr>
          <w:p w:rsidR="00FC00ED" w:rsidRPr="004965B5" w:rsidRDefault="00FC00ED" w:rsidP="00FC00ED">
            <w:pPr>
              <w:jc w:val="both"/>
              <w:rPr>
                <w:sz w:val="20"/>
                <w:szCs w:val="20"/>
              </w:rPr>
            </w:pPr>
            <w:r w:rsidRPr="004965B5">
              <w:rPr>
                <w:sz w:val="20"/>
                <w:szCs w:val="20"/>
              </w:rPr>
              <w:t>pH</w:t>
            </w:r>
          </w:p>
        </w:tc>
        <w:tc>
          <w:tcPr>
            <w:tcW w:w="600" w:type="dxa"/>
          </w:tcPr>
          <w:p w:rsidR="00FC00ED" w:rsidRPr="004965B5" w:rsidRDefault="00FC00ED" w:rsidP="00FC00ED">
            <w:pPr>
              <w:jc w:val="both"/>
              <w:rPr>
                <w:sz w:val="20"/>
                <w:szCs w:val="20"/>
              </w:rPr>
            </w:pPr>
            <w:r w:rsidRPr="004965B5">
              <w:rPr>
                <w:sz w:val="20"/>
                <w:szCs w:val="20"/>
              </w:rPr>
              <w:t>OM%</w:t>
            </w:r>
          </w:p>
        </w:tc>
        <w:tc>
          <w:tcPr>
            <w:tcW w:w="570" w:type="dxa"/>
          </w:tcPr>
          <w:p w:rsidR="00FC00ED" w:rsidRPr="004965B5" w:rsidRDefault="00FC00ED" w:rsidP="00FC00ED">
            <w:pPr>
              <w:jc w:val="both"/>
              <w:rPr>
                <w:sz w:val="20"/>
                <w:szCs w:val="20"/>
              </w:rPr>
            </w:pPr>
            <w:r w:rsidRPr="004965B5">
              <w:rPr>
                <w:sz w:val="20"/>
                <w:szCs w:val="20"/>
              </w:rPr>
              <w:t>K</w:t>
            </w:r>
          </w:p>
        </w:tc>
        <w:tc>
          <w:tcPr>
            <w:tcW w:w="540" w:type="dxa"/>
          </w:tcPr>
          <w:p w:rsidR="00FC00ED" w:rsidRPr="004965B5" w:rsidRDefault="00FC00ED" w:rsidP="00FC00ED">
            <w:pPr>
              <w:jc w:val="both"/>
              <w:rPr>
                <w:sz w:val="20"/>
                <w:szCs w:val="20"/>
              </w:rPr>
            </w:pPr>
            <w:r w:rsidRPr="004965B5">
              <w:rPr>
                <w:sz w:val="20"/>
                <w:szCs w:val="20"/>
              </w:rPr>
              <w:t>Ca</w:t>
            </w:r>
          </w:p>
        </w:tc>
        <w:tc>
          <w:tcPr>
            <w:tcW w:w="720" w:type="dxa"/>
            <w:gridSpan w:val="2"/>
          </w:tcPr>
          <w:p w:rsidR="00FC00ED" w:rsidRPr="004965B5" w:rsidRDefault="00FC00ED" w:rsidP="00FC00ED">
            <w:pPr>
              <w:jc w:val="both"/>
              <w:rPr>
                <w:sz w:val="20"/>
                <w:szCs w:val="20"/>
              </w:rPr>
            </w:pPr>
            <w:r w:rsidRPr="004965B5">
              <w:rPr>
                <w:sz w:val="20"/>
                <w:szCs w:val="20"/>
              </w:rPr>
              <w:t>Mg</w:t>
            </w:r>
          </w:p>
        </w:tc>
        <w:tc>
          <w:tcPr>
            <w:tcW w:w="738" w:type="dxa"/>
            <w:vMerge w:val="restart"/>
          </w:tcPr>
          <w:p w:rsidR="00FC00ED" w:rsidRPr="004965B5" w:rsidRDefault="00FC00ED" w:rsidP="00FC00ED">
            <w:pPr>
              <w:jc w:val="both"/>
              <w:rPr>
                <w:sz w:val="20"/>
                <w:szCs w:val="20"/>
              </w:rPr>
            </w:pPr>
            <w:r w:rsidRPr="004965B5">
              <w:rPr>
                <w:sz w:val="20"/>
                <w:szCs w:val="20"/>
              </w:rPr>
              <w:t>TN (%)</w:t>
            </w:r>
          </w:p>
        </w:tc>
        <w:tc>
          <w:tcPr>
            <w:tcW w:w="612" w:type="dxa"/>
          </w:tcPr>
          <w:p w:rsidR="00FC00ED" w:rsidRPr="004965B5" w:rsidRDefault="00FC00ED" w:rsidP="00FC00ED">
            <w:pPr>
              <w:jc w:val="both"/>
              <w:rPr>
                <w:sz w:val="20"/>
                <w:szCs w:val="20"/>
              </w:rPr>
            </w:pPr>
            <w:r w:rsidRPr="004965B5">
              <w:rPr>
                <w:sz w:val="20"/>
                <w:szCs w:val="20"/>
              </w:rPr>
              <w:t>P</w:t>
            </w:r>
          </w:p>
        </w:tc>
        <w:tc>
          <w:tcPr>
            <w:tcW w:w="630" w:type="dxa"/>
          </w:tcPr>
          <w:p w:rsidR="00FC00ED" w:rsidRPr="004965B5" w:rsidRDefault="00FC00ED" w:rsidP="00FC00ED">
            <w:pPr>
              <w:jc w:val="both"/>
              <w:rPr>
                <w:sz w:val="20"/>
                <w:szCs w:val="20"/>
              </w:rPr>
            </w:pPr>
            <w:r w:rsidRPr="004965B5">
              <w:rPr>
                <w:sz w:val="20"/>
                <w:szCs w:val="20"/>
              </w:rPr>
              <w:t>S</w:t>
            </w:r>
          </w:p>
        </w:tc>
        <w:tc>
          <w:tcPr>
            <w:tcW w:w="630" w:type="dxa"/>
          </w:tcPr>
          <w:p w:rsidR="00FC00ED" w:rsidRPr="004965B5" w:rsidRDefault="00FC00ED" w:rsidP="00FC00ED">
            <w:pPr>
              <w:jc w:val="both"/>
              <w:rPr>
                <w:sz w:val="20"/>
                <w:szCs w:val="20"/>
              </w:rPr>
            </w:pPr>
            <w:r w:rsidRPr="004965B5">
              <w:rPr>
                <w:sz w:val="20"/>
                <w:szCs w:val="20"/>
              </w:rPr>
              <w:t>B</w:t>
            </w:r>
          </w:p>
        </w:tc>
        <w:tc>
          <w:tcPr>
            <w:tcW w:w="630" w:type="dxa"/>
          </w:tcPr>
          <w:p w:rsidR="00FC00ED" w:rsidRPr="004965B5" w:rsidRDefault="00FC00ED" w:rsidP="00FC00ED">
            <w:pPr>
              <w:jc w:val="both"/>
              <w:rPr>
                <w:sz w:val="20"/>
                <w:szCs w:val="20"/>
              </w:rPr>
            </w:pPr>
            <w:r w:rsidRPr="004965B5">
              <w:rPr>
                <w:sz w:val="20"/>
                <w:szCs w:val="20"/>
              </w:rPr>
              <w:t>Cu</w:t>
            </w:r>
          </w:p>
        </w:tc>
        <w:tc>
          <w:tcPr>
            <w:tcW w:w="630" w:type="dxa"/>
          </w:tcPr>
          <w:p w:rsidR="00FC00ED" w:rsidRPr="004965B5" w:rsidRDefault="00FC00ED" w:rsidP="00FC00ED">
            <w:pPr>
              <w:jc w:val="both"/>
              <w:rPr>
                <w:sz w:val="20"/>
                <w:szCs w:val="20"/>
              </w:rPr>
            </w:pPr>
            <w:r w:rsidRPr="004965B5">
              <w:rPr>
                <w:sz w:val="20"/>
                <w:szCs w:val="20"/>
              </w:rPr>
              <w:t>Fe</w:t>
            </w:r>
          </w:p>
        </w:tc>
        <w:tc>
          <w:tcPr>
            <w:tcW w:w="676" w:type="dxa"/>
            <w:gridSpan w:val="2"/>
          </w:tcPr>
          <w:p w:rsidR="00FC00ED" w:rsidRPr="004965B5" w:rsidRDefault="00FC00ED" w:rsidP="00FC00ED">
            <w:pPr>
              <w:jc w:val="both"/>
              <w:rPr>
                <w:sz w:val="20"/>
                <w:szCs w:val="20"/>
              </w:rPr>
            </w:pPr>
            <w:r w:rsidRPr="004965B5">
              <w:rPr>
                <w:sz w:val="20"/>
                <w:szCs w:val="20"/>
              </w:rPr>
              <w:t>Mn</w:t>
            </w:r>
          </w:p>
        </w:tc>
        <w:tc>
          <w:tcPr>
            <w:tcW w:w="616" w:type="dxa"/>
          </w:tcPr>
          <w:p w:rsidR="00FC00ED" w:rsidRPr="004965B5" w:rsidRDefault="00FC00ED" w:rsidP="00FC00ED">
            <w:pPr>
              <w:jc w:val="both"/>
              <w:rPr>
                <w:sz w:val="20"/>
                <w:szCs w:val="20"/>
              </w:rPr>
            </w:pPr>
            <w:r w:rsidRPr="004965B5">
              <w:rPr>
                <w:sz w:val="20"/>
                <w:szCs w:val="20"/>
              </w:rPr>
              <w:t>Zn</w:t>
            </w:r>
          </w:p>
        </w:tc>
      </w:tr>
      <w:tr w:rsidR="00FC00ED" w:rsidRPr="004965B5" w:rsidTr="00FC00ED">
        <w:trPr>
          <w:trHeight w:hRule="exact" w:val="380"/>
        </w:trPr>
        <w:tc>
          <w:tcPr>
            <w:tcW w:w="1350" w:type="dxa"/>
            <w:vMerge/>
          </w:tcPr>
          <w:p w:rsidR="00FC00ED" w:rsidRPr="004965B5" w:rsidRDefault="00FC00ED" w:rsidP="00FC00ED">
            <w:pPr>
              <w:jc w:val="both"/>
              <w:rPr>
                <w:sz w:val="20"/>
                <w:szCs w:val="20"/>
              </w:rPr>
            </w:pPr>
          </w:p>
        </w:tc>
        <w:tc>
          <w:tcPr>
            <w:tcW w:w="540" w:type="dxa"/>
            <w:vMerge/>
            <w:tcBorders>
              <w:bottom w:val="single" w:sz="4" w:space="0" w:color="auto"/>
            </w:tcBorders>
          </w:tcPr>
          <w:p w:rsidR="00FC00ED" w:rsidRPr="004965B5" w:rsidRDefault="00FC00ED" w:rsidP="00FC00ED">
            <w:pPr>
              <w:jc w:val="both"/>
              <w:rPr>
                <w:sz w:val="20"/>
                <w:szCs w:val="20"/>
              </w:rPr>
            </w:pPr>
          </w:p>
        </w:tc>
        <w:tc>
          <w:tcPr>
            <w:tcW w:w="2430" w:type="dxa"/>
            <w:gridSpan w:val="5"/>
          </w:tcPr>
          <w:p w:rsidR="00FC00ED" w:rsidRPr="004965B5" w:rsidRDefault="00FC00ED" w:rsidP="00FC00ED">
            <w:pPr>
              <w:jc w:val="both"/>
              <w:rPr>
                <w:sz w:val="20"/>
                <w:szCs w:val="20"/>
              </w:rPr>
            </w:pPr>
            <w:r w:rsidRPr="004965B5">
              <w:rPr>
                <w:sz w:val="20"/>
                <w:szCs w:val="20"/>
              </w:rPr>
              <w:t>meq/100g soil</w:t>
            </w:r>
          </w:p>
        </w:tc>
        <w:tc>
          <w:tcPr>
            <w:tcW w:w="738" w:type="dxa"/>
            <w:vMerge/>
            <w:tcBorders>
              <w:bottom w:val="single" w:sz="4" w:space="0" w:color="auto"/>
            </w:tcBorders>
          </w:tcPr>
          <w:p w:rsidR="00FC00ED" w:rsidRPr="004965B5" w:rsidRDefault="00FC00ED" w:rsidP="00FC00ED">
            <w:pPr>
              <w:jc w:val="both"/>
              <w:rPr>
                <w:sz w:val="20"/>
                <w:szCs w:val="20"/>
              </w:rPr>
            </w:pPr>
          </w:p>
        </w:tc>
        <w:tc>
          <w:tcPr>
            <w:tcW w:w="4424" w:type="dxa"/>
            <w:gridSpan w:val="8"/>
          </w:tcPr>
          <w:p w:rsidR="00FC00ED" w:rsidRPr="004965B5" w:rsidRDefault="00FC00ED" w:rsidP="00FC00ED">
            <w:pPr>
              <w:jc w:val="both"/>
              <w:rPr>
                <w:sz w:val="20"/>
                <w:szCs w:val="20"/>
              </w:rPr>
            </w:pPr>
            <w:r w:rsidRPr="004965B5">
              <w:rPr>
                <w:rFonts w:ascii="Courier New" w:hAnsi="Courier New" w:cs="Courier New"/>
                <w:sz w:val="20"/>
                <w:szCs w:val="20"/>
              </w:rPr>
              <w:t>µ</w:t>
            </w:r>
            <w:r w:rsidRPr="004965B5">
              <w:rPr>
                <w:sz w:val="20"/>
                <w:szCs w:val="20"/>
              </w:rPr>
              <w:t>g/g soil</w:t>
            </w:r>
          </w:p>
        </w:tc>
      </w:tr>
      <w:tr w:rsidR="00FC00ED" w:rsidRPr="004965B5" w:rsidTr="00FC00ED">
        <w:trPr>
          <w:trHeight w:hRule="exact" w:val="521"/>
        </w:trPr>
        <w:tc>
          <w:tcPr>
            <w:tcW w:w="1350" w:type="dxa"/>
          </w:tcPr>
          <w:p w:rsidR="00FC00ED" w:rsidRPr="004965B5" w:rsidRDefault="00FC00ED" w:rsidP="00FC00ED">
            <w:pPr>
              <w:jc w:val="both"/>
              <w:rPr>
                <w:sz w:val="20"/>
                <w:szCs w:val="20"/>
              </w:rPr>
            </w:pPr>
            <w:r w:rsidRPr="004965B5">
              <w:rPr>
                <w:sz w:val="20"/>
                <w:szCs w:val="20"/>
              </w:rPr>
              <w:t>700-GSM Plot</w:t>
            </w:r>
          </w:p>
        </w:tc>
        <w:tc>
          <w:tcPr>
            <w:tcW w:w="540" w:type="dxa"/>
            <w:tcBorders>
              <w:right w:val="nil"/>
            </w:tcBorders>
          </w:tcPr>
          <w:p w:rsidR="00FC00ED" w:rsidRPr="004965B5" w:rsidRDefault="00FC00ED" w:rsidP="00FC00ED">
            <w:pPr>
              <w:jc w:val="both"/>
              <w:rPr>
                <w:sz w:val="20"/>
                <w:szCs w:val="20"/>
              </w:rPr>
            </w:pPr>
            <w:r w:rsidRPr="004965B5">
              <w:rPr>
                <w:sz w:val="20"/>
                <w:szCs w:val="20"/>
              </w:rPr>
              <w:t>5.9</w:t>
            </w:r>
          </w:p>
        </w:tc>
        <w:tc>
          <w:tcPr>
            <w:tcW w:w="600" w:type="dxa"/>
            <w:tcBorders>
              <w:left w:val="nil"/>
              <w:right w:val="nil"/>
            </w:tcBorders>
          </w:tcPr>
          <w:p w:rsidR="00FC00ED" w:rsidRPr="004965B5" w:rsidRDefault="00FC00ED" w:rsidP="00FC00ED">
            <w:pPr>
              <w:jc w:val="both"/>
              <w:rPr>
                <w:sz w:val="20"/>
                <w:szCs w:val="20"/>
              </w:rPr>
            </w:pPr>
            <w:r w:rsidRPr="004965B5">
              <w:rPr>
                <w:sz w:val="20"/>
                <w:szCs w:val="20"/>
              </w:rPr>
              <w:t>3.77</w:t>
            </w:r>
          </w:p>
        </w:tc>
        <w:tc>
          <w:tcPr>
            <w:tcW w:w="570" w:type="dxa"/>
            <w:tcBorders>
              <w:left w:val="nil"/>
              <w:right w:val="nil"/>
            </w:tcBorders>
          </w:tcPr>
          <w:p w:rsidR="00FC00ED" w:rsidRPr="004965B5" w:rsidRDefault="00FC00ED" w:rsidP="00FC00ED">
            <w:pPr>
              <w:jc w:val="both"/>
              <w:rPr>
                <w:sz w:val="20"/>
                <w:szCs w:val="20"/>
              </w:rPr>
            </w:pPr>
            <w:r w:rsidRPr="004965B5">
              <w:rPr>
                <w:sz w:val="20"/>
                <w:szCs w:val="20"/>
              </w:rPr>
              <w:t>0.39</w:t>
            </w:r>
          </w:p>
        </w:tc>
        <w:tc>
          <w:tcPr>
            <w:tcW w:w="632" w:type="dxa"/>
            <w:gridSpan w:val="2"/>
            <w:tcBorders>
              <w:left w:val="nil"/>
              <w:right w:val="nil"/>
            </w:tcBorders>
          </w:tcPr>
          <w:p w:rsidR="00FC00ED" w:rsidRPr="004965B5" w:rsidRDefault="00FC00ED" w:rsidP="00FC00ED">
            <w:pPr>
              <w:jc w:val="both"/>
              <w:rPr>
                <w:sz w:val="20"/>
                <w:szCs w:val="20"/>
              </w:rPr>
            </w:pPr>
            <w:r w:rsidRPr="004965B5">
              <w:rPr>
                <w:sz w:val="20"/>
                <w:szCs w:val="20"/>
              </w:rPr>
              <w:t>9.08</w:t>
            </w:r>
          </w:p>
        </w:tc>
        <w:tc>
          <w:tcPr>
            <w:tcW w:w="628" w:type="dxa"/>
            <w:tcBorders>
              <w:left w:val="nil"/>
              <w:right w:val="nil"/>
            </w:tcBorders>
          </w:tcPr>
          <w:p w:rsidR="00FC00ED" w:rsidRPr="004965B5" w:rsidRDefault="00FC00ED" w:rsidP="00FC00ED">
            <w:pPr>
              <w:jc w:val="both"/>
              <w:rPr>
                <w:sz w:val="20"/>
                <w:szCs w:val="20"/>
              </w:rPr>
            </w:pPr>
            <w:r w:rsidRPr="004965B5">
              <w:rPr>
                <w:sz w:val="20"/>
                <w:szCs w:val="20"/>
              </w:rPr>
              <w:t>2.71</w:t>
            </w:r>
          </w:p>
        </w:tc>
        <w:tc>
          <w:tcPr>
            <w:tcW w:w="738" w:type="dxa"/>
            <w:tcBorders>
              <w:left w:val="nil"/>
              <w:right w:val="nil"/>
            </w:tcBorders>
          </w:tcPr>
          <w:p w:rsidR="00FC00ED" w:rsidRPr="004965B5" w:rsidRDefault="00FC00ED" w:rsidP="00FC00ED">
            <w:pPr>
              <w:jc w:val="both"/>
              <w:rPr>
                <w:sz w:val="20"/>
                <w:szCs w:val="20"/>
              </w:rPr>
            </w:pPr>
            <w:r w:rsidRPr="004965B5">
              <w:rPr>
                <w:sz w:val="20"/>
                <w:szCs w:val="20"/>
              </w:rPr>
              <w:t>0.19</w:t>
            </w:r>
          </w:p>
        </w:tc>
        <w:tc>
          <w:tcPr>
            <w:tcW w:w="612" w:type="dxa"/>
            <w:tcBorders>
              <w:left w:val="nil"/>
              <w:right w:val="nil"/>
            </w:tcBorders>
          </w:tcPr>
          <w:p w:rsidR="00FC00ED" w:rsidRPr="004965B5" w:rsidRDefault="00FC00ED" w:rsidP="00FC00ED">
            <w:pPr>
              <w:jc w:val="both"/>
              <w:rPr>
                <w:sz w:val="20"/>
                <w:szCs w:val="20"/>
              </w:rPr>
            </w:pPr>
            <w:r w:rsidRPr="004965B5">
              <w:rPr>
                <w:sz w:val="20"/>
                <w:szCs w:val="20"/>
              </w:rPr>
              <w:t>3.28</w:t>
            </w:r>
          </w:p>
        </w:tc>
        <w:tc>
          <w:tcPr>
            <w:tcW w:w="630" w:type="dxa"/>
            <w:tcBorders>
              <w:left w:val="nil"/>
              <w:right w:val="nil"/>
            </w:tcBorders>
          </w:tcPr>
          <w:p w:rsidR="00FC00ED" w:rsidRPr="004965B5" w:rsidRDefault="00FC00ED" w:rsidP="00FC00ED">
            <w:pPr>
              <w:jc w:val="both"/>
              <w:rPr>
                <w:sz w:val="20"/>
                <w:szCs w:val="20"/>
              </w:rPr>
            </w:pPr>
            <w:r w:rsidRPr="004965B5">
              <w:rPr>
                <w:sz w:val="20"/>
                <w:szCs w:val="20"/>
              </w:rPr>
              <w:t>1.11</w:t>
            </w:r>
          </w:p>
        </w:tc>
        <w:tc>
          <w:tcPr>
            <w:tcW w:w="630" w:type="dxa"/>
            <w:tcBorders>
              <w:left w:val="nil"/>
              <w:right w:val="nil"/>
            </w:tcBorders>
          </w:tcPr>
          <w:p w:rsidR="00FC00ED" w:rsidRPr="004965B5" w:rsidRDefault="00FC00ED" w:rsidP="00FC00ED">
            <w:pPr>
              <w:jc w:val="both"/>
              <w:rPr>
                <w:sz w:val="20"/>
                <w:szCs w:val="20"/>
              </w:rPr>
            </w:pPr>
            <w:r w:rsidRPr="004965B5">
              <w:rPr>
                <w:sz w:val="20"/>
                <w:szCs w:val="20"/>
              </w:rPr>
              <w:t>0.03</w:t>
            </w:r>
          </w:p>
        </w:tc>
        <w:tc>
          <w:tcPr>
            <w:tcW w:w="630" w:type="dxa"/>
            <w:tcBorders>
              <w:left w:val="nil"/>
              <w:right w:val="nil"/>
            </w:tcBorders>
          </w:tcPr>
          <w:p w:rsidR="00FC00ED" w:rsidRPr="004965B5" w:rsidRDefault="00FC00ED" w:rsidP="00FC00ED">
            <w:pPr>
              <w:jc w:val="both"/>
              <w:rPr>
                <w:sz w:val="20"/>
                <w:szCs w:val="20"/>
              </w:rPr>
            </w:pPr>
            <w:r w:rsidRPr="004965B5">
              <w:rPr>
                <w:sz w:val="20"/>
                <w:szCs w:val="20"/>
              </w:rPr>
              <w:t>0.69</w:t>
            </w:r>
          </w:p>
        </w:tc>
        <w:tc>
          <w:tcPr>
            <w:tcW w:w="630" w:type="dxa"/>
            <w:tcBorders>
              <w:left w:val="nil"/>
              <w:right w:val="nil"/>
            </w:tcBorders>
          </w:tcPr>
          <w:p w:rsidR="00FC00ED" w:rsidRPr="004965B5" w:rsidRDefault="00FC00ED" w:rsidP="00FC00ED">
            <w:pPr>
              <w:jc w:val="both"/>
              <w:rPr>
                <w:sz w:val="20"/>
                <w:szCs w:val="20"/>
              </w:rPr>
            </w:pPr>
            <w:r w:rsidRPr="004965B5">
              <w:rPr>
                <w:sz w:val="20"/>
                <w:szCs w:val="20"/>
              </w:rPr>
              <w:t>77.05</w:t>
            </w:r>
          </w:p>
        </w:tc>
        <w:tc>
          <w:tcPr>
            <w:tcW w:w="646" w:type="dxa"/>
            <w:tcBorders>
              <w:left w:val="nil"/>
              <w:right w:val="nil"/>
            </w:tcBorders>
          </w:tcPr>
          <w:p w:rsidR="00FC00ED" w:rsidRPr="004965B5" w:rsidRDefault="00FC00ED" w:rsidP="00FC00ED">
            <w:pPr>
              <w:jc w:val="both"/>
              <w:rPr>
                <w:sz w:val="20"/>
                <w:szCs w:val="20"/>
              </w:rPr>
            </w:pPr>
            <w:r w:rsidRPr="004965B5">
              <w:rPr>
                <w:sz w:val="20"/>
                <w:szCs w:val="20"/>
              </w:rPr>
              <w:t>7.23</w:t>
            </w:r>
          </w:p>
        </w:tc>
        <w:tc>
          <w:tcPr>
            <w:tcW w:w="646" w:type="dxa"/>
            <w:gridSpan w:val="2"/>
            <w:tcBorders>
              <w:left w:val="nil"/>
            </w:tcBorders>
          </w:tcPr>
          <w:p w:rsidR="00FC00ED" w:rsidRPr="004965B5" w:rsidRDefault="00FC00ED" w:rsidP="00FC00ED">
            <w:pPr>
              <w:jc w:val="both"/>
              <w:rPr>
                <w:sz w:val="20"/>
                <w:szCs w:val="20"/>
              </w:rPr>
            </w:pPr>
            <w:r w:rsidRPr="004965B5">
              <w:rPr>
                <w:sz w:val="20"/>
                <w:szCs w:val="20"/>
              </w:rPr>
              <w:t>1.48</w:t>
            </w:r>
          </w:p>
        </w:tc>
      </w:tr>
      <w:tr w:rsidR="00FC00ED" w:rsidRPr="004965B5" w:rsidTr="00FC00ED">
        <w:trPr>
          <w:trHeight w:hRule="exact" w:val="593"/>
        </w:trPr>
        <w:tc>
          <w:tcPr>
            <w:tcW w:w="1350" w:type="dxa"/>
          </w:tcPr>
          <w:p w:rsidR="00FC00ED" w:rsidRPr="004965B5" w:rsidRDefault="00FC00ED" w:rsidP="00FC00ED">
            <w:pPr>
              <w:jc w:val="both"/>
              <w:rPr>
                <w:sz w:val="20"/>
                <w:szCs w:val="20"/>
              </w:rPr>
            </w:pPr>
            <w:r w:rsidRPr="004965B5">
              <w:rPr>
                <w:sz w:val="20"/>
                <w:szCs w:val="20"/>
              </w:rPr>
              <w:t>500-GSM Plot</w:t>
            </w:r>
          </w:p>
        </w:tc>
        <w:tc>
          <w:tcPr>
            <w:tcW w:w="540" w:type="dxa"/>
            <w:tcBorders>
              <w:right w:val="nil"/>
            </w:tcBorders>
          </w:tcPr>
          <w:p w:rsidR="00FC00ED" w:rsidRPr="004965B5" w:rsidRDefault="00FC00ED" w:rsidP="00FC00ED">
            <w:pPr>
              <w:jc w:val="both"/>
              <w:rPr>
                <w:sz w:val="20"/>
                <w:szCs w:val="20"/>
              </w:rPr>
            </w:pPr>
            <w:r w:rsidRPr="004965B5">
              <w:rPr>
                <w:sz w:val="20"/>
                <w:szCs w:val="20"/>
              </w:rPr>
              <w:t>5.9</w:t>
            </w:r>
          </w:p>
        </w:tc>
        <w:tc>
          <w:tcPr>
            <w:tcW w:w="600" w:type="dxa"/>
            <w:tcBorders>
              <w:left w:val="nil"/>
              <w:right w:val="nil"/>
            </w:tcBorders>
          </w:tcPr>
          <w:p w:rsidR="00FC00ED" w:rsidRPr="004965B5" w:rsidRDefault="00FC00ED" w:rsidP="00FC00ED">
            <w:pPr>
              <w:jc w:val="both"/>
              <w:rPr>
                <w:sz w:val="20"/>
                <w:szCs w:val="20"/>
              </w:rPr>
            </w:pPr>
            <w:r w:rsidRPr="004965B5">
              <w:rPr>
                <w:sz w:val="20"/>
                <w:szCs w:val="20"/>
              </w:rPr>
              <w:t>3.36</w:t>
            </w:r>
          </w:p>
        </w:tc>
        <w:tc>
          <w:tcPr>
            <w:tcW w:w="570" w:type="dxa"/>
            <w:tcBorders>
              <w:left w:val="nil"/>
              <w:right w:val="nil"/>
            </w:tcBorders>
          </w:tcPr>
          <w:p w:rsidR="00FC00ED" w:rsidRPr="004965B5" w:rsidRDefault="00FC00ED" w:rsidP="00FC00ED">
            <w:pPr>
              <w:jc w:val="both"/>
              <w:rPr>
                <w:sz w:val="20"/>
                <w:szCs w:val="20"/>
              </w:rPr>
            </w:pPr>
            <w:r w:rsidRPr="004965B5">
              <w:rPr>
                <w:sz w:val="20"/>
                <w:szCs w:val="20"/>
              </w:rPr>
              <w:t>0.35</w:t>
            </w:r>
          </w:p>
        </w:tc>
        <w:tc>
          <w:tcPr>
            <w:tcW w:w="632" w:type="dxa"/>
            <w:gridSpan w:val="2"/>
            <w:tcBorders>
              <w:left w:val="nil"/>
              <w:right w:val="nil"/>
            </w:tcBorders>
          </w:tcPr>
          <w:p w:rsidR="00FC00ED" w:rsidRPr="004965B5" w:rsidRDefault="00FC00ED" w:rsidP="00FC00ED">
            <w:pPr>
              <w:jc w:val="both"/>
              <w:rPr>
                <w:sz w:val="20"/>
                <w:szCs w:val="20"/>
              </w:rPr>
            </w:pPr>
            <w:r w:rsidRPr="004965B5">
              <w:rPr>
                <w:sz w:val="20"/>
                <w:szCs w:val="20"/>
              </w:rPr>
              <w:t>11.56</w:t>
            </w:r>
          </w:p>
        </w:tc>
        <w:tc>
          <w:tcPr>
            <w:tcW w:w="628" w:type="dxa"/>
            <w:tcBorders>
              <w:left w:val="nil"/>
              <w:right w:val="nil"/>
            </w:tcBorders>
          </w:tcPr>
          <w:p w:rsidR="00FC00ED" w:rsidRPr="004965B5" w:rsidRDefault="00FC00ED" w:rsidP="00FC00ED">
            <w:pPr>
              <w:jc w:val="both"/>
              <w:rPr>
                <w:sz w:val="20"/>
                <w:szCs w:val="20"/>
              </w:rPr>
            </w:pPr>
            <w:r w:rsidRPr="004965B5">
              <w:rPr>
                <w:sz w:val="20"/>
                <w:szCs w:val="20"/>
              </w:rPr>
              <w:t>3.37</w:t>
            </w:r>
          </w:p>
        </w:tc>
        <w:tc>
          <w:tcPr>
            <w:tcW w:w="738" w:type="dxa"/>
            <w:tcBorders>
              <w:left w:val="nil"/>
              <w:right w:val="nil"/>
            </w:tcBorders>
          </w:tcPr>
          <w:p w:rsidR="00FC00ED" w:rsidRPr="004965B5" w:rsidRDefault="00FC00ED" w:rsidP="00FC00ED">
            <w:pPr>
              <w:jc w:val="both"/>
              <w:rPr>
                <w:sz w:val="20"/>
                <w:szCs w:val="20"/>
              </w:rPr>
            </w:pPr>
            <w:r w:rsidRPr="004965B5">
              <w:rPr>
                <w:sz w:val="20"/>
                <w:szCs w:val="20"/>
              </w:rPr>
              <w:t>0.18</w:t>
            </w:r>
          </w:p>
        </w:tc>
        <w:tc>
          <w:tcPr>
            <w:tcW w:w="612" w:type="dxa"/>
            <w:tcBorders>
              <w:left w:val="nil"/>
              <w:right w:val="nil"/>
            </w:tcBorders>
          </w:tcPr>
          <w:p w:rsidR="00FC00ED" w:rsidRPr="004965B5" w:rsidRDefault="00FC00ED" w:rsidP="00FC00ED">
            <w:pPr>
              <w:jc w:val="both"/>
              <w:rPr>
                <w:sz w:val="20"/>
                <w:szCs w:val="20"/>
              </w:rPr>
            </w:pPr>
            <w:r w:rsidRPr="004965B5">
              <w:rPr>
                <w:sz w:val="20"/>
                <w:szCs w:val="20"/>
              </w:rPr>
              <w:t>2.83</w:t>
            </w:r>
          </w:p>
        </w:tc>
        <w:tc>
          <w:tcPr>
            <w:tcW w:w="630" w:type="dxa"/>
            <w:tcBorders>
              <w:left w:val="nil"/>
              <w:right w:val="nil"/>
            </w:tcBorders>
          </w:tcPr>
          <w:p w:rsidR="00FC00ED" w:rsidRPr="004965B5" w:rsidRDefault="00FC00ED" w:rsidP="00FC00ED">
            <w:pPr>
              <w:jc w:val="both"/>
              <w:rPr>
                <w:sz w:val="20"/>
                <w:szCs w:val="20"/>
              </w:rPr>
            </w:pPr>
            <w:r w:rsidRPr="004965B5">
              <w:rPr>
                <w:sz w:val="20"/>
                <w:szCs w:val="20"/>
              </w:rPr>
              <w:t>0.27</w:t>
            </w:r>
          </w:p>
        </w:tc>
        <w:tc>
          <w:tcPr>
            <w:tcW w:w="630" w:type="dxa"/>
            <w:tcBorders>
              <w:left w:val="nil"/>
              <w:right w:val="nil"/>
            </w:tcBorders>
          </w:tcPr>
          <w:p w:rsidR="00FC00ED" w:rsidRPr="004965B5" w:rsidRDefault="00FC00ED" w:rsidP="00FC00ED">
            <w:pPr>
              <w:jc w:val="both"/>
              <w:rPr>
                <w:sz w:val="20"/>
                <w:szCs w:val="20"/>
              </w:rPr>
            </w:pPr>
            <w:r w:rsidRPr="004965B5">
              <w:rPr>
                <w:sz w:val="20"/>
                <w:szCs w:val="20"/>
              </w:rPr>
              <w:t>0.23</w:t>
            </w:r>
          </w:p>
        </w:tc>
        <w:tc>
          <w:tcPr>
            <w:tcW w:w="630" w:type="dxa"/>
            <w:tcBorders>
              <w:left w:val="nil"/>
              <w:right w:val="nil"/>
            </w:tcBorders>
          </w:tcPr>
          <w:p w:rsidR="00FC00ED" w:rsidRPr="004965B5" w:rsidRDefault="00FC00ED" w:rsidP="00FC00ED">
            <w:pPr>
              <w:jc w:val="both"/>
              <w:rPr>
                <w:sz w:val="20"/>
                <w:szCs w:val="20"/>
              </w:rPr>
            </w:pPr>
            <w:r w:rsidRPr="004965B5">
              <w:rPr>
                <w:sz w:val="20"/>
                <w:szCs w:val="20"/>
              </w:rPr>
              <w:t>0.85</w:t>
            </w:r>
          </w:p>
        </w:tc>
        <w:tc>
          <w:tcPr>
            <w:tcW w:w="630" w:type="dxa"/>
            <w:tcBorders>
              <w:left w:val="nil"/>
              <w:right w:val="nil"/>
            </w:tcBorders>
          </w:tcPr>
          <w:p w:rsidR="00FC00ED" w:rsidRPr="004965B5" w:rsidRDefault="00FC00ED" w:rsidP="00FC00ED">
            <w:pPr>
              <w:jc w:val="both"/>
              <w:rPr>
                <w:sz w:val="20"/>
                <w:szCs w:val="20"/>
              </w:rPr>
            </w:pPr>
            <w:r w:rsidRPr="004965B5">
              <w:rPr>
                <w:sz w:val="20"/>
                <w:szCs w:val="20"/>
              </w:rPr>
              <w:t>80.22</w:t>
            </w:r>
          </w:p>
        </w:tc>
        <w:tc>
          <w:tcPr>
            <w:tcW w:w="646" w:type="dxa"/>
            <w:tcBorders>
              <w:left w:val="nil"/>
              <w:right w:val="nil"/>
            </w:tcBorders>
          </w:tcPr>
          <w:p w:rsidR="00FC00ED" w:rsidRPr="004965B5" w:rsidRDefault="00FC00ED" w:rsidP="00FC00ED">
            <w:pPr>
              <w:jc w:val="both"/>
              <w:rPr>
                <w:sz w:val="20"/>
                <w:szCs w:val="20"/>
              </w:rPr>
            </w:pPr>
            <w:r w:rsidRPr="004965B5">
              <w:rPr>
                <w:sz w:val="20"/>
                <w:szCs w:val="20"/>
              </w:rPr>
              <w:t>6.81</w:t>
            </w:r>
          </w:p>
        </w:tc>
        <w:tc>
          <w:tcPr>
            <w:tcW w:w="646" w:type="dxa"/>
            <w:gridSpan w:val="2"/>
            <w:tcBorders>
              <w:left w:val="nil"/>
            </w:tcBorders>
          </w:tcPr>
          <w:p w:rsidR="00FC00ED" w:rsidRPr="004965B5" w:rsidRDefault="00FC00ED" w:rsidP="00FC00ED">
            <w:pPr>
              <w:jc w:val="both"/>
              <w:rPr>
                <w:sz w:val="20"/>
                <w:szCs w:val="20"/>
              </w:rPr>
            </w:pPr>
            <w:r w:rsidRPr="004965B5">
              <w:rPr>
                <w:sz w:val="20"/>
                <w:szCs w:val="20"/>
              </w:rPr>
              <w:t>1.57</w:t>
            </w:r>
          </w:p>
        </w:tc>
      </w:tr>
      <w:tr w:rsidR="00FC00ED" w:rsidRPr="004965B5" w:rsidTr="00FC00ED">
        <w:trPr>
          <w:trHeight w:hRule="exact" w:val="710"/>
        </w:trPr>
        <w:tc>
          <w:tcPr>
            <w:tcW w:w="1350" w:type="dxa"/>
          </w:tcPr>
          <w:p w:rsidR="00FC00ED" w:rsidRPr="004965B5" w:rsidRDefault="00FC00ED" w:rsidP="00FC00ED">
            <w:pPr>
              <w:jc w:val="both"/>
              <w:rPr>
                <w:sz w:val="20"/>
                <w:szCs w:val="20"/>
              </w:rPr>
            </w:pPr>
            <w:r w:rsidRPr="004965B5">
              <w:rPr>
                <w:sz w:val="20"/>
                <w:szCs w:val="20"/>
              </w:rPr>
              <w:lastRenderedPageBreak/>
              <w:t>Control Plot</w:t>
            </w:r>
          </w:p>
        </w:tc>
        <w:tc>
          <w:tcPr>
            <w:tcW w:w="540" w:type="dxa"/>
            <w:tcBorders>
              <w:right w:val="nil"/>
            </w:tcBorders>
          </w:tcPr>
          <w:p w:rsidR="00FC00ED" w:rsidRPr="004965B5" w:rsidRDefault="00FC00ED" w:rsidP="00FC00ED">
            <w:pPr>
              <w:jc w:val="both"/>
              <w:rPr>
                <w:sz w:val="20"/>
                <w:szCs w:val="20"/>
              </w:rPr>
            </w:pPr>
            <w:r w:rsidRPr="004965B5">
              <w:rPr>
                <w:sz w:val="20"/>
                <w:szCs w:val="20"/>
              </w:rPr>
              <w:t>5.2</w:t>
            </w:r>
          </w:p>
        </w:tc>
        <w:tc>
          <w:tcPr>
            <w:tcW w:w="600" w:type="dxa"/>
            <w:tcBorders>
              <w:left w:val="nil"/>
              <w:right w:val="nil"/>
            </w:tcBorders>
          </w:tcPr>
          <w:p w:rsidR="00FC00ED" w:rsidRPr="004965B5" w:rsidRDefault="00FC00ED" w:rsidP="00FC00ED">
            <w:pPr>
              <w:jc w:val="both"/>
              <w:rPr>
                <w:sz w:val="20"/>
                <w:szCs w:val="20"/>
              </w:rPr>
            </w:pPr>
            <w:r w:rsidRPr="004965B5">
              <w:rPr>
                <w:sz w:val="20"/>
                <w:szCs w:val="20"/>
              </w:rPr>
              <w:t>2.98</w:t>
            </w:r>
          </w:p>
        </w:tc>
        <w:tc>
          <w:tcPr>
            <w:tcW w:w="570" w:type="dxa"/>
            <w:tcBorders>
              <w:left w:val="nil"/>
              <w:right w:val="nil"/>
            </w:tcBorders>
          </w:tcPr>
          <w:p w:rsidR="00FC00ED" w:rsidRPr="004965B5" w:rsidRDefault="00FC00ED" w:rsidP="00FC00ED">
            <w:pPr>
              <w:jc w:val="both"/>
              <w:rPr>
                <w:sz w:val="20"/>
                <w:szCs w:val="20"/>
              </w:rPr>
            </w:pPr>
            <w:r w:rsidRPr="004965B5">
              <w:rPr>
                <w:sz w:val="20"/>
                <w:szCs w:val="20"/>
              </w:rPr>
              <w:t>0.30</w:t>
            </w:r>
          </w:p>
        </w:tc>
        <w:tc>
          <w:tcPr>
            <w:tcW w:w="632" w:type="dxa"/>
            <w:gridSpan w:val="2"/>
            <w:tcBorders>
              <w:left w:val="nil"/>
              <w:right w:val="nil"/>
            </w:tcBorders>
          </w:tcPr>
          <w:p w:rsidR="00FC00ED" w:rsidRPr="004965B5" w:rsidRDefault="00FC00ED" w:rsidP="00FC00ED">
            <w:pPr>
              <w:jc w:val="both"/>
              <w:rPr>
                <w:sz w:val="20"/>
                <w:szCs w:val="20"/>
              </w:rPr>
            </w:pPr>
            <w:r w:rsidRPr="004965B5">
              <w:rPr>
                <w:sz w:val="20"/>
                <w:szCs w:val="20"/>
              </w:rPr>
              <w:t>8.75</w:t>
            </w:r>
          </w:p>
        </w:tc>
        <w:tc>
          <w:tcPr>
            <w:tcW w:w="628" w:type="dxa"/>
            <w:tcBorders>
              <w:left w:val="nil"/>
              <w:right w:val="nil"/>
            </w:tcBorders>
          </w:tcPr>
          <w:p w:rsidR="00FC00ED" w:rsidRPr="004965B5" w:rsidRDefault="00FC00ED" w:rsidP="00FC00ED">
            <w:pPr>
              <w:jc w:val="both"/>
              <w:rPr>
                <w:sz w:val="20"/>
                <w:szCs w:val="20"/>
              </w:rPr>
            </w:pPr>
            <w:r w:rsidRPr="004965B5">
              <w:rPr>
                <w:sz w:val="20"/>
                <w:szCs w:val="20"/>
              </w:rPr>
              <w:t>2.47</w:t>
            </w:r>
          </w:p>
        </w:tc>
        <w:tc>
          <w:tcPr>
            <w:tcW w:w="738" w:type="dxa"/>
            <w:tcBorders>
              <w:left w:val="nil"/>
              <w:right w:val="nil"/>
            </w:tcBorders>
          </w:tcPr>
          <w:p w:rsidR="00FC00ED" w:rsidRPr="004965B5" w:rsidRDefault="00FC00ED" w:rsidP="00FC00ED">
            <w:pPr>
              <w:jc w:val="both"/>
              <w:rPr>
                <w:sz w:val="20"/>
                <w:szCs w:val="20"/>
              </w:rPr>
            </w:pPr>
            <w:r w:rsidRPr="004965B5">
              <w:rPr>
                <w:sz w:val="20"/>
                <w:szCs w:val="20"/>
              </w:rPr>
              <w:t>0.17</w:t>
            </w:r>
          </w:p>
        </w:tc>
        <w:tc>
          <w:tcPr>
            <w:tcW w:w="612" w:type="dxa"/>
            <w:tcBorders>
              <w:left w:val="nil"/>
              <w:right w:val="nil"/>
            </w:tcBorders>
          </w:tcPr>
          <w:p w:rsidR="00FC00ED" w:rsidRPr="004965B5" w:rsidRDefault="00FC00ED" w:rsidP="00FC00ED">
            <w:pPr>
              <w:jc w:val="both"/>
              <w:rPr>
                <w:sz w:val="20"/>
                <w:szCs w:val="20"/>
              </w:rPr>
            </w:pPr>
            <w:r w:rsidRPr="004965B5">
              <w:rPr>
                <w:sz w:val="20"/>
                <w:szCs w:val="20"/>
              </w:rPr>
              <w:t>2.96</w:t>
            </w:r>
          </w:p>
        </w:tc>
        <w:tc>
          <w:tcPr>
            <w:tcW w:w="630" w:type="dxa"/>
            <w:tcBorders>
              <w:left w:val="nil"/>
              <w:right w:val="nil"/>
            </w:tcBorders>
          </w:tcPr>
          <w:p w:rsidR="00FC00ED" w:rsidRPr="004965B5" w:rsidRDefault="00FC00ED" w:rsidP="00FC00ED">
            <w:pPr>
              <w:jc w:val="both"/>
              <w:rPr>
                <w:sz w:val="20"/>
                <w:szCs w:val="20"/>
              </w:rPr>
            </w:pPr>
            <w:r w:rsidRPr="004965B5">
              <w:rPr>
                <w:sz w:val="20"/>
                <w:szCs w:val="20"/>
              </w:rPr>
              <w:t>3.67</w:t>
            </w:r>
          </w:p>
        </w:tc>
        <w:tc>
          <w:tcPr>
            <w:tcW w:w="630" w:type="dxa"/>
            <w:tcBorders>
              <w:left w:val="nil"/>
              <w:right w:val="nil"/>
            </w:tcBorders>
          </w:tcPr>
          <w:p w:rsidR="00FC00ED" w:rsidRPr="004965B5" w:rsidRDefault="00FC00ED" w:rsidP="00FC00ED">
            <w:pPr>
              <w:jc w:val="both"/>
              <w:rPr>
                <w:sz w:val="20"/>
                <w:szCs w:val="20"/>
              </w:rPr>
            </w:pPr>
            <w:r w:rsidRPr="004965B5">
              <w:rPr>
                <w:sz w:val="20"/>
                <w:szCs w:val="20"/>
              </w:rPr>
              <w:t>0.18</w:t>
            </w:r>
          </w:p>
        </w:tc>
        <w:tc>
          <w:tcPr>
            <w:tcW w:w="630" w:type="dxa"/>
            <w:tcBorders>
              <w:left w:val="nil"/>
              <w:right w:val="nil"/>
            </w:tcBorders>
          </w:tcPr>
          <w:p w:rsidR="00FC00ED" w:rsidRPr="004965B5" w:rsidRDefault="00FC00ED" w:rsidP="00FC00ED">
            <w:pPr>
              <w:jc w:val="both"/>
              <w:rPr>
                <w:sz w:val="20"/>
                <w:szCs w:val="20"/>
              </w:rPr>
            </w:pPr>
            <w:r w:rsidRPr="004965B5">
              <w:rPr>
                <w:sz w:val="20"/>
                <w:szCs w:val="20"/>
              </w:rPr>
              <w:t>0.63</w:t>
            </w:r>
          </w:p>
        </w:tc>
        <w:tc>
          <w:tcPr>
            <w:tcW w:w="630" w:type="dxa"/>
            <w:tcBorders>
              <w:left w:val="nil"/>
              <w:right w:val="nil"/>
            </w:tcBorders>
          </w:tcPr>
          <w:p w:rsidR="00FC00ED" w:rsidRPr="004965B5" w:rsidRDefault="00FC00ED" w:rsidP="00FC00ED">
            <w:pPr>
              <w:jc w:val="both"/>
              <w:rPr>
                <w:sz w:val="20"/>
                <w:szCs w:val="20"/>
              </w:rPr>
            </w:pPr>
            <w:r w:rsidRPr="004965B5">
              <w:rPr>
                <w:sz w:val="20"/>
                <w:szCs w:val="20"/>
              </w:rPr>
              <w:t>51.5</w:t>
            </w:r>
          </w:p>
        </w:tc>
        <w:tc>
          <w:tcPr>
            <w:tcW w:w="646" w:type="dxa"/>
            <w:tcBorders>
              <w:left w:val="nil"/>
              <w:right w:val="nil"/>
            </w:tcBorders>
          </w:tcPr>
          <w:p w:rsidR="00FC00ED" w:rsidRPr="004965B5" w:rsidRDefault="00FC00ED" w:rsidP="00FC00ED">
            <w:pPr>
              <w:jc w:val="both"/>
              <w:rPr>
                <w:sz w:val="20"/>
                <w:szCs w:val="20"/>
              </w:rPr>
            </w:pPr>
            <w:r w:rsidRPr="004965B5">
              <w:rPr>
                <w:sz w:val="20"/>
                <w:szCs w:val="20"/>
              </w:rPr>
              <w:t>5.3</w:t>
            </w:r>
          </w:p>
        </w:tc>
        <w:tc>
          <w:tcPr>
            <w:tcW w:w="646" w:type="dxa"/>
            <w:gridSpan w:val="2"/>
            <w:tcBorders>
              <w:left w:val="nil"/>
            </w:tcBorders>
          </w:tcPr>
          <w:p w:rsidR="00FC00ED" w:rsidRPr="004965B5" w:rsidRDefault="00FC00ED" w:rsidP="00FC00ED">
            <w:pPr>
              <w:jc w:val="both"/>
              <w:rPr>
                <w:sz w:val="20"/>
                <w:szCs w:val="20"/>
              </w:rPr>
            </w:pPr>
            <w:r w:rsidRPr="004965B5">
              <w:rPr>
                <w:sz w:val="20"/>
                <w:szCs w:val="20"/>
              </w:rPr>
              <w:t>1.02</w:t>
            </w:r>
          </w:p>
        </w:tc>
      </w:tr>
    </w:tbl>
    <w:p w:rsidR="00FC00ED" w:rsidRDefault="00FC00ED" w:rsidP="00FC00ED">
      <w:pPr>
        <w:jc w:val="both"/>
        <w:rPr>
          <w:b/>
          <w:caps/>
        </w:rPr>
      </w:pPr>
    </w:p>
    <w:p w:rsidR="00FC00ED" w:rsidRPr="006262AA" w:rsidRDefault="00FC00ED" w:rsidP="00FC00ED">
      <w:pPr>
        <w:jc w:val="both"/>
      </w:pPr>
      <w:r w:rsidRPr="006262AA">
        <w:t>The experiment is in the primary stage. So the economical return from the experiment will be obtained &amp; calculated for the next time. Further the whole activities would be used for training and demonstration purposes.</w:t>
      </w:r>
    </w:p>
    <w:p w:rsidR="00FC00ED" w:rsidRPr="006262AA" w:rsidRDefault="00FC00ED" w:rsidP="00FC00ED">
      <w:pPr>
        <w:tabs>
          <w:tab w:val="left" w:pos="2115"/>
        </w:tabs>
        <w:jc w:val="both"/>
        <w:rPr>
          <w:b/>
        </w:rPr>
      </w:pPr>
      <w:r w:rsidRPr="006262AA">
        <w:rPr>
          <w:b/>
        </w:rPr>
        <w:t>PROGRAM 3</w:t>
      </w:r>
    </w:p>
    <w:p w:rsidR="00FC00ED" w:rsidRPr="006262AA" w:rsidRDefault="00FC00ED" w:rsidP="00FC00ED">
      <w:pPr>
        <w:autoSpaceDE w:val="0"/>
        <w:autoSpaceDN w:val="0"/>
        <w:adjustRightInd w:val="0"/>
        <w:jc w:val="both"/>
        <w:rPr>
          <w:b/>
          <w:smallCaps/>
        </w:rPr>
      </w:pPr>
      <w:r w:rsidRPr="006262AA">
        <w:rPr>
          <w:b/>
          <w:smallCaps/>
        </w:rPr>
        <w:t xml:space="preserve">Study on Management and economic value of </w:t>
      </w:r>
      <w:r w:rsidRPr="006262AA">
        <w:rPr>
          <w:b/>
          <w:i/>
          <w:smallCaps/>
          <w:u w:val="single"/>
        </w:rPr>
        <w:t>Schumannianthus</w:t>
      </w:r>
      <w:r>
        <w:rPr>
          <w:b/>
          <w:i/>
          <w:smallCaps/>
          <w:u w:val="single"/>
        </w:rPr>
        <w:t xml:space="preserve"> </w:t>
      </w:r>
      <w:r w:rsidRPr="006262AA">
        <w:rPr>
          <w:b/>
          <w:i/>
          <w:smallCaps/>
          <w:u w:val="single"/>
        </w:rPr>
        <w:t>dichotoma</w:t>
      </w:r>
      <w:r w:rsidRPr="006262AA">
        <w:rPr>
          <w:b/>
          <w:smallCaps/>
        </w:rPr>
        <w:t xml:space="preserve"> (</w:t>
      </w:r>
      <w:r w:rsidRPr="006262AA">
        <w:rPr>
          <w:b/>
          <w:i/>
          <w:smallCaps/>
        </w:rPr>
        <w:t>Murta</w:t>
      </w:r>
      <w:r w:rsidRPr="006262AA">
        <w:rPr>
          <w:b/>
          <w:smallCaps/>
        </w:rPr>
        <w:t xml:space="preserve">/Patibet) in hilly Jhiri land </w:t>
      </w:r>
      <w:r>
        <w:rPr>
          <w:b/>
          <w:smallCaps/>
        </w:rPr>
        <w:t>of</w:t>
      </w:r>
      <w:r w:rsidRPr="006262AA">
        <w:rPr>
          <w:b/>
          <w:smallCaps/>
        </w:rPr>
        <w:t xml:space="preserve"> CHT</w:t>
      </w:r>
    </w:p>
    <w:p w:rsidR="00FC00ED" w:rsidRPr="006262AA" w:rsidRDefault="00FC00ED" w:rsidP="00FC00ED">
      <w:pPr>
        <w:spacing w:after="120"/>
        <w:jc w:val="both"/>
        <w:rPr>
          <w:b/>
          <w:bCs/>
        </w:rPr>
      </w:pPr>
      <w:r w:rsidRPr="006262AA">
        <w:rPr>
          <w:b/>
          <w:bCs/>
        </w:rPr>
        <w:t>ABSTRACT</w:t>
      </w:r>
    </w:p>
    <w:p w:rsidR="00FC00ED" w:rsidRPr="006262AA" w:rsidRDefault="00FC00ED" w:rsidP="00FC00ED">
      <w:pPr>
        <w:autoSpaceDE w:val="0"/>
        <w:autoSpaceDN w:val="0"/>
        <w:adjustRightInd w:val="0"/>
        <w:ind w:left="90"/>
        <w:contextualSpacing/>
        <w:jc w:val="both"/>
      </w:pPr>
      <w:r w:rsidRPr="006262AA">
        <w:rPr>
          <w:i/>
          <w:iCs/>
        </w:rPr>
        <w:t>Schumannianthus</w:t>
      </w:r>
      <w:r>
        <w:rPr>
          <w:i/>
          <w:iCs/>
        </w:rPr>
        <w:t xml:space="preserve"> </w:t>
      </w:r>
      <w:r w:rsidRPr="006262AA">
        <w:rPr>
          <w:i/>
          <w:iCs/>
        </w:rPr>
        <w:t>dichotoma</w:t>
      </w:r>
      <w:r>
        <w:rPr>
          <w:i/>
          <w:iCs/>
        </w:rPr>
        <w:t xml:space="preserve"> </w:t>
      </w:r>
      <w:r w:rsidRPr="006262AA">
        <w:t>(</w:t>
      </w:r>
      <w:r w:rsidRPr="006262AA">
        <w:rPr>
          <w:i/>
        </w:rPr>
        <w:t>Murta</w:t>
      </w:r>
      <w:r w:rsidRPr="006262AA">
        <w:t xml:space="preserve">/Patibet) is widely grown in wetland areas of Bangladesh, providing the raw materials for prayer and bed mats and also minimizing soil erosion. </w:t>
      </w:r>
      <w:r w:rsidRPr="006262AA">
        <w:rPr>
          <w:bCs/>
        </w:rPr>
        <w:t xml:space="preserve">A suitable field situated in a Jhiri locating of the South-south-east side of the SCWMC administrative Building has been selected for cultivation of </w:t>
      </w:r>
      <w:r w:rsidRPr="006262AA">
        <w:rPr>
          <w:bCs/>
          <w:i/>
          <w:iCs/>
        </w:rPr>
        <w:t>Patibet.</w:t>
      </w:r>
      <w:r>
        <w:rPr>
          <w:bCs/>
          <w:i/>
          <w:iCs/>
        </w:rPr>
        <w:t xml:space="preserve"> </w:t>
      </w:r>
      <w:r w:rsidRPr="006262AA">
        <w:rPr>
          <w:color w:val="000000"/>
        </w:rPr>
        <w:t xml:space="preserve">The main objectives of the research program was </w:t>
      </w:r>
      <w:r w:rsidRPr="006262AA">
        <w:t>to study the suitability and yield or productivity of  Murta in Hilly Region of  Bangladesh, to ensure the fallow lands of hilly Jhiri in to productive and minimize soil erosion hazard &amp; to strengthen the economical efforts of the hill dwellers by increasing off  farm activities &amp; to supplement the traditional Jhum Practices. Propagation was from rhizomes and branch cutting, and little intensive management was required. Harvesting was usually done annually, from mid-September to the end of March.Soil has been made up for proper propagation. Necessary intercultural operation is going on accordingly.Weeding is needed only for vines and climbing weeds, generally before the rainy season. Weeding, especially of the main weed, Asamlata (</w:t>
      </w:r>
      <w:r w:rsidRPr="006262AA">
        <w:rPr>
          <w:i/>
          <w:iCs/>
        </w:rPr>
        <w:t>Eupatoriumodoratum</w:t>
      </w:r>
      <w:r w:rsidRPr="006262AA">
        <w:t>), should usually be carried on along with harvesting, or occasionally.</w:t>
      </w:r>
      <w:r>
        <w:t xml:space="preserve"> </w:t>
      </w:r>
      <w:r w:rsidRPr="006262AA">
        <w:t xml:space="preserve">There were no significant pest and disease attacks in </w:t>
      </w:r>
      <w:r w:rsidRPr="006262AA">
        <w:rPr>
          <w:i/>
          <w:iCs/>
        </w:rPr>
        <w:t>Patibet</w:t>
      </w:r>
      <w:r w:rsidRPr="006262AA">
        <w:t xml:space="preserve"> plantations.</w:t>
      </w:r>
    </w:p>
    <w:p w:rsidR="00FC00ED" w:rsidRPr="006262AA" w:rsidRDefault="00FC00ED" w:rsidP="00FC00ED">
      <w:pPr>
        <w:autoSpaceDE w:val="0"/>
        <w:autoSpaceDN w:val="0"/>
        <w:adjustRightInd w:val="0"/>
        <w:ind w:left="90" w:firstLine="90"/>
        <w:contextualSpacing/>
        <w:jc w:val="both"/>
      </w:pPr>
      <w:r>
        <w:rPr>
          <w:i/>
          <w:iCs/>
        </w:rPr>
        <w:t xml:space="preserve"> </w:t>
      </w:r>
      <w:r w:rsidRPr="006262AA">
        <w:rPr>
          <w:i/>
          <w:iCs/>
        </w:rPr>
        <w:t>Patibet</w:t>
      </w:r>
      <w:r>
        <w:rPr>
          <w:i/>
          <w:iCs/>
        </w:rPr>
        <w:t xml:space="preserve"> </w:t>
      </w:r>
      <w:r w:rsidRPr="006262AA">
        <w:t xml:space="preserve">can play a vital role in the economy and environment CHT of Bangladesh. It can easily be cultivated in hilly Channel/Jhiri that remain fallow and remain wet even in the dry season. These lands are not suitable for cultivation of other cash crops. The cultivation of </w:t>
      </w:r>
      <w:r w:rsidRPr="006262AA">
        <w:rPr>
          <w:i/>
          <w:iCs/>
        </w:rPr>
        <w:t>Patibet</w:t>
      </w:r>
      <w:r>
        <w:rPr>
          <w:i/>
          <w:iCs/>
        </w:rPr>
        <w:t xml:space="preserve"> </w:t>
      </w:r>
      <w:r w:rsidRPr="006262AA">
        <w:t>is inexpensive and does not conflict with the production of agricultural crops. This program will minimize soil erosion hazard in Chittagong Hill Tracts. This study will ensure income generating crops instead of harmful jhum cultivation and safe hill environment.</w:t>
      </w:r>
    </w:p>
    <w:p w:rsidR="00FC00ED" w:rsidRPr="006262AA" w:rsidRDefault="00FC00ED" w:rsidP="00FC00ED">
      <w:pPr>
        <w:autoSpaceDE w:val="0"/>
        <w:autoSpaceDN w:val="0"/>
        <w:adjustRightInd w:val="0"/>
        <w:ind w:left="90" w:firstLine="90"/>
        <w:contextualSpacing/>
        <w:jc w:val="both"/>
      </w:pPr>
    </w:p>
    <w:p w:rsidR="00FC00ED" w:rsidRDefault="00FC00ED" w:rsidP="00FC00ED">
      <w:pPr>
        <w:autoSpaceDE w:val="0"/>
        <w:autoSpaceDN w:val="0"/>
        <w:adjustRightInd w:val="0"/>
        <w:spacing w:line="360" w:lineRule="auto"/>
        <w:jc w:val="both"/>
        <w:rPr>
          <w:b/>
          <w:caps/>
        </w:rPr>
      </w:pPr>
    </w:p>
    <w:p w:rsidR="00FC00ED" w:rsidRPr="006262AA" w:rsidRDefault="00FC00ED" w:rsidP="00FC00ED">
      <w:pPr>
        <w:autoSpaceDE w:val="0"/>
        <w:autoSpaceDN w:val="0"/>
        <w:adjustRightInd w:val="0"/>
        <w:spacing w:line="360" w:lineRule="auto"/>
        <w:jc w:val="both"/>
        <w:rPr>
          <w:b/>
          <w:caps/>
        </w:rPr>
      </w:pPr>
      <w:r w:rsidRPr="006262AA">
        <w:rPr>
          <w:b/>
          <w:caps/>
        </w:rPr>
        <w:t>Objectives</w:t>
      </w:r>
    </w:p>
    <w:p w:rsidR="00FC00ED" w:rsidRPr="006262AA" w:rsidRDefault="00FC00ED" w:rsidP="00556E11">
      <w:pPr>
        <w:numPr>
          <w:ilvl w:val="0"/>
          <w:numId w:val="36"/>
        </w:numPr>
        <w:autoSpaceDE w:val="0"/>
        <w:autoSpaceDN w:val="0"/>
        <w:adjustRightInd w:val="0"/>
        <w:ind w:left="360" w:firstLine="0"/>
        <w:contextualSpacing/>
        <w:jc w:val="both"/>
      </w:pPr>
      <w:r w:rsidRPr="006262AA">
        <w:t xml:space="preserve">To study the suitability and yield or productivity of  Murta in Hilly Region of  </w:t>
      </w:r>
    </w:p>
    <w:p w:rsidR="00FC00ED" w:rsidRPr="006262AA" w:rsidRDefault="00FC00ED" w:rsidP="00FC00ED">
      <w:pPr>
        <w:autoSpaceDE w:val="0"/>
        <w:autoSpaceDN w:val="0"/>
        <w:adjustRightInd w:val="0"/>
        <w:ind w:left="360"/>
        <w:contextualSpacing/>
        <w:jc w:val="both"/>
      </w:pPr>
      <w:r w:rsidRPr="006262AA">
        <w:t xml:space="preserve">     Bangladesh.</w:t>
      </w:r>
    </w:p>
    <w:p w:rsidR="00FC00ED" w:rsidRPr="006262AA" w:rsidRDefault="00FC00ED" w:rsidP="00556E11">
      <w:pPr>
        <w:numPr>
          <w:ilvl w:val="0"/>
          <w:numId w:val="36"/>
        </w:numPr>
        <w:tabs>
          <w:tab w:val="left" w:pos="270"/>
        </w:tabs>
        <w:autoSpaceDE w:val="0"/>
        <w:autoSpaceDN w:val="0"/>
        <w:adjustRightInd w:val="0"/>
        <w:spacing w:line="360" w:lineRule="auto"/>
        <w:ind w:left="450" w:hanging="90"/>
        <w:contextualSpacing/>
        <w:jc w:val="both"/>
      </w:pPr>
      <w:r w:rsidRPr="006262AA">
        <w:t>To ensure the fallow lands of hilly Jhiri in to productive and minimize soil erosion hazard.</w:t>
      </w:r>
    </w:p>
    <w:p w:rsidR="00FC00ED" w:rsidRPr="006262AA" w:rsidRDefault="00FC00ED" w:rsidP="00556E11">
      <w:pPr>
        <w:numPr>
          <w:ilvl w:val="0"/>
          <w:numId w:val="36"/>
        </w:numPr>
        <w:autoSpaceDE w:val="0"/>
        <w:autoSpaceDN w:val="0"/>
        <w:adjustRightInd w:val="0"/>
        <w:ind w:left="540" w:hanging="180"/>
        <w:contextualSpacing/>
        <w:jc w:val="both"/>
      </w:pPr>
      <w:r>
        <w:lastRenderedPageBreak/>
        <w:t xml:space="preserve">  </w:t>
      </w:r>
      <w:r w:rsidRPr="006262AA">
        <w:t>To strengthen the economical efforts of the hill dwellers by increasing off farm activities &amp; to supplement the traditional Jhum Practices.</w:t>
      </w:r>
    </w:p>
    <w:p w:rsidR="00FC00ED" w:rsidRPr="006262AA" w:rsidRDefault="00FC00ED" w:rsidP="00FC00ED">
      <w:pPr>
        <w:autoSpaceDE w:val="0"/>
        <w:autoSpaceDN w:val="0"/>
        <w:adjustRightInd w:val="0"/>
        <w:jc w:val="both"/>
        <w:rPr>
          <w:color w:val="000000"/>
        </w:rPr>
      </w:pPr>
    </w:p>
    <w:p w:rsidR="00FC00ED" w:rsidRPr="00F93344" w:rsidRDefault="00FC00ED" w:rsidP="00FC00ED">
      <w:pPr>
        <w:jc w:val="both"/>
        <w:rPr>
          <w:b/>
          <w:bCs/>
          <w:szCs w:val="26"/>
        </w:rPr>
      </w:pPr>
      <w:r w:rsidRPr="00F93344">
        <w:rPr>
          <w:b/>
          <w:bCs/>
          <w:szCs w:val="26"/>
        </w:rPr>
        <w:t>Table</w:t>
      </w:r>
      <w:r>
        <w:rPr>
          <w:b/>
          <w:bCs/>
          <w:szCs w:val="26"/>
        </w:rPr>
        <w:t xml:space="preserve"> 83</w:t>
      </w:r>
      <w:r w:rsidRPr="00F93344">
        <w:rPr>
          <w:b/>
          <w:bCs/>
          <w:szCs w:val="26"/>
        </w:rPr>
        <w:t xml:space="preserve">: </w:t>
      </w:r>
      <w:r>
        <w:rPr>
          <w:b/>
          <w:bCs/>
          <w:szCs w:val="26"/>
        </w:rPr>
        <w:t>Initial s</w:t>
      </w:r>
      <w:r w:rsidRPr="00F93344">
        <w:rPr>
          <w:b/>
          <w:bCs/>
          <w:szCs w:val="26"/>
        </w:rPr>
        <w:t xml:space="preserve">oil </w:t>
      </w:r>
      <w:r>
        <w:rPr>
          <w:b/>
          <w:bCs/>
          <w:szCs w:val="26"/>
        </w:rPr>
        <w:t xml:space="preserve">status of </w:t>
      </w:r>
      <w:r w:rsidRPr="00F93344">
        <w:rPr>
          <w:b/>
          <w:bCs/>
          <w:szCs w:val="26"/>
        </w:rPr>
        <w:t>the experiment</w:t>
      </w:r>
      <w:r>
        <w:rPr>
          <w:b/>
          <w:bCs/>
          <w:szCs w:val="26"/>
        </w:rPr>
        <w:t>al plot</w:t>
      </w:r>
    </w:p>
    <w:tbl>
      <w:tblPr>
        <w:tblW w:w="95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0"/>
        <w:gridCol w:w="720"/>
        <w:gridCol w:w="720"/>
        <w:gridCol w:w="720"/>
        <w:gridCol w:w="810"/>
        <w:gridCol w:w="900"/>
        <w:gridCol w:w="630"/>
        <w:gridCol w:w="630"/>
        <w:gridCol w:w="630"/>
        <w:gridCol w:w="720"/>
        <w:gridCol w:w="810"/>
        <w:gridCol w:w="720"/>
        <w:gridCol w:w="630"/>
      </w:tblGrid>
      <w:tr w:rsidR="00FC00ED" w:rsidRPr="00AB0DC2" w:rsidTr="00FC00ED">
        <w:trPr>
          <w:trHeight w:hRule="exact" w:val="397"/>
        </w:trPr>
        <w:tc>
          <w:tcPr>
            <w:tcW w:w="900" w:type="dxa"/>
            <w:vMerge w:val="restart"/>
          </w:tcPr>
          <w:p w:rsidR="00FC00ED" w:rsidRPr="00AB0DC2" w:rsidRDefault="00FC00ED" w:rsidP="00FC00ED">
            <w:pPr>
              <w:jc w:val="both"/>
              <w:rPr>
                <w:sz w:val="20"/>
                <w:szCs w:val="20"/>
              </w:rPr>
            </w:pPr>
            <w:r w:rsidRPr="00AB0DC2">
              <w:rPr>
                <w:sz w:val="20"/>
                <w:szCs w:val="20"/>
              </w:rPr>
              <w:t>pH</w:t>
            </w:r>
          </w:p>
        </w:tc>
        <w:tc>
          <w:tcPr>
            <w:tcW w:w="720" w:type="dxa"/>
          </w:tcPr>
          <w:p w:rsidR="00FC00ED" w:rsidRPr="00AB0DC2" w:rsidRDefault="00FC00ED" w:rsidP="00FC00ED">
            <w:pPr>
              <w:jc w:val="both"/>
              <w:rPr>
                <w:sz w:val="20"/>
                <w:szCs w:val="20"/>
              </w:rPr>
            </w:pPr>
            <w:r w:rsidRPr="00AB0DC2">
              <w:rPr>
                <w:sz w:val="20"/>
                <w:szCs w:val="20"/>
              </w:rPr>
              <w:t>OM%</w:t>
            </w:r>
          </w:p>
        </w:tc>
        <w:tc>
          <w:tcPr>
            <w:tcW w:w="720" w:type="dxa"/>
          </w:tcPr>
          <w:p w:rsidR="00FC00ED" w:rsidRPr="00AB0DC2" w:rsidRDefault="00FC00ED" w:rsidP="00FC00ED">
            <w:pPr>
              <w:jc w:val="both"/>
              <w:rPr>
                <w:sz w:val="20"/>
                <w:szCs w:val="20"/>
              </w:rPr>
            </w:pPr>
            <w:r w:rsidRPr="00AB0DC2">
              <w:rPr>
                <w:sz w:val="20"/>
                <w:szCs w:val="20"/>
              </w:rPr>
              <w:t>K</w:t>
            </w:r>
          </w:p>
        </w:tc>
        <w:tc>
          <w:tcPr>
            <w:tcW w:w="720" w:type="dxa"/>
          </w:tcPr>
          <w:p w:rsidR="00FC00ED" w:rsidRPr="00AB0DC2" w:rsidRDefault="00FC00ED" w:rsidP="00FC00ED">
            <w:pPr>
              <w:jc w:val="both"/>
              <w:rPr>
                <w:sz w:val="20"/>
                <w:szCs w:val="20"/>
              </w:rPr>
            </w:pPr>
            <w:r w:rsidRPr="00AB0DC2">
              <w:rPr>
                <w:sz w:val="20"/>
                <w:szCs w:val="20"/>
              </w:rPr>
              <w:t>Ca</w:t>
            </w:r>
          </w:p>
        </w:tc>
        <w:tc>
          <w:tcPr>
            <w:tcW w:w="810" w:type="dxa"/>
          </w:tcPr>
          <w:p w:rsidR="00FC00ED" w:rsidRPr="00AB0DC2" w:rsidRDefault="00FC00ED" w:rsidP="00FC00ED">
            <w:pPr>
              <w:jc w:val="both"/>
              <w:rPr>
                <w:sz w:val="20"/>
                <w:szCs w:val="20"/>
              </w:rPr>
            </w:pPr>
            <w:r w:rsidRPr="00AB0DC2">
              <w:rPr>
                <w:sz w:val="20"/>
                <w:szCs w:val="20"/>
              </w:rPr>
              <w:t>Mg</w:t>
            </w:r>
          </w:p>
        </w:tc>
        <w:tc>
          <w:tcPr>
            <w:tcW w:w="900" w:type="dxa"/>
            <w:vMerge w:val="restart"/>
          </w:tcPr>
          <w:p w:rsidR="00FC00ED" w:rsidRPr="00AB0DC2" w:rsidRDefault="00FC00ED" w:rsidP="00FC00ED">
            <w:pPr>
              <w:jc w:val="both"/>
              <w:rPr>
                <w:sz w:val="20"/>
                <w:szCs w:val="20"/>
              </w:rPr>
            </w:pPr>
            <w:r w:rsidRPr="00AB0DC2">
              <w:rPr>
                <w:sz w:val="20"/>
                <w:szCs w:val="20"/>
              </w:rPr>
              <w:t>TN (%)</w:t>
            </w:r>
          </w:p>
        </w:tc>
        <w:tc>
          <w:tcPr>
            <w:tcW w:w="630" w:type="dxa"/>
          </w:tcPr>
          <w:p w:rsidR="00FC00ED" w:rsidRPr="00AB0DC2" w:rsidRDefault="00FC00ED" w:rsidP="00FC00ED">
            <w:pPr>
              <w:jc w:val="both"/>
              <w:rPr>
                <w:sz w:val="20"/>
                <w:szCs w:val="20"/>
              </w:rPr>
            </w:pPr>
            <w:r w:rsidRPr="00AB0DC2">
              <w:rPr>
                <w:sz w:val="20"/>
                <w:szCs w:val="20"/>
              </w:rPr>
              <w:t>P</w:t>
            </w:r>
          </w:p>
        </w:tc>
        <w:tc>
          <w:tcPr>
            <w:tcW w:w="630" w:type="dxa"/>
          </w:tcPr>
          <w:p w:rsidR="00FC00ED" w:rsidRPr="00AB0DC2" w:rsidRDefault="00FC00ED" w:rsidP="00FC00ED">
            <w:pPr>
              <w:jc w:val="both"/>
              <w:rPr>
                <w:sz w:val="20"/>
                <w:szCs w:val="20"/>
              </w:rPr>
            </w:pPr>
            <w:r w:rsidRPr="00AB0DC2">
              <w:rPr>
                <w:sz w:val="20"/>
                <w:szCs w:val="20"/>
              </w:rPr>
              <w:t>S</w:t>
            </w:r>
          </w:p>
        </w:tc>
        <w:tc>
          <w:tcPr>
            <w:tcW w:w="630" w:type="dxa"/>
          </w:tcPr>
          <w:p w:rsidR="00FC00ED" w:rsidRPr="00AB0DC2" w:rsidRDefault="00FC00ED" w:rsidP="00FC00ED">
            <w:pPr>
              <w:jc w:val="both"/>
              <w:rPr>
                <w:sz w:val="20"/>
                <w:szCs w:val="20"/>
              </w:rPr>
            </w:pPr>
            <w:r w:rsidRPr="00AB0DC2">
              <w:rPr>
                <w:sz w:val="20"/>
                <w:szCs w:val="20"/>
              </w:rPr>
              <w:t>B</w:t>
            </w:r>
          </w:p>
        </w:tc>
        <w:tc>
          <w:tcPr>
            <w:tcW w:w="720" w:type="dxa"/>
          </w:tcPr>
          <w:p w:rsidR="00FC00ED" w:rsidRPr="00AB0DC2" w:rsidRDefault="00FC00ED" w:rsidP="00FC00ED">
            <w:pPr>
              <w:jc w:val="both"/>
              <w:rPr>
                <w:sz w:val="20"/>
                <w:szCs w:val="20"/>
              </w:rPr>
            </w:pPr>
            <w:r w:rsidRPr="00AB0DC2">
              <w:rPr>
                <w:sz w:val="20"/>
                <w:szCs w:val="20"/>
              </w:rPr>
              <w:t>Cu</w:t>
            </w:r>
          </w:p>
        </w:tc>
        <w:tc>
          <w:tcPr>
            <w:tcW w:w="810" w:type="dxa"/>
          </w:tcPr>
          <w:p w:rsidR="00FC00ED" w:rsidRPr="00AB0DC2" w:rsidRDefault="00FC00ED" w:rsidP="00FC00ED">
            <w:pPr>
              <w:jc w:val="both"/>
              <w:rPr>
                <w:sz w:val="20"/>
                <w:szCs w:val="20"/>
              </w:rPr>
            </w:pPr>
            <w:r w:rsidRPr="00AB0DC2">
              <w:rPr>
                <w:sz w:val="20"/>
                <w:szCs w:val="20"/>
              </w:rPr>
              <w:t>Fe</w:t>
            </w:r>
          </w:p>
        </w:tc>
        <w:tc>
          <w:tcPr>
            <w:tcW w:w="720" w:type="dxa"/>
          </w:tcPr>
          <w:p w:rsidR="00FC00ED" w:rsidRPr="00AB0DC2" w:rsidRDefault="00FC00ED" w:rsidP="00FC00ED">
            <w:pPr>
              <w:jc w:val="both"/>
              <w:rPr>
                <w:sz w:val="20"/>
                <w:szCs w:val="20"/>
              </w:rPr>
            </w:pPr>
            <w:r w:rsidRPr="00AB0DC2">
              <w:rPr>
                <w:sz w:val="20"/>
                <w:szCs w:val="20"/>
              </w:rPr>
              <w:t>Mn</w:t>
            </w:r>
          </w:p>
        </w:tc>
        <w:tc>
          <w:tcPr>
            <w:tcW w:w="630" w:type="dxa"/>
          </w:tcPr>
          <w:p w:rsidR="00FC00ED" w:rsidRPr="00AB0DC2" w:rsidRDefault="00FC00ED" w:rsidP="00FC00ED">
            <w:pPr>
              <w:jc w:val="both"/>
              <w:rPr>
                <w:sz w:val="20"/>
                <w:szCs w:val="20"/>
              </w:rPr>
            </w:pPr>
            <w:r w:rsidRPr="00AB0DC2">
              <w:rPr>
                <w:sz w:val="20"/>
                <w:szCs w:val="20"/>
              </w:rPr>
              <w:t>Zn</w:t>
            </w:r>
          </w:p>
        </w:tc>
      </w:tr>
      <w:tr w:rsidR="00FC00ED" w:rsidRPr="00AB0DC2" w:rsidTr="00FC00ED">
        <w:trPr>
          <w:trHeight w:hRule="exact" w:val="424"/>
        </w:trPr>
        <w:tc>
          <w:tcPr>
            <w:tcW w:w="900" w:type="dxa"/>
            <w:vMerge/>
            <w:tcBorders>
              <w:bottom w:val="single" w:sz="4" w:space="0" w:color="auto"/>
            </w:tcBorders>
          </w:tcPr>
          <w:p w:rsidR="00FC00ED" w:rsidRPr="00AB0DC2" w:rsidRDefault="00FC00ED" w:rsidP="00FC00ED">
            <w:pPr>
              <w:jc w:val="both"/>
              <w:rPr>
                <w:sz w:val="20"/>
                <w:szCs w:val="20"/>
              </w:rPr>
            </w:pPr>
          </w:p>
        </w:tc>
        <w:tc>
          <w:tcPr>
            <w:tcW w:w="2970" w:type="dxa"/>
            <w:gridSpan w:val="4"/>
          </w:tcPr>
          <w:p w:rsidR="00FC00ED" w:rsidRPr="00AB0DC2" w:rsidRDefault="00FC00ED" w:rsidP="00FC00ED">
            <w:pPr>
              <w:jc w:val="both"/>
              <w:rPr>
                <w:sz w:val="20"/>
                <w:szCs w:val="20"/>
              </w:rPr>
            </w:pPr>
            <w:r>
              <w:rPr>
                <w:sz w:val="20"/>
                <w:szCs w:val="20"/>
              </w:rPr>
              <w:t>m</w:t>
            </w:r>
            <w:r w:rsidRPr="00AB0DC2">
              <w:rPr>
                <w:sz w:val="20"/>
                <w:szCs w:val="20"/>
              </w:rPr>
              <w:t>eq/100g soil</w:t>
            </w:r>
          </w:p>
        </w:tc>
        <w:tc>
          <w:tcPr>
            <w:tcW w:w="900" w:type="dxa"/>
            <w:vMerge/>
          </w:tcPr>
          <w:p w:rsidR="00FC00ED" w:rsidRPr="00AB0DC2" w:rsidRDefault="00FC00ED" w:rsidP="00FC00ED">
            <w:pPr>
              <w:jc w:val="both"/>
              <w:rPr>
                <w:sz w:val="20"/>
                <w:szCs w:val="20"/>
              </w:rPr>
            </w:pPr>
          </w:p>
        </w:tc>
        <w:tc>
          <w:tcPr>
            <w:tcW w:w="4770" w:type="dxa"/>
            <w:gridSpan w:val="7"/>
          </w:tcPr>
          <w:p w:rsidR="00FC00ED" w:rsidRPr="00AB0DC2" w:rsidRDefault="00FC00ED" w:rsidP="00FC00ED">
            <w:pPr>
              <w:jc w:val="both"/>
              <w:rPr>
                <w:sz w:val="20"/>
                <w:szCs w:val="20"/>
              </w:rPr>
            </w:pPr>
            <w:r>
              <w:rPr>
                <w:rFonts w:ascii="Courier New" w:hAnsi="Courier New" w:cs="Courier New"/>
                <w:sz w:val="20"/>
                <w:szCs w:val="20"/>
              </w:rPr>
              <w:t>µ</w:t>
            </w:r>
            <w:r w:rsidRPr="00AB0DC2">
              <w:rPr>
                <w:sz w:val="20"/>
                <w:szCs w:val="20"/>
              </w:rPr>
              <w:t>g/g soil</w:t>
            </w:r>
          </w:p>
        </w:tc>
      </w:tr>
      <w:tr w:rsidR="00FC00ED" w:rsidRPr="00F93344" w:rsidTr="00FC00ED">
        <w:trPr>
          <w:trHeight w:hRule="exact" w:val="928"/>
        </w:trPr>
        <w:tc>
          <w:tcPr>
            <w:tcW w:w="900" w:type="dxa"/>
            <w:tcBorders>
              <w:right w:val="nil"/>
            </w:tcBorders>
          </w:tcPr>
          <w:p w:rsidR="00FC00ED" w:rsidRPr="00F93344" w:rsidRDefault="00FC00ED" w:rsidP="00FC00ED">
            <w:pPr>
              <w:jc w:val="both"/>
              <w:rPr>
                <w:sz w:val="20"/>
                <w:szCs w:val="20"/>
              </w:rPr>
            </w:pPr>
            <w:r w:rsidRPr="00F93344">
              <w:rPr>
                <w:sz w:val="20"/>
                <w:szCs w:val="20"/>
              </w:rPr>
              <w:t>5.9</w:t>
            </w:r>
          </w:p>
          <w:p w:rsidR="00FC00ED" w:rsidRPr="00F93344" w:rsidRDefault="00FC00ED" w:rsidP="00FC00ED">
            <w:pPr>
              <w:jc w:val="both"/>
              <w:rPr>
                <w:sz w:val="20"/>
                <w:szCs w:val="20"/>
              </w:rPr>
            </w:pPr>
            <w:r w:rsidRPr="00F93344">
              <w:rPr>
                <w:sz w:val="20"/>
                <w:szCs w:val="20"/>
              </w:rPr>
              <w:t>Slightly Acidic</w:t>
            </w:r>
          </w:p>
          <w:p w:rsidR="00FC00ED" w:rsidRPr="00F93344" w:rsidRDefault="00FC00ED" w:rsidP="00FC00ED">
            <w:pPr>
              <w:jc w:val="both"/>
              <w:rPr>
                <w:sz w:val="20"/>
                <w:szCs w:val="20"/>
              </w:rPr>
            </w:pPr>
          </w:p>
        </w:tc>
        <w:tc>
          <w:tcPr>
            <w:tcW w:w="720" w:type="dxa"/>
            <w:tcBorders>
              <w:left w:val="nil"/>
              <w:right w:val="nil"/>
            </w:tcBorders>
          </w:tcPr>
          <w:p w:rsidR="00FC00ED" w:rsidRPr="00F93344" w:rsidRDefault="00FC00ED" w:rsidP="00FC00ED">
            <w:pPr>
              <w:jc w:val="both"/>
              <w:rPr>
                <w:sz w:val="20"/>
                <w:szCs w:val="20"/>
              </w:rPr>
            </w:pPr>
            <w:r w:rsidRPr="00F93344">
              <w:rPr>
                <w:sz w:val="20"/>
                <w:szCs w:val="20"/>
              </w:rPr>
              <w:t>4.44</w:t>
            </w:r>
          </w:p>
          <w:p w:rsidR="00FC00ED" w:rsidRPr="00F93344" w:rsidRDefault="00FC00ED" w:rsidP="00FC00ED">
            <w:pPr>
              <w:jc w:val="both"/>
              <w:rPr>
                <w:sz w:val="20"/>
                <w:szCs w:val="20"/>
              </w:rPr>
            </w:pPr>
            <w:r w:rsidRPr="00F93344">
              <w:rPr>
                <w:sz w:val="20"/>
                <w:szCs w:val="20"/>
              </w:rPr>
              <w:t>High</w:t>
            </w:r>
          </w:p>
        </w:tc>
        <w:tc>
          <w:tcPr>
            <w:tcW w:w="720" w:type="dxa"/>
            <w:tcBorders>
              <w:left w:val="nil"/>
              <w:right w:val="nil"/>
            </w:tcBorders>
          </w:tcPr>
          <w:p w:rsidR="00FC00ED" w:rsidRPr="00F93344" w:rsidRDefault="00FC00ED" w:rsidP="00FC00ED">
            <w:pPr>
              <w:jc w:val="both"/>
              <w:rPr>
                <w:sz w:val="20"/>
                <w:szCs w:val="20"/>
              </w:rPr>
            </w:pPr>
            <w:r w:rsidRPr="00F93344">
              <w:rPr>
                <w:sz w:val="20"/>
                <w:szCs w:val="20"/>
              </w:rPr>
              <w:t>0.28</w:t>
            </w:r>
          </w:p>
          <w:p w:rsidR="00FC00ED" w:rsidRPr="00F93344" w:rsidRDefault="00FC00ED" w:rsidP="00FC00ED">
            <w:pPr>
              <w:jc w:val="both"/>
              <w:rPr>
                <w:sz w:val="20"/>
                <w:szCs w:val="20"/>
              </w:rPr>
            </w:pPr>
            <w:r w:rsidRPr="00F93344">
              <w:rPr>
                <w:sz w:val="20"/>
                <w:szCs w:val="20"/>
              </w:rPr>
              <w:t>Opt.</w:t>
            </w:r>
          </w:p>
        </w:tc>
        <w:tc>
          <w:tcPr>
            <w:tcW w:w="720" w:type="dxa"/>
            <w:tcBorders>
              <w:left w:val="nil"/>
              <w:right w:val="nil"/>
            </w:tcBorders>
          </w:tcPr>
          <w:p w:rsidR="00FC00ED" w:rsidRPr="00F93344" w:rsidRDefault="00FC00ED" w:rsidP="00FC00ED">
            <w:pPr>
              <w:jc w:val="both"/>
              <w:rPr>
                <w:sz w:val="20"/>
                <w:szCs w:val="20"/>
              </w:rPr>
            </w:pPr>
            <w:r w:rsidRPr="00F93344">
              <w:rPr>
                <w:sz w:val="20"/>
                <w:szCs w:val="20"/>
              </w:rPr>
              <w:t>8.37</w:t>
            </w:r>
          </w:p>
          <w:p w:rsidR="00FC00ED" w:rsidRPr="00F93344" w:rsidRDefault="00FC00ED" w:rsidP="00FC00ED">
            <w:pPr>
              <w:jc w:val="both"/>
              <w:rPr>
                <w:sz w:val="20"/>
                <w:szCs w:val="20"/>
              </w:rPr>
            </w:pPr>
            <w:r w:rsidRPr="00F93344">
              <w:rPr>
                <w:sz w:val="20"/>
                <w:szCs w:val="20"/>
              </w:rPr>
              <w:t>V.H</w:t>
            </w:r>
          </w:p>
        </w:tc>
        <w:tc>
          <w:tcPr>
            <w:tcW w:w="810" w:type="dxa"/>
            <w:tcBorders>
              <w:left w:val="nil"/>
              <w:right w:val="nil"/>
            </w:tcBorders>
          </w:tcPr>
          <w:p w:rsidR="00FC00ED" w:rsidRPr="00F93344" w:rsidRDefault="00FC00ED" w:rsidP="00FC00ED">
            <w:pPr>
              <w:jc w:val="both"/>
              <w:rPr>
                <w:sz w:val="20"/>
                <w:szCs w:val="20"/>
              </w:rPr>
            </w:pPr>
            <w:r w:rsidRPr="00F93344">
              <w:rPr>
                <w:sz w:val="20"/>
                <w:szCs w:val="20"/>
              </w:rPr>
              <w:t>2.87</w:t>
            </w:r>
          </w:p>
          <w:p w:rsidR="00FC00ED" w:rsidRPr="00F93344" w:rsidRDefault="00FC00ED" w:rsidP="00FC00ED">
            <w:pPr>
              <w:jc w:val="both"/>
              <w:rPr>
                <w:sz w:val="20"/>
                <w:szCs w:val="20"/>
              </w:rPr>
            </w:pPr>
            <w:r w:rsidRPr="00F93344">
              <w:rPr>
                <w:sz w:val="20"/>
                <w:szCs w:val="20"/>
              </w:rPr>
              <w:t>V.H</w:t>
            </w:r>
          </w:p>
        </w:tc>
        <w:tc>
          <w:tcPr>
            <w:tcW w:w="900" w:type="dxa"/>
            <w:tcBorders>
              <w:left w:val="nil"/>
              <w:right w:val="nil"/>
            </w:tcBorders>
          </w:tcPr>
          <w:p w:rsidR="00FC00ED" w:rsidRPr="00F93344" w:rsidRDefault="00FC00ED" w:rsidP="00FC00ED">
            <w:pPr>
              <w:pBdr>
                <w:right w:val="single" w:sz="4" w:space="4" w:color="auto"/>
              </w:pBdr>
              <w:jc w:val="both"/>
              <w:rPr>
                <w:sz w:val="20"/>
                <w:szCs w:val="20"/>
              </w:rPr>
            </w:pPr>
            <w:r w:rsidRPr="00F93344">
              <w:rPr>
                <w:sz w:val="20"/>
                <w:szCs w:val="20"/>
              </w:rPr>
              <w:t>0.222</w:t>
            </w:r>
          </w:p>
          <w:p w:rsidR="00FC00ED" w:rsidRPr="00F93344" w:rsidRDefault="00FC00ED" w:rsidP="00FC00ED">
            <w:pPr>
              <w:pBdr>
                <w:right w:val="single" w:sz="4" w:space="4" w:color="auto"/>
              </w:pBdr>
              <w:jc w:val="both"/>
              <w:rPr>
                <w:sz w:val="20"/>
                <w:szCs w:val="20"/>
              </w:rPr>
            </w:pPr>
            <w:r w:rsidRPr="00F93344">
              <w:rPr>
                <w:sz w:val="20"/>
                <w:szCs w:val="20"/>
              </w:rPr>
              <w:t>Opt.</w:t>
            </w:r>
          </w:p>
        </w:tc>
        <w:tc>
          <w:tcPr>
            <w:tcW w:w="630" w:type="dxa"/>
            <w:tcBorders>
              <w:left w:val="nil"/>
              <w:right w:val="nil"/>
            </w:tcBorders>
          </w:tcPr>
          <w:p w:rsidR="00FC00ED" w:rsidRPr="00F93344" w:rsidRDefault="00FC00ED" w:rsidP="00FC00ED">
            <w:pPr>
              <w:jc w:val="both"/>
              <w:rPr>
                <w:sz w:val="20"/>
                <w:szCs w:val="20"/>
              </w:rPr>
            </w:pPr>
            <w:r w:rsidRPr="00F93344">
              <w:rPr>
                <w:sz w:val="20"/>
                <w:szCs w:val="20"/>
              </w:rPr>
              <w:t>5.65</w:t>
            </w:r>
          </w:p>
          <w:p w:rsidR="00FC00ED" w:rsidRPr="00F93344" w:rsidRDefault="00FC00ED" w:rsidP="00FC00ED">
            <w:pPr>
              <w:jc w:val="both"/>
              <w:rPr>
                <w:sz w:val="20"/>
                <w:szCs w:val="20"/>
              </w:rPr>
            </w:pPr>
            <w:r w:rsidRPr="00F93344">
              <w:rPr>
                <w:sz w:val="20"/>
                <w:szCs w:val="20"/>
              </w:rPr>
              <w:t>Low</w:t>
            </w:r>
          </w:p>
        </w:tc>
        <w:tc>
          <w:tcPr>
            <w:tcW w:w="630" w:type="dxa"/>
            <w:tcBorders>
              <w:left w:val="nil"/>
              <w:right w:val="nil"/>
            </w:tcBorders>
          </w:tcPr>
          <w:p w:rsidR="00FC00ED" w:rsidRPr="00F93344" w:rsidRDefault="00FC00ED" w:rsidP="00FC00ED">
            <w:pPr>
              <w:jc w:val="both"/>
              <w:rPr>
                <w:sz w:val="20"/>
                <w:szCs w:val="20"/>
              </w:rPr>
            </w:pPr>
            <w:r w:rsidRPr="00F93344">
              <w:rPr>
                <w:sz w:val="20"/>
                <w:szCs w:val="20"/>
              </w:rPr>
              <w:t>9.40</w:t>
            </w:r>
          </w:p>
          <w:p w:rsidR="00FC00ED" w:rsidRPr="00F93344" w:rsidRDefault="00FC00ED" w:rsidP="00FC00ED">
            <w:pPr>
              <w:jc w:val="both"/>
              <w:rPr>
                <w:sz w:val="20"/>
                <w:szCs w:val="20"/>
              </w:rPr>
            </w:pPr>
            <w:r w:rsidRPr="00F93344">
              <w:rPr>
                <w:sz w:val="20"/>
                <w:szCs w:val="20"/>
              </w:rPr>
              <w:t>Low</w:t>
            </w:r>
          </w:p>
        </w:tc>
        <w:tc>
          <w:tcPr>
            <w:tcW w:w="630" w:type="dxa"/>
            <w:tcBorders>
              <w:left w:val="nil"/>
              <w:right w:val="nil"/>
            </w:tcBorders>
          </w:tcPr>
          <w:p w:rsidR="00FC00ED" w:rsidRPr="00F93344" w:rsidRDefault="00FC00ED" w:rsidP="00FC00ED">
            <w:pPr>
              <w:jc w:val="both"/>
              <w:rPr>
                <w:sz w:val="20"/>
                <w:szCs w:val="20"/>
              </w:rPr>
            </w:pPr>
            <w:r w:rsidRPr="00F93344">
              <w:rPr>
                <w:sz w:val="20"/>
                <w:szCs w:val="20"/>
              </w:rPr>
              <w:t>0.18</w:t>
            </w:r>
          </w:p>
          <w:p w:rsidR="00FC00ED" w:rsidRPr="00F93344" w:rsidRDefault="00FC00ED" w:rsidP="00FC00ED">
            <w:pPr>
              <w:jc w:val="both"/>
              <w:rPr>
                <w:sz w:val="20"/>
                <w:szCs w:val="20"/>
              </w:rPr>
            </w:pPr>
            <w:r w:rsidRPr="00F93344">
              <w:rPr>
                <w:sz w:val="20"/>
                <w:szCs w:val="20"/>
              </w:rPr>
              <w:t>Low</w:t>
            </w:r>
          </w:p>
        </w:tc>
        <w:tc>
          <w:tcPr>
            <w:tcW w:w="720" w:type="dxa"/>
            <w:tcBorders>
              <w:left w:val="nil"/>
              <w:right w:val="nil"/>
            </w:tcBorders>
          </w:tcPr>
          <w:p w:rsidR="00FC00ED" w:rsidRPr="00F93344" w:rsidRDefault="00FC00ED" w:rsidP="00FC00ED">
            <w:pPr>
              <w:jc w:val="both"/>
              <w:rPr>
                <w:sz w:val="20"/>
                <w:szCs w:val="20"/>
              </w:rPr>
            </w:pPr>
            <w:r w:rsidRPr="00F93344">
              <w:rPr>
                <w:sz w:val="20"/>
                <w:szCs w:val="20"/>
              </w:rPr>
              <w:t>5.20</w:t>
            </w:r>
          </w:p>
          <w:p w:rsidR="00FC00ED" w:rsidRPr="00F93344" w:rsidRDefault="00FC00ED" w:rsidP="00FC00ED">
            <w:pPr>
              <w:jc w:val="both"/>
              <w:rPr>
                <w:sz w:val="20"/>
                <w:szCs w:val="20"/>
              </w:rPr>
            </w:pPr>
            <w:r w:rsidRPr="00F93344">
              <w:rPr>
                <w:sz w:val="20"/>
                <w:szCs w:val="20"/>
              </w:rPr>
              <w:t>V.H</w:t>
            </w:r>
          </w:p>
        </w:tc>
        <w:tc>
          <w:tcPr>
            <w:tcW w:w="810" w:type="dxa"/>
            <w:tcBorders>
              <w:left w:val="nil"/>
              <w:right w:val="nil"/>
            </w:tcBorders>
          </w:tcPr>
          <w:p w:rsidR="00FC00ED" w:rsidRPr="00F93344" w:rsidRDefault="00FC00ED" w:rsidP="00FC00ED">
            <w:pPr>
              <w:jc w:val="both"/>
              <w:rPr>
                <w:sz w:val="20"/>
                <w:szCs w:val="20"/>
              </w:rPr>
            </w:pPr>
            <w:r w:rsidRPr="00F93344">
              <w:rPr>
                <w:sz w:val="20"/>
                <w:szCs w:val="20"/>
              </w:rPr>
              <w:t>139.60</w:t>
            </w:r>
          </w:p>
          <w:p w:rsidR="00FC00ED" w:rsidRPr="00F93344" w:rsidRDefault="00FC00ED" w:rsidP="00FC00ED">
            <w:pPr>
              <w:jc w:val="both"/>
              <w:rPr>
                <w:sz w:val="20"/>
                <w:szCs w:val="20"/>
              </w:rPr>
            </w:pPr>
            <w:r w:rsidRPr="00F93344">
              <w:rPr>
                <w:sz w:val="20"/>
                <w:szCs w:val="20"/>
              </w:rPr>
              <w:t>V.H</w:t>
            </w:r>
          </w:p>
        </w:tc>
        <w:tc>
          <w:tcPr>
            <w:tcW w:w="720" w:type="dxa"/>
            <w:tcBorders>
              <w:left w:val="nil"/>
              <w:right w:val="nil"/>
            </w:tcBorders>
          </w:tcPr>
          <w:p w:rsidR="00FC00ED" w:rsidRPr="00F93344" w:rsidRDefault="00FC00ED" w:rsidP="00FC00ED">
            <w:pPr>
              <w:jc w:val="both"/>
              <w:rPr>
                <w:sz w:val="20"/>
                <w:szCs w:val="20"/>
              </w:rPr>
            </w:pPr>
            <w:r w:rsidRPr="00F93344">
              <w:rPr>
                <w:sz w:val="20"/>
                <w:szCs w:val="20"/>
              </w:rPr>
              <w:t>79.60</w:t>
            </w:r>
          </w:p>
          <w:p w:rsidR="00FC00ED" w:rsidRPr="00F93344" w:rsidRDefault="00FC00ED" w:rsidP="00FC00ED">
            <w:pPr>
              <w:jc w:val="both"/>
              <w:rPr>
                <w:sz w:val="20"/>
                <w:szCs w:val="20"/>
              </w:rPr>
            </w:pPr>
            <w:r w:rsidRPr="00F93344">
              <w:rPr>
                <w:sz w:val="20"/>
                <w:szCs w:val="20"/>
              </w:rPr>
              <w:t>V.H</w:t>
            </w:r>
          </w:p>
        </w:tc>
        <w:tc>
          <w:tcPr>
            <w:tcW w:w="630" w:type="dxa"/>
            <w:tcBorders>
              <w:left w:val="nil"/>
              <w:right w:val="single" w:sz="4" w:space="0" w:color="auto"/>
            </w:tcBorders>
          </w:tcPr>
          <w:p w:rsidR="00FC00ED" w:rsidRPr="00F93344" w:rsidRDefault="00FC00ED" w:rsidP="00FC00ED">
            <w:pPr>
              <w:jc w:val="both"/>
              <w:rPr>
                <w:sz w:val="20"/>
                <w:szCs w:val="20"/>
              </w:rPr>
            </w:pPr>
            <w:r w:rsidRPr="00F93344">
              <w:rPr>
                <w:sz w:val="20"/>
                <w:szCs w:val="20"/>
              </w:rPr>
              <w:t>2.04</w:t>
            </w:r>
          </w:p>
          <w:p w:rsidR="00FC00ED" w:rsidRPr="00F93344" w:rsidRDefault="00FC00ED" w:rsidP="00FC00ED">
            <w:pPr>
              <w:jc w:val="both"/>
              <w:rPr>
                <w:sz w:val="20"/>
                <w:szCs w:val="20"/>
              </w:rPr>
            </w:pPr>
            <w:r w:rsidRPr="00F93344">
              <w:rPr>
                <w:sz w:val="20"/>
                <w:szCs w:val="20"/>
              </w:rPr>
              <w:t>High</w:t>
            </w:r>
          </w:p>
        </w:tc>
      </w:tr>
    </w:tbl>
    <w:p w:rsidR="00FC00ED" w:rsidRPr="006262AA" w:rsidRDefault="00FC00ED" w:rsidP="00FC00ED">
      <w:pPr>
        <w:autoSpaceDE w:val="0"/>
        <w:autoSpaceDN w:val="0"/>
        <w:adjustRightInd w:val="0"/>
        <w:jc w:val="both"/>
        <w:rPr>
          <w:sz w:val="20"/>
          <w:szCs w:val="20"/>
        </w:rPr>
      </w:pPr>
    </w:p>
    <w:p w:rsidR="00FC00ED" w:rsidRPr="00F93344" w:rsidRDefault="00FC00ED" w:rsidP="00FC00ED">
      <w:pPr>
        <w:tabs>
          <w:tab w:val="left" w:pos="3735"/>
        </w:tabs>
        <w:jc w:val="both"/>
        <w:rPr>
          <w:b/>
        </w:rPr>
      </w:pPr>
      <w:r w:rsidRPr="00F93344">
        <w:rPr>
          <w:b/>
          <w:bCs/>
        </w:rPr>
        <w:t>Table</w:t>
      </w:r>
      <w:r>
        <w:rPr>
          <w:b/>
          <w:bCs/>
        </w:rPr>
        <w:t xml:space="preserve"> 84</w:t>
      </w:r>
      <w:r w:rsidRPr="00F93344">
        <w:rPr>
          <w:b/>
          <w:bCs/>
        </w:rPr>
        <w:t xml:space="preserve">: </w:t>
      </w:r>
      <w:r w:rsidRPr="00F93344">
        <w:rPr>
          <w:b/>
        </w:rPr>
        <w:t>Soil Texture</w:t>
      </w:r>
    </w:p>
    <w:tbl>
      <w:tblPr>
        <w:tblW w:w="801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9"/>
        <w:gridCol w:w="2074"/>
        <w:gridCol w:w="2072"/>
        <w:gridCol w:w="1785"/>
      </w:tblGrid>
      <w:tr w:rsidR="00FC00ED" w:rsidRPr="00F93344" w:rsidTr="00FC00ED">
        <w:trPr>
          <w:trHeight w:hRule="exact" w:val="399"/>
        </w:trPr>
        <w:tc>
          <w:tcPr>
            <w:tcW w:w="2079" w:type="dxa"/>
            <w:shd w:val="clear" w:color="auto" w:fill="auto"/>
          </w:tcPr>
          <w:p w:rsidR="00FC00ED" w:rsidRPr="00F93344" w:rsidRDefault="00FC00ED" w:rsidP="00FC00ED">
            <w:pPr>
              <w:tabs>
                <w:tab w:val="left" w:pos="3735"/>
              </w:tabs>
              <w:jc w:val="both"/>
              <w:rPr>
                <w:b/>
                <w:sz w:val="20"/>
              </w:rPr>
            </w:pPr>
            <w:r w:rsidRPr="00F93344">
              <w:rPr>
                <w:b/>
                <w:sz w:val="20"/>
              </w:rPr>
              <w:t>Soil Textural Class</w:t>
            </w:r>
          </w:p>
          <w:p w:rsidR="00FC00ED" w:rsidRPr="00F93344" w:rsidRDefault="00FC00ED" w:rsidP="00FC00ED">
            <w:pPr>
              <w:tabs>
                <w:tab w:val="left" w:pos="3735"/>
              </w:tabs>
              <w:jc w:val="both"/>
              <w:rPr>
                <w:b/>
                <w:sz w:val="20"/>
              </w:rPr>
            </w:pPr>
          </w:p>
        </w:tc>
        <w:tc>
          <w:tcPr>
            <w:tcW w:w="2074" w:type="dxa"/>
            <w:shd w:val="clear" w:color="auto" w:fill="auto"/>
          </w:tcPr>
          <w:p w:rsidR="00FC00ED" w:rsidRPr="00F93344" w:rsidRDefault="00FC00ED" w:rsidP="00FC00ED">
            <w:pPr>
              <w:tabs>
                <w:tab w:val="left" w:pos="3735"/>
              </w:tabs>
              <w:jc w:val="both"/>
              <w:rPr>
                <w:b/>
                <w:sz w:val="20"/>
              </w:rPr>
            </w:pPr>
            <w:r w:rsidRPr="00F93344">
              <w:rPr>
                <w:b/>
                <w:sz w:val="20"/>
              </w:rPr>
              <w:t>Sand</w:t>
            </w:r>
            <w:r>
              <w:rPr>
                <w:b/>
                <w:sz w:val="20"/>
              </w:rPr>
              <w:t xml:space="preserve"> (</w:t>
            </w:r>
            <w:r w:rsidRPr="00F93344">
              <w:rPr>
                <w:b/>
                <w:sz w:val="20"/>
              </w:rPr>
              <w:t>%</w:t>
            </w:r>
            <w:r>
              <w:rPr>
                <w:b/>
                <w:sz w:val="20"/>
              </w:rPr>
              <w:t>)</w:t>
            </w:r>
          </w:p>
        </w:tc>
        <w:tc>
          <w:tcPr>
            <w:tcW w:w="2072" w:type="dxa"/>
            <w:shd w:val="clear" w:color="auto" w:fill="auto"/>
          </w:tcPr>
          <w:p w:rsidR="00FC00ED" w:rsidRPr="00F93344" w:rsidRDefault="00FC00ED" w:rsidP="00FC00ED">
            <w:pPr>
              <w:tabs>
                <w:tab w:val="left" w:pos="3735"/>
              </w:tabs>
              <w:jc w:val="both"/>
              <w:rPr>
                <w:b/>
                <w:sz w:val="20"/>
              </w:rPr>
            </w:pPr>
            <w:r w:rsidRPr="00F93344">
              <w:rPr>
                <w:b/>
                <w:sz w:val="20"/>
              </w:rPr>
              <w:t>Slit</w:t>
            </w:r>
            <w:r>
              <w:rPr>
                <w:b/>
                <w:sz w:val="20"/>
              </w:rPr>
              <w:t xml:space="preserve"> (</w:t>
            </w:r>
            <w:r w:rsidRPr="00F93344">
              <w:rPr>
                <w:b/>
                <w:sz w:val="20"/>
              </w:rPr>
              <w:t>%</w:t>
            </w:r>
            <w:r>
              <w:rPr>
                <w:b/>
                <w:sz w:val="20"/>
              </w:rPr>
              <w:t>)</w:t>
            </w:r>
          </w:p>
        </w:tc>
        <w:tc>
          <w:tcPr>
            <w:tcW w:w="1785" w:type="dxa"/>
            <w:shd w:val="clear" w:color="auto" w:fill="auto"/>
          </w:tcPr>
          <w:p w:rsidR="00FC00ED" w:rsidRPr="00F93344" w:rsidRDefault="00FC00ED" w:rsidP="00FC00ED">
            <w:pPr>
              <w:tabs>
                <w:tab w:val="left" w:pos="3735"/>
              </w:tabs>
              <w:jc w:val="both"/>
              <w:rPr>
                <w:b/>
                <w:sz w:val="20"/>
              </w:rPr>
            </w:pPr>
            <w:r w:rsidRPr="00F93344">
              <w:rPr>
                <w:b/>
                <w:sz w:val="20"/>
              </w:rPr>
              <w:t>Clay</w:t>
            </w:r>
            <w:r>
              <w:rPr>
                <w:b/>
                <w:sz w:val="20"/>
              </w:rPr>
              <w:t xml:space="preserve"> (</w:t>
            </w:r>
            <w:r w:rsidRPr="00F93344">
              <w:rPr>
                <w:b/>
                <w:sz w:val="20"/>
              </w:rPr>
              <w:t>%</w:t>
            </w:r>
            <w:r>
              <w:rPr>
                <w:b/>
                <w:sz w:val="20"/>
              </w:rPr>
              <w:t>)</w:t>
            </w:r>
          </w:p>
        </w:tc>
      </w:tr>
      <w:tr w:rsidR="00FC00ED" w:rsidRPr="00F93344" w:rsidTr="00FC00ED">
        <w:trPr>
          <w:trHeight w:hRule="exact" w:val="331"/>
        </w:trPr>
        <w:tc>
          <w:tcPr>
            <w:tcW w:w="2079" w:type="dxa"/>
            <w:tcBorders>
              <w:right w:val="nil"/>
            </w:tcBorders>
            <w:shd w:val="clear" w:color="auto" w:fill="auto"/>
          </w:tcPr>
          <w:p w:rsidR="00FC00ED" w:rsidRPr="00F93344" w:rsidRDefault="00FC00ED" w:rsidP="00FC00ED">
            <w:pPr>
              <w:tabs>
                <w:tab w:val="left" w:pos="3735"/>
              </w:tabs>
              <w:jc w:val="both"/>
              <w:rPr>
                <w:sz w:val="20"/>
              </w:rPr>
            </w:pPr>
            <w:r w:rsidRPr="00F93344">
              <w:rPr>
                <w:sz w:val="20"/>
              </w:rPr>
              <w:t>Silt Loam</w:t>
            </w:r>
          </w:p>
        </w:tc>
        <w:tc>
          <w:tcPr>
            <w:tcW w:w="2074" w:type="dxa"/>
            <w:tcBorders>
              <w:left w:val="nil"/>
              <w:right w:val="nil"/>
            </w:tcBorders>
            <w:shd w:val="clear" w:color="auto" w:fill="auto"/>
          </w:tcPr>
          <w:p w:rsidR="00FC00ED" w:rsidRPr="00F93344" w:rsidRDefault="00FC00ED" w:rsidP="00FC00ED">
            <w:pPr>
              <w:tabs>
                <w:tab w:val="left" w:pos="3735"/>
              </w:tabs>
              <w:jc w:val="both"/>
              <w:rPr>
                <w:sz w:val="20"/>
              </w:rPr>
            </w:pPr>
            <w:r w:rsidRPr="00F93344">
              <w:rPr>
                <w:sz w:val="20"/>
              </w:rPr>
              <w:t>26</w:t>
            </w:r>
          </w:p>
        </w:tc>
        <w:tc>
          <w:tcPr>
            <w:tcW w:w="2072" w:type="dxa"/>
            <w:tcBorders>
              <w:left w:val="nil"/>
              <w:right w:val="nil"/>
            </w:tcBorders>
            <w:shd w:val="clear" w:color="auto" w:fill="auto"/>
          </w:tcPr>
          <w:p w:rsidR="00FC00ED" w:rsidRPr="00F93344" w:rsidRDefault="00FC00ED" w:rsidP="00FC00ED">
            <w:pPr>
              <w:tabs>
                <w:tab w:val="left" w:pos="3735"/>
              </w:tabs>
              <w:jc w:val="both"/>
              <w:rPr>
                <w:sz w:val="20"/>
              </w:rPr>
            </w:pPr>
            <w:r w:rsidRPr="00F93344">
              <w:rPr>
                <w:sz w:val="20"/>
              </w:rPr>
              <w:t>64</w:t>
            </w:r>
          </w:p>
        </w:tc>
        <w:tc>
          <w:tcPr>
            <w:tcW w:w="1785" w:type="dxa"/>
            <w:tcBorders>
              <w:left w:val="nil"/>
            </w:tcBorders>
            <w:shd w:val="clear" w:color="auto" w:fill="auto"/>
          </w:tcPr>
          <w:p w:rsidR="00FC00ED" w:rsidRPr="00F93344" w:rsidRDefault="00FC00ED" w:rsidP="00FC00ED">
            <w:pPr>
              <w:tabs>
                <w:tab w:val="left" w:pos="3735"/>
              </w:tabs>
              <w:jc w:val="both"/>
              <w:rPr>
                <w:sz w:val="20"/>
              </w:rPr>
            </w:pPr>
            <w:r w:rsidRPr="00F93344">
              <w:rPr>
                <w:sz w:val="20"/>
              </w:rPr>
              <w:t>10</w:t>
            </w:r>
          </w:p>
        </w:tc>
      </w:tr>
    </w:tbl>
    <w:p w:rsidR="00FC00ED" w:rsidRPr="006262AA" w:rsidRDefault="00FC00ED" w:rsidP="00FC00ED">
      <w:pPr>
        <w:autoSpaceDE w:val="0"/>
        <w:autoSpaceDN w:val="0"/>
        <w:adjustRightInd w:val="0"/>
        <w:jc w:val="both"/>
        <w:rPr>
          <w:b/>
          <w:bCs/>
        </w:rPr>
      </w:pPr>
    </w:p>
    <w:p w:rsidR="00FC00ED" w:rsidRPr="006262AA" w:rsidRDefault="00FC00ED" w:rsidP="00FC00ED">
      <w:pPr>
        <w:autoSpaceDE w:val="0"/>
        <w:autoSpaceDN w:val="0"/>
        <w:adjustRightInd w:val="0"/>
        <w:jc w:val="both"/>
        <w:rPr>
          <w:b/>
          <w:bCs/>
        </w:rPr>
      </w:pPr>
      <w:r w:rsidRPr="006262AA">
        <w:rPr>
          <w:b/>
          <w:bCs/>
        </w:rPr>
        <w:t>CONCLUSION</w:t>
      </w:r>
    </w:p>
    <w:p w:rsidR="00FC00ED" w:rsidRPr="006262AA" w:rsidRDefault="00FC00ED" w:rsidP="00FC00ED">
      <w:pPr>
        <w:autoSpaceDE w:val="0"/>
        <w:autoSpaceDN w:val="0"/>
        <w:adjustRightInd w:val="0"/>
        <w:jc w:val="both"/>
      </w:pPr>
      <w:r w:rsidRPr="006262AA">
        <w:t xml:space="preserve">After successful completion of the Research, the cultivation of Patibet would be taken to the Farmer’s field as transferable technology through adequate training and motivation. </w:t>
      </w:r>
      <w:r w:rsidRPr="006262AA">
        <w:rPr>
          <w:bCs/>
        </w:rPr>
        <w:t>The cultivation of</w:t>
      </w:r>
      <w:r w:rsidRPr="006262AA">
        <w:rPr>
          <w:i/>
          <w:iCs/>
        </w:rPr>
        <w:t>Schumannianthus</w:t>
      </w:r>
      <w:r>
        <w:rPr>
          <w:i/>
          <w:iCs/>
        </w:rPr>
        <w:t xml:space="preserve"> </w:t>
      </w:r>
      <w:r w:rsidRPr="006262AA">
        <w:rPr>
          <w:i/>
          <w:iCs/>
        </w:rPr>
        <w:t>dichotoma</w:t>
      </w:r>
      <w:r>
        <w:rPr>
          <w:i/>
          <w:iCs/>
        </w:rPr>
        <w:t xml:space="preserve"> </w:t>
      </w:r>
      <w:r w:rsidRPr="006262AA">
        <w:t>at SCWMC, Bandarban is in the initial /growing stage. More research is needed for further result.</w:t>
      </w:r>
    </w:p>
    <w:p w:rsidR="00FC00ED" w:rsidRPr="00E05930" w:rsidRDefault="00FC00ED" w:rsidP="00FC00ED">
      <w:pPr>
        <w:jc w:val="both"/>
        <w:rPr>
          <w:b/>
        </w:rPr>
      </w:pPr>
      <w:r w:rsidRPr="00E05930">
        <w:rPr>
          <w:b/>
        </w:rPr>
        <w:t>PROGRAM 4</w:t>
      </w:r>
    </w:p>
    <w:p w:rsidR="00FC00ED" w:rsidRPr="006262AA" w:rsidRDefault="00FC00ED" w:rsidP="00FC00ED">
      <w:pPr>
        <w:spacing w:after="120"/>
        <w:jc w:val="both"/>
        <w:rPr>
          <w:b/>
          <w:bCs/>
          <w:caps/>
        </w:rPr>
      </w:pPr>
      <w:r w:rsidRPr="006262AA">
        <w:rPr>
          <w:b/>
          <w:bCs/>
          <w:caps/>
        </w:rPr>
        <w:t>Effect of different Hedge Species On Controlling Soil Erosion,</w:t>
      </w:r>
      <w:r>
        <w:rPr>
          <w:b/>
          <w:bCs/>
          <w:caps/>
        </w:rPr>
        <w:t xml:space="preserve"> </w:t>
      </w:r>
      <w:r w:rsidRPr="006262AA">
        <w:rPr>
          <w:b/>
          <w:bCs/>
          <w:caps/>
        </w:rPr>
        <w:t>Runoff, And Nutrient Mining Of Snack Gourd At Gentle Slope In CHT</w:t>
      </w:r>
    </w:p>
    <w:p w:rsidR="00FC00ED" w:rsidRPr="006262AA" w:rsidRDefault="00FC00ED" w:rsidP="00FC00ED">
      <w:pPr>
        <w:jc w:val="both"/>
      </w:pPr>
      <w:r w:rsidRPr="006262AA">
        <w:rPr>
          <w:b/>
        </w:rPr>
        <w:t>ABSTRACT</w:t>
      </w:r>
    </w:p>
    <w:p w:rsidR="00FC00ED" w:rsidRPr="006262AA" w:rsidRDefault="00FC00ED" w:rsidP="00FC00ED">
      <w:pPr>
        <w:jc w:val="both"/>
      </w:pPr>
      <w:r w:rsidRPr="006262AA">
        <w:t xml:space="preserve">The study involving Snack Gourd conducted at the Soil Conservation and Watershed Management Centre (SCWMC), Soil Resource Development Institute (SRDI), Bandarban to investigate the effect of </w:t>
      </w:r>
      <w:r w:rsidRPr="006262AA">
        <w:rPr>
          <w:bCs/>
        </w:rPr>
        <w:t>Effect of different hedge species and slope gradient on controlling soil erosion, runoff and nutrient mining at gentle slope in CHT</w:t>
      </w:r>
      <w:r w:rsidRPr="006262AA">
        <w:t>. The treatments were: T</w:t>
      </w:r>
      <w:r w:rsidRPr="006262AA">
        <w:rPr>
          <w:vertAlign w:val="subscript"/>
        </w:rPr>
        <w:t>1</w:t>
      </w:r>
      <w:r w:rsidRPr="006262AA">
        <w:t xml:space="preserve">: </w:t>
      </w:r>
      <w:r w:rsidRPr="006262AA">
        <w:rPr>
          <w:i/>
        </w:rPr>
        <w:t>Indigofera</w:t>
      </w:r>
      <w:r w:rsidRPr="006262AA">
        <w:t xml:space="preserve"> hedge, T</w:t>
      </w:r>
      <w:r w:rsidRPr="006262AA">
        <w:rPr>
          <w:vertAlign w:val="subscript"/>
        </w:rPr>
        <w:t>2</w:t>
      </w:r>
      <w:r w:rsidRPr="006262AA">
        <w:t>: Pineapple hedge and T</w:t>
      </w:r>
      <w:r w:rsidRPr="006262AA">
        <w:rPr>
          <w:vertAlign w:val="subscript"/>
        </w:rPr>
        <w:t>3</w:t>
      </w:r>
      <w:r w:rsidRPr="006262AA">
        <w:t>: Control (without hedge). Slope percent of the experimental plot was12</w:t>
      </w:r>
      <w:proofErr w:type="gramStart"/>
      <w:r w:rsidRPr="006262AA">
        <w:t>% .</w:t>
      </w:r>
      <w:proofErr w:type="gramEnd"/>
      <w:r w:rsidRPr="006262AA">
        <w:t xml:space="preserve"> Hedge species were planted in following contour lines maintaining 5 m alley distance. Measurement of soil loss and run-off was carried out by established and locally fabricated multi-slot divisors. Natural condition of the slopes was not disturbed or no any soil work was done to make artificial slope. Species of hedge plants have a great effect on plant growth and crop yield. Hedge plant of low height (</w:t>
      </w:r>
      <w:r w:rsidRPr="006262AA">
        <w:rPr>
          <w:i/>
          <w:iCs/>
        </w:rPr>
        <w:t>pineapple</w:t>
      </w:r>
      <w:r w:rsidRPr="006262AA">
        <w:t xml:space="preserve">) provides a better performance than that of higher height hedge plant because it provides intensive light &amp; better root binding. But higher height hedge plant provides more bio-mass than lower height hedge plants. </w:t>
      </w:r>
      <w:r w:rsidRPr="006262AA">
        <w:lastRenderedPageBreak/>
        <w:t xml:space="preserve">Performance of pineapple hedge species on soil loss minimizing capacity was recorded the best on all slope gradients. Hedge always plays a vital role on plant growth, crops productivity, fruit length &amp; weight as well as minimizing of soil erosion.  </w:t>
      </w:r>
    </w:p>
    <w:p w:rsidR="00FC00ED" w:rsidRPr="006262AA" w:rsidRDefault="00FC00ED" w:rsidP="00FC00ED">
      <w:pPr>
        <w:jc w:val="both"/>
        <w:rPr>
          <w:b/>
        </w:rPr>
      </w:pPr>
      <w:r w:rsidRPr="006262AA">
        <w:rPr>
          <w:b/>
        </w:rPr>
        <w:t>OBJECTIVES</w:t>
      </w:r>
    </w:p>
    <w:p w:rsidR="00FC00ED" w:rsidRPr="006262AA" w:rsidRDefault="00FC00ED" w:rsidP="00FC00ED">
      <w:pPr>
        <w:spacing w:after="120"/>
        <w:ind w:left="360"/>
        <w:jc w:val="both"/>
      </w:pPr>
      <w:r w:rsidRPr="006262AA">
        <w:t xml:space="preserve">a.    To compare soil loss, runoff and nutrient mining in cultivating Snack Gourd under     </w:t>
      </w:r>
    </w:p>
    <w:p w:rsidR="00FC00ED" w:rsidRPr="006262AA" w:rsidRDefault="00FC00ED" w:rsidP="00FC00ED">
      <w:pPr>
        <w:spacing w:after="120"/>
        <w:ind w:left="360"/>
        <w:jc w:val="both"/>
      </w:pPr>
      <w:proofErr w:type="gramStart"/>
      <w:r w:rsidRPr="006262AA">
        <w:t>different</w:t>
      </w:r>
      <w:proofErr w:type="gramEnd"/>
      <w:r w:rsidRPr="006262AA">
        <w:t xml:space="preserve"> hedge species.</w:t>
      </w:r>
    </w:p>
    <w:p w:rsidR="00FC00ED" w:rsidRPr="006262AA" w:rsidRDefault="00FC00ED" w:rsidP="00FC00ED">
      <w:pPr>
        <w:jc w:val="both"/>
      </w:pPr>
      <w:r w:rsidRPr="006262AA">
        <w:t xml:space="preserve">      b. To evaluate the economic aspects of cultivation under different hedge species.</w:t>
      </w:r>
    </w:p>
    <w:p w:rsidR="00FC00ED" w:rsidRPr="006262AA" w:rsidRDefault="00FC00ED" w:rsidP="00FC00ED">
      <w:pPr>
        <w:jc w:val="both"/>
      </w:pPr>
    </w:p>
    <w:p w:rsidR="00FC00ED" w:rsidRPr="006262AA" w:rsidRDefault="00FC00ED" w:rsidP="00FC00ED">
      <w:pPr>
        <w:keepNext/>
        <w:tabs>
          <w:tab w:val="left" w:pos="460"/>
          <w:tab w:val="left" w:pos="2500"/>
        </w:tabs>
        <w:jc w:val="both"/>
        <w:outlineLvl w:val="2"/>
        <w:rPr>
          <w:b/>
          <w:iCs/>
        </w:rPr>
      </w:pPr>
      <w:r w:rsidRPr="006262AA">
        <w:rPr>
          <w:b/>
          <w:iCs/>
        </w:rPr>
        <w:t>MATERIALS AND METHODS</w:t>
      </w:r>
    </w:p>
    <w:p w:rsidR="00FC00ED" w:rsidRPr="006262AA" w:rsidRDefault="00FC00ED" w:rsidP="00FC00ED">
      <w:pPr>
        <w:jc w:val="both"/>
      </w:pPr>
    </w:p>
    <w:p w:rsidR="00FC00ED" w:rsidRPr="006262AA" w:rsidRDefault="00FC00ED" w:rsidP="00FC00ED">
      <w:pPr>
        <w:tabs>
          <w:tab w:val="left" w:pos="460"/>
          <w:tab w:val="left" w:pos="2500"/>
        </w:tabs>
        <w:jc w:val="both"/>
      </w:pPr>
      <w:r w:rsidRPr="006262AA">
        <w:t xml:space="preserve">     The experiment was carried out under non replicated condition. </w:t>
      </w:r>
      <w:proofErr w:type="gramStart"/>
      <w:r w:rsidRPr="006262AA">
        <w:t>Three experimental plots of 100 sqm.</w:t>
      </w:r>
      <w:proofErr w:type="gramEnd"/>
      <w:r w:rsidRPr="006262AA">
        <w:t xml:space="preserve"> (5 m x 20 m) on gently (12%) were selected in the SCWMC, Bandarban. Two different species were used as hedge species like; </w:t>
      </w:r>
      <w:r w:rsidRPr="006262AA">
        <w:rPr>
          <w:i/>
        </w:rPr>
        <w:t>Indigofera</w:t>
      </w:r>
      <w:r w:rsidRPr="006262AA">
        <w:t xml:space="preserve"> and </w:t>
      </w:r>
      <w:r w:rsidRPr="006262AA">
        <w:rPr>
          <w:i/>
          <w:iCs/>
        </w:rPr>
        <w:t>Pineapple</w:t>
      </w:r>
      <w:r w:rsidRPr="006262AA">
        <w:t>. Hedge species were planted in 2013 following contour lines maintaining 5 m alley distance but the data of the experimentation were recorded during 2016. Measurement of soil loss and run-off was carried out by established and locally fabricated multi-slot divisors. Natural condition of the slopes was not disturbed or no any soil work was done to make artificial slope.</w:t>
      </w:r>
      <w:r>
        <w:t xml:space="preserve">Pits were dug 1.80 m c/c </w:t>
      </w:r>
      <w:r w:rsidRPr="006262AA">
        <w:t xml:space="preserve">in rows maintaining contour. Total numbers of pits in each plot were 24. Fertilizers were applied as per recommendation of soil test value. 3 to 4 nos of seed were sown in each pit. After germination, two </w:t>
      </w:r>
      <w:proofErr w:type="gramStart"/>
      <w:r w:rsidRPr="006262AA">
        <w:t>seedling</w:t>
      </w:r>
      <w:proofErr w:type="gramEnd"/>
      <w:r w:rsidRPr="006262AA">
        <w:t xml:space="preserve"> were allowed for yield.  Cultural operations were done as usual in all the plots. Soil loss and run-off from each 100sqm (5m x 20m) experimental plots were measured after each shower throughout the rainy season. Daily and eventually monthly soil loss and run-off were estimated from each treatment by processing aliquot of sample every day. Every morning (if rains previous day) amount of run-off water is measured in the multi-slot and aliquot of about 2 Litre is sampled from each tank. Suspended sediment in the sampled aliquot is measured by simple filtering and oven drying. Corresponding rainfall is recorded from the automatic and ordinary rain gauge of SCWMC. Climatic data like rainfall, temperature, humidity, evaporation etc. were recorded daily. Snack Gourd was selected as a test crop. Different agronomic practices were done when it was necessary.</w:t>
      </w:r>
    </w:p>
    <w:p w:rsidR="00FC00ED" w:rsidRPr="006262AA" w:rsidRDefault="00FC00ED" w:rsidP="00FC00ED">
      <w:pPr>
        <w:jc w:val="both"/>
        <w:rPr>
          <w:b/>
          <w:bCs/>
          <w:caps/>
        </w:rPr>
      </w:pPr>
      <w:r w:rsidRPr="006262AA">
        <w:rPr>
          <w:b/>
          <w:bCs/>
          <w:caps/>
        </w:rPr>
        <w:t>Results and Discusion</w:t>
      </w:r>
    </w:p>
    <w:p w:rsidR="00FC00ED" w:rsidRPr="006262AA" w:rsidRDefault="00FC00ED" w:rsidP="00FC00ED">
      <w:pPr>
        <w:jc w:val="both"/>
      </w:pPr>
      <w:r w:rsidRPr="006262AA">
        <w:t xml:space="preserve">Soil loss under different hedge species in gentle slope at Snack Gourd growing plot during 2016-17 sessions is presented in table </w:t>
      </w:r>
      <w:r>
        <w:t>85</w:t>
      </w:r>
      <w:r w:rsidRPr="006262AA">
        <w:t xml:space="preserve">. Soil loss under Snack Gourd at the alley of different hedge species throughout the rainy season was calculated. It was recorded that highest soil loss was recorded in control plot </w:t>
      </w:r>
      <w:r w:rsidRPr="006262AA">
        <w:rPr>
          <w:b/>
        </w:rPr>
        <w:t>(15.35 t/ha</w:t>
      </w:r>
      <w:r w:rsidRPr="006262AA">
        <w:t xml:space="preserve">) where no hedge species were used, followed by </w:t>
      </w:r>
      <w:r w:rsidRPr="006262AA">
        <w:rPr>
          <w:i/>
          <w:iCs/>
        </w:rPr>
        <w:t>indigofera</w:t>
      </w:r>
      <w:r w:rsidRPr="006262AA">
        <w:t xml:space="preserve"> hedge species used plot (</w:t>
      </w:r>
      <w:r w:rsidRPr="006262AA">
        <w:rPr>
          <w:b/>
        </w:rPr>
        <w:t>8.57 t/ha</w:t>
      </w:r>
      <w:r w:rsidRPr="006262AA">
        <w:t>) and pineapple hedge species used plot (</w:t>
      </w:r>
      <w:r w:rsidRPr="006262AA">
        <w:rPr>
          <w:b/>
        </w:rPr>
        <w:t>5.05 t/ha</w:t>
      </w:r>
      <w:r w:rsidRPr="006262AA">
        <w:t xml:space="preserve">). </w:t>
      </w:r>
    </w:p>
    <w:p w:rsidR="00FC00ED" w:rsidRPr="006262AA" w:rsidRDefault="00FC00ED" w:rsidP="00FC00ED">
      <w:pPr>
        <w:jc w:val="both"/>
      </w:pPr>
    </w:p>
    <w:p w:rsidR="00FC00ED" w:rsidRPr="00F93344" w:rsidRDefault="00FC00ED" w:rsidP="00FC00ED">
      <w:pPr>
        <w:jc w:val="both"/>
        <w:rPr>
          <w:b/>
          <w:szCs w:val="28"/>
        </w:rPr>
      </w:pPr>
      <w:r w:rsidRPr="00F93344">
        <w:rPr>
          <w:b/>
          <w:szCs w:val="28"/>
        </w:rPr>
        <w:lastRenderedPageBreak/>
        <w:t xml:space="preserve">Table </w:t>
      </w:r>
      <w:r>
        <w:rPr>
          <w:b/>
          <w:szCs w:val="28"/>
        </w:rPr>
        <w:t>85</w:t>
      </w:r>
      <w:r w:rsidRPr="00F93344">
        <w:rPr>
          <w:b/>
          <w:szCs w:val="28"/>
        </w:rPr>
        <w:t>:   Soil loss (t/ha/y</w:t>
      </w:r>
      <w:r>
        <w:rPr>
          <w:b/>
          <w:szCs w:val="28"/>
        </w:rPr>
        <w:t>ear</w:t>
      </w:r>
      <w:r w:rsidRPr="00F93344">
        <w:rPr>
          <w:b/>
          <w:szCs w:val="28"/>
        </w:rPr>
        <w:t>)</w:t>
      </w:r>
      <w:r>
        <w:rPr>
          <w:b/>
          <w:szCs w:val="28"/>
        </w:rPr>
        <w:t xml:space="preserve"> </w:t>
      </w:r>
      <w:r w:rsidRPr="00F93344">
        <w:rPr>
          <w:b/>
          <w:szCs w:val="28"/>
        </w:rPr>
        <w:t xml:space="preserve">under the cultivation of different hedge species </w:t>
      </w:r>
    </w:p>
    <w:tbl>
      <w:tblPr>
        <w:tblW w:w="9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5"/>
        <w:gridCol w:w="537"/>
        <w:gridCol w:w="559"/>
        <w:gridCol w:w="771"/>
        <w:gridCol w:w="617"/>
        <w:gridCol w:w="594"/>
        <w:gridCol w:w="796"/>
        <w:gridCol w:w="795"/>
        <w:gridCol w:w="773"/>
        <w:gridCol w:w="689"/>
        <w:gridCol w:w="689"/>
        <w:gridCol w:w="571"/>
        <w:gridCol w:w="527"/>
        <w:gridCol w:w="715"/>
      </w:tblGrid>
      <w:tr w:rsidR="00FC00ED" w:rsidRPr="006262AA" w:rsidTr="00FC00ED">
        <w:trPr>
          <w:trHeight w:hRule="exact" w:val="397"/>
        </w:trPr>
        <w:tc>
          <w:tcPr>
            <w:tcW w:w="1244" w:type="dxa"/>
          </w:tcPr>
          <w:p w:rsidR="00FC00ED" w:rsidRPr="006262AA" w:rsidRDefault="00FC00ED" w:rsidP="00FC00ED">
            <w:pPr>
              <w:spacing w:line="360" w:lineRule="auto"/>
              <w:jc w:val="both"/>
              <w:rPr>
                <w:b/>
                <w:sz w:val="20"/>
                <w:szCs w:val="20"/>
              </w:rPr>
            </w:pPr>
            <w:r>
              <w:rPr>
                <w:b/>
                <w:sz w:val="20"/>
                <w:szCs w:val="20"/>
              </w:rPr>
              <w:t>Species</w:t>
            </w:r>
          </w:p>
        </w:tc>
        <w:tc>
          <w:tcPr>
            <w:tcW w:w="539" w:type="dxa"/>
            <w:tcBorders>
              <w:bottom w:val="single" w:sz="4" w:space="0" w:color="auto"/>
            </w:tcBorders>
          </w:tcPr>
          <w:p w:rsidR="00FC00ED" w:rsidRPr="006262AA" w:rsidRDefault="00FC00ED" w:rsidP="00FC00ED">
            <w:pPr>
              <w:spacing w:line="360" w:lineRule="auto"/>
              <w:jc w:val="both"/>
              <w:rPr>
                <w:b/>
                <w:sz w:val="20"/>
                <w:szCs w:val="20"/>
              </w:rPr>
            </w:pPr>
            <w:r w:rsidRPr="006262AA">
              <w:rPr>
                <w:b/>
                <w:sz w:val="20"/>
                <w:szCs w:val="20"/>
              </w:rPr>
              <w:t>Jan</w:t>
            </w:r>
          </w:p>
        </w:tc>
        <w:tc>
          <w:tcPr>
            <w:tcW w:w="561" w:type="dxa"/>
            <w:tcBorders>
              <w:bottom w:val="single" w:sz="4" w:space="0" w:color="auto"/>
            </w:tcBorders>
          </w:tcPr>
          <w:p w:rsidR="00FC00ED" w:rsidRPr="006262AA" w:rsidRDefault="00FC00ED" w:rsidP="00FC00ED">
            <w:pPr>
              <w:spacing w:line="360" w:lineRule="auto"/>
              <w:jc w:val="both"/>
              <w:rPr>
                <w:b/>
                <w:sz w:val="20"/>
                <w:szCs w:val="20"/>
              </w:rPr>
            </w:pPr>
            <w:r w:rsidRPr="006262AA">
              <w:rPr>
                <w:b/>
                <w:sz w:val="20"/>
                <w:szCs w:val="20"/>
              </w:rPr>
              <w:t>Feb</w:t>
            </w:r>
          </w:p>
        </w:tc>
        <w:tc>
          <w:tcPr>
            <w:tcW w:w="772" w:type="dxa"/>
            <w:tcBorders>
              <w:bottom w:val="single" w:sz="4" w:space="0" w:color="auto"/>
            </w:tcBorders>
          </w:tcPr>
          <w:p w:rsidR="00FC00ED" w:rsidRPr="006262AA" w:rsidRDefault="00FC00ED" w:rsidP="00FC00ED">
            <w:pPr>
              <w:spacing w:line="360" w:lineRule="auto"/>
              <w:jc w:val="both"/>
              <w:rPr>
                <w:b/>
                <w:sz w:val="20"/>
                <w:szCs w:val="20"/>
              </w:rPr>
            </w:pPr>
            <w:r w:rsidRPr="006262AA">
              <w:rPr>
                <w:b/>
                <w:sz w:val="20"/>
                <w:szCs w:val="20"/>
              </w:rPr>
              <w:t>March</w:t>
            </w:r>
          </w:p>
        </w:tc>
        <w:tc>
          <w:tcPr>
            <w:tcW w:w="617" w:type="dxa"/>
            <w:tcBorders>
              <w:bottom w:val="single" w:sz="4" w:space="0" w:color="auto"/>
            </w:tcBorders>
          </w:tcPr>
          <w:p w:rsidR="00FC00ED" w:rsidRPr="006262AA" w:rsidRDefault="00FC00ED" w:rsidP="00FC00ED">
            <w:pPr>
              <w:spacing w:line="360" w:lineRule="auto"/>
              <w:jc w:val="both"/>
              <w:rPr>
                <w:b/>
                <w:sz w:val="20"/>
                <w:szCs w:val="20"/>
              </w:rPr>
            </w:pPr>
            <w:r w:rsidRPr="006262AA">
              <w:rPr>
                <w:b/>
                <w:sz w:val="20"/>
                <w:szCs w:val="20"/>
              </w:rPr>
              <w:t>April</w:t>
            </w:r>
          </w:p>
        </w:tc>
        <w:tc>
          <w:tcPr>
            <w:tcW w:w="594" w:type="dxa"/>
            <w:tcBorders>
              <w:bottom w:val="single" w:sz="4" w:space="0" w:color="auto"/>
            </w:tcBorders>
          </w:tcPr>
          <w:p w:rsidR="00FC00ED" w:rsidRPr="006262AA" w:rsidRDefault="00FC00ED" w:rsidP="00FC00ED">
            <w:pPr>
              <w:spacing w:line="360" w:lineRule="auto"/>
              <w:jc w:val="both"/>
              <w:rPr>
                <w:b/>
                <w:sz w:val="20"/>
                <w:szCs w:val="20"/>
              </w:rPr>
            </w:pPr>
            <w:r w:rsidRPr="006262AA">
              <w:rPr>
                <w:b/>
                <w:sz w:val="20"/>
                <w:szCs w:val="20"/>
              </w:rPr>
              <w:t>May</w:t>
            </w:r>
          </w:p>
        </w:tc>
        <w:tc>
          <w:tcPr>
            <w:tcW w:w="805" w:type="dxa"/>
            <w:tcBorders>
              <w:bottom w:val="single" w:sz="4" w:space="0" w:color="auto"/>
            </w:tcBorders>
          </w:tcPr>
          <w:p w:rsidR="00FC00ED" w:rsidRPr="006262AA" w:rsidRDefault="00FC00ED" w:rsidP="00FC00ED">
            <w:pPr>
              <w:spacing w:line="360" w:lineRule="auto"/>
              <w:jc w:val="both"/>
              <w:rPr>
                <w:b/>
                <w:sz w:val="20"/>
                <w:szCs w:val="20"/>
              </w:rPr>
            </w:pPr>
            <w:r w:rsidRPr="006262AA">
              <w:rPr>
                <w:b/>
                <w:sz w:val="20"/>
                <w:szCs w:val="20"/>
              </w:rPr>
              <w:t>June</w:t>
            </w:r>
          </w:p>
        </w:tc>
        <w:tc>
          <w:tcPr>
            <w:tcW w:w="805" w:type="dxa"/>
            <w:tcBorders>
              <w:bottom w:val="single" w:sz="4" w:space="0" w:color="auto"/>
            </w:tcBorders>
          </w:tcPr>
          <w:p w:rsidR="00FC00ED" w:rsidRPr="006262AA" w:rsidRDefault="00FC00ED" w:rsidP="00FC00ED">
            <w:pPr>
              <w:spacing w:line="360" w:lineRule="auto"/>
              <w:jc w:val="both"/>
              <w:rPr>
                <w:b/>
                <w:sz w:val="20"/>
                <w:szCs w:val="20"/>
              </w:rPr>
            </w:pPr>
            <w:r w:rsidRPr="006262AA">
              <w:rPr>
                <w:b/>
                <w:sz w:val="20"/>
                <w:szCs w:val="20"/>
              </w:rPr>
              <w:t>July</w:t>
            </w:r>
          </w:p>
        </w:tc>
        <w:tc>
          <w:tcPr>
            <w:tcW w:w="782" w:type="dxa"/>
            <w:tcBorders>
              <w:bottom w:val="single" w:sz="4" w:space="0" w:color="auto"/>
            </w:tcBorders>
          </w:tcPr>
          <w:p w:rsidR="00FC00ED" w:rsidRPr="006262AA" w:rsidRDefault="00FC00ED" w:rsidP="00FC00ED">
            <w:pPr>
              <w:spacing w:line="360" w:lineRule="auto"/>
              <w:jc w:val="both"/>
              <w:rPr>
                <w:b/>
                <w:sz w:val="20"/>
                <w:szCs w:val="20"/>
              </w:rPr>
            </w:pPr>
            <w:r w:rsidRPr="006262AA">
              <w:rPr>
                <w:b/>
                <w:sz w:val="20"/>
                <w:szCs w:val="20"/>
              </w:rPr>
              <w:t>Aug</w:t>
            </w:r>
          </w:p>
        </w:tc>
        <w:tc>
          <w:tcPr>
            <w:tcW w:w="694" w:type="dxa"/>
            <w:tcBorders>
              <w:bottom w:val="single" w:sz="4" w:space="0" w:color="auto"/>
            </w:tcBorders>
          </w:tcPr>
          <w:p w:rsidR="00FC00ED" w:rsidRPr="006262AA" w:rsidRDefault="00FC00ED" w:rsidP="00FC00ED">
            <w:pPr>
              <w:spacing w:line="360" w:lineRule="auto"/>
              <w:jc w:val="both"/>
              <w:rPr>
                <w:b/>
                <w:sz w:val="20"/>
                <w:szCs w:val="20"/>
              </w:rPr>
            </w:pPr>
            <w:r w:rsidRPr="006262AA">
              <w:rPr>
                <w:b/>
                <w:sz w:val="20"/>
                <w:szCs w:val="20"/>
              </w:rPr>
              <w:t>Sep</w:t>
            </w:r>
          </w:p>
        </w:tc>
        <w:tc>
          <w:tcPr>
            <w:tcW w:w="694" w:type="dxa"/>
            <w:tcBorders>
              <w:bottom w:val="single" w:sz="4" w:space="0" w:color="auto"/>
            </w:tcBorders>
          </w:tcPr>
          <w:p w:rsidR="00FC00ED" w:rsidRPr="006262AA" w:rsidRDefault="00FC00ED" w:rsidP="00FC00ED">
            <w:pPr>
              <w:spacing w:line="360" w:lineRule="auto"/>
              <w:jc w:val="both"/>
              <w:rPr>
                <w:b/>
                <w:sz w:val="20"/>
                <w:szCs w:val="20"/>
              </w:rPr>
            </w:pPr>
            <w:r w:rsidRPr="006262AA">
              <w:rPr>
                <w:b/>
                <w:sz w:val="20"/>
                <w:szCs w:val="20"/>
              </w:rPr>
              <w:t>Oct</w:t>
            </w:r>
          </w:p>
        </w:tc>
        <w:tc>
          <w:tcPr>
            <w:tcW w:w="572" w:type="dxa"/>
            <w:tcBorders>
              <w:bottom w:val="single" w:sz="4" w:space="0" w:color="auto"/>
            </w:tcBorders>
          </w:tcPr>
          <w:p w:rsidR="00FC00ED" w:rsidRPr="006262AA" w:rsidRDefault="00FC00ED" w:rsidP="00FC00ED">
            <w:pPr>
              <w:spacing w:line="360" w:lineRule="auto"/>
              <w:jc w:val="both"/>
              <w:rPr>
                <w:b/>
                <w:sz w:val="20"/>
                <w:szCs w:val="20"/>
              </w:rPr>
            </w:pPr>
            <w:r w:rsidRPr="006262AA">
              <w:rPr>
                <w:b/>
                <w:sz w:val="20"/>
                <w:szCs w:val="20"/>
              </w:rPr>
              <w:t>Nov</w:t>
            </w:r>
          </w:p>
        </w:tc>
        <w:tc>
          <w:tcPr>
            <w:tcW w:w="472" w:type="dxa"/>
            <w:tcBorders>
              <w:bottom w:val="single" w:sz="4" w:space="0" w:color="auto"/>
            </w:tcBorders>
          </w:tcPr>
          <w:p w:rsidR="00FC00ED" w:rsidRPr="006262AA" w:rsidRDefault="00FC00ED" w:rsidP="00FC00ED">
            <w:pPr>
              <w:spacing w:line="360" w:lineRule="auto"/>
              <w:jc w:val="both"/>
              <w:rPr>
                <w:b/>
                <w:sz w:val="20"/>
                <w:szCs w:val="20"/>
              </w:rPr>
            </w:pPr>
            <w:r w:rsidRPr="006262AA">
              <w:rPr>
                <w:b/>
                <w:sz w:val="20"/>
                <w:szCs w:val="20"/>
              </w:rPr>
              <w:t>De</w:t>
            </w:r>
            <w:r>
              <w:rPr>
                <w:b/>
                <w:sz w:val="20"/>
                <w:szCs w:val="20"/>
              </w:rPr>
              <w:t>c</w:t>
            </w:r>
          </w:p>
        </w:tc>
        <w:tc>
          <w:tcPr>
            <w:tcW w:w="717" w:type="dxa"/>
          </w:tcPr>
          <w:p w:rsidR="00FC00ED" w:rsidRPr="006262AA" w:rsidRDefault="00FC00ED" w:rsidP="00FC00ED">
            <w:pPr>
              <w:spacing w:line="360" w:lineRule="auto"/>
              <w:jc w:val="both"/>
              <w:rPr>
                <w:b/>
                <w:sz w:val="20"/>
                <w:szCs w:val="20"/>
              </w:rPr>
            </w:pPr>
            <w:r w:rsidRPr="006262AA">
              <w:rPr>
                <w:b/>
                <w:sz w:val="20"/>
                <w:szCs w:val="20"/>
              </w:rPr>
              <w:t>Total</w:t>
            </w:r>
          </w:p>
        </w:tc>
      </w:tr>
      <w:tr w:rsidR="00FC00ED" w:rsidRPr="006262AA" w:rsidTr="00FC00ED">
        <w:trPr>
          <w:trHeight w:hRule="exact" w:val="361"/>
        </w:trPr>
        <w:tc>
          <w:tcPr>
            <w:tcW w:w="1244" w:type="dxa"/>
          </w:tcPr>
          <w:p w:rsidR="00FC00ED" w:rsidRPr="006262AA" w:rsidRDefault="00FC00ED" w:rsidP="00FC00ED">
            <w:pPr>
              <w:spacing w:line="360" w:lineRule="auto"/>
              <w:jc w:val="both"/>
              <w:rPr>
                <w:sz w:val="20"/>
              </w:rPr>
            </w:pPr>
            <w:r w:rsidRPr="006262AA">
              <w:rPr>
                <w:sz w:val="20"/>
              </w:rPr>
              <w:t>Indigofera</w:t>
            </w:r>
          </w:p>
        </w:tc>
        <w:tc>
          <w:tcPr>
            <w:tcW w:w="539" w:type="dxa"/>
            <w:tcBorders>
              <w:right w:val="nil"/>
            </w:tcBorders>
          </w:tcPr>
          <w:p w:rsidR="00FC00ED" w:rsidRPr="006262AA" w:rsidRDefault="00FC00ED" w:rsidP="00FC00ED">
            <w:pPr>
              <w:spacing w:line="360" w:lineRule="auto"/>
              <w:jc w:val="both"/>
              <w:rPr>
                <w:sz w:val="20"/>
              </w:rPr>
            </w:pPr>
            <w:r w:rsidRPr="006262AA">
              <w:rPr>
                <w:sz w:val="20"/>
              </w:rPr>
              <w:t>-</w:t>
            </w:r>
          </w:p>
        </w:tc>
        <w:tc>
          <w:tcPr>
            <w:tcW w:w="561" w:type="dxa"/>
            <w:tcBorders>
              <w:left w:val="nil"/>
              <w:right w:val="nil"/>
            </w:tcBorders>
          </w:tcPr>
          <w:p w:rsidR="00FC00ED" w:rsidRPr="006262AA" w:rsidRDefault="00FC00ED" w:rsidP="00FC00ED">
            <w:pPr>
              <w:spacing w:line="360" w:lineRule="auto"/>
              <w:jc w:val="both"/>
              <w:rPr>
                <w:sz w:val="20"/>
              </w:rPr>
            </w:pPr>
            <w:r w:rsidRPr="006262AA">
              <w:rPr>
                <w:sz w:val="20"/>
              </w:rPr>
              <w:t>-</w:t>
            </w:r>
          </w:p>
        </w:tc>
        <w:tc>
          <w:tcPr>
            <w:tcW w:w="772" w:type="dxa"/>
            <w:tcBorders>
              <w:left w:val="nil"/>
              <w:right w:val="nil"/>
            </w:tcBorders>
          </w:tcPr>
          <w:p w:rsidR="00FC00ED" w:rsidRPr="006262AA" w:rsidRDefault="00FC00ED" w:rsidP="00FC00ED">
            <w:pPr>
              <w:spacing w:line="360" w:lineRule="auto"/>
              <w:jc w:val="both"/>
              <w:rPr>
                <w:sz w:val="20"/>
              </w:rPr>
            </w:pPr>
            <w:r w:rsidRPr="006262AA">
              <w:rPr>
                <w:sz w:val="20"/>
              </w:rPr>
              <w:t>-</w:t>
            </w:r>
          </w:p>
        </w:tc>
        <w:tc>
          <w:tcPr>
            <w:tcW w:w="617" w:type="dxa"/>
            <w:tcBorders>
              <w:left w:val="nil"/>
              <w:right w:val="nil"/>
            </w:tcBorders>
          </w:tcPr>
          <w:p w:rsidR="00FC00ED" w:rsidRPr="006262AA" w:rsidRDefault="00FC00ED" w:rsidP="00FC00ED">
            <w:pPr>
              <w:spacing w:line="360" w:lineRule="auto"/>
              <w:jc w:val="both"/>
              <w:rPr>
                <w:sz w:val="20"/>
              </w:rPr>
            </w:pPr>
            <w:r w:rsidRPr="006262AA">
              <w:rPr>
                <w:sz w:val="20"/>
              </w:rPr>
              <w:t>-</w:t>
            </w:r>
          </w:p>
        </w:tc>
        <w:tc>
          <w:tcPr>
            <w:tcW w:w="594" w:type="dxa"/>
            <w:tcBorders>
              <w:left w:val="nil"/>
              <w:right w:val="nil"/>
            </w:tcBorders>
          </w:tcPr>
          <w:p w:rsidR="00FC00ED" w:rsidRPr="006262AA" w:rsidRDefault="00FC00ED" w:rsidP="00FC00ED">
            <w:pPr>
              <w:spacing w:line="360" w:lineRule="auto"/>
              <w:jc w:val="both"/>
              <w:rPr>
                <w:sz w:val="20"/>
              </w:rPr>
            </w:pPr>
            <w:r w:rsidRPr="006262AA">
              <w:rPr>
                <w:sz w:val="20"/>
              </w:rPr>
              <w:t>-</w:t>
            </w:r>
          </w:p>
        </w:tc>
        <w:tc>
          <w:tcPr>
            <w:tcW w:w="805" w:type="dxa"/>
            <w:tcBorders>
              <w:left w:val="nil"/>
              <w:right w:val="nil"/>
            </w:tcBorders>
          </w:tcPr>
          <w:p w:rsidR="00FC00ED" w:rsidRPr="006262AA" w:rsidRDefault="00FC00ED" w:rsidP="00FC00ED">
            <w:pPr>
              <w:spacing w:line="360" w:lineRule="auto"/>
              <w:jc w:val="both"/>
              <w:rPr>
                <w:sz w:val="20"/>
              </w:rPr>
            </w:pPr>
            <w:r w:rsidRPr="006262AA">
              <w:rPr>
                <w:sz w:val="20"/>
              </w:rPr>
              <w:t>2.45</w:t>
            </w:r>
          </w:p>
        </w:tc>
        <w:tc>
          <w:tcPr>
            <w:tcW w:w="805" w:type="dxa"/>
            <w:tcBorders>
              <w:left w:val="nil"/>
              <w:right w:val="nil"/>
            </w:tcBorders>
          </w:tcPr>
          <w:p w:rsidR="00FC00ED" w:rsidRPr="006262AA" w:rsidRDefault="00FC00ED" w:rsidP="00FC00ED">
            <w:pPr>
              <w:spacing w:line="360" w:lineRule="auto"/>
              <w:jc w:val="both"/>
              <w:rPr>
                <w:sz w:val="20"/>
              </w:rPr>
            </w:pPr>
            <w:r w:rsidRPr="006262AA">
              <w:rPr>
                <w:sz w:val="20"/>
              </w:rPr>
              <w:t>3.09</w:t>
            </w:r>
          </w:p>
        </w:tc>
        <w:tc>
          <w:tcPr>
            <w:tcW w:w="782" w:type="dxa"/>
            <w:tcBorders>
              <w:left w:val="nil"/>
              <w:right w:val="nil"/>
            </w:tcBorders>
          </w:tcPr>
          <w:p w:rsidR="00FC00ED" w:rsidRPr="006262AA" w:rsidRDefault="00FC00ED" w:rsidP="00FC00ED">
            <w:pPr>
              <w:spacing w:line="360" w:lineRule="auto"/>
              <w:jc w:val="both"/>
              <w:rPr>
                <w:sz w:val="20"/>
              </w:rPr>
            </w:pPr>
            <w:r w:rsidRPr="006262AA">
              <w:rPr>
                <w:sz w:val="20"/>
              </w:rPr>
              <w:t>1.34</w:t>
            </w:r>
          </w:p>
        </w:tc>
        <w:tc>
          <w:tcPr>
            <w:tcW w:w="694" w:type="dxa"/>
            <w:tcBorders>
              <w:left w:val="nil"/>
              <w:right w:val="nil"/>
            </w:tcBorders>
          </w:tcPr>
          <w:p w:rsidR="00FC00ED" w:rsidRPr="006262AA" w:rsidRDefault="00FC00ED" w:rsidP="00FC00ED">
            <w:pPr>
              <w:spacing w:line="360" w:lineRule="auto"/>
              <w:jc w:val="both"/>
              <w:rPr>
                <w:sz w:val="20"/>
              </w:rPr>
            </w:pPr>
            <w:r w:rsidRPr="006262AA">
              <w:rPr>
                <w:sz w:val="20"/>
              </w:rPr>
              <w:t>0.62</w:t>
            </w:r>
          </w:p>
        </w:tc>
        <w:tc>
          <w:tcPr>
            <w:tcW w:w="694" w:type="dxa"/>
            <w:tcBorders>
              <w:left w:val="nil"/>
              <w:right w:val="nil"/>
            </w:tcBorders>
          </w:tcPr>
          <w:p w:rsidR="00FC00ED" w:rsidRPr="006262AA" w:rsidRDefault="00FC00ED" w:rsidP="00FC00ED">
            <w:pPr>
              <w:spacing w:line="360" w:lineRule="auto"/>
              <w:jc w:val="both"/>
              <w:rPr>
                <w:sz w:val="20"/>
              </w:rPr>
            </w:pPr>
            <w:r w:rsidRPr="006262AA">
              <w:rPr>
                <w:sz w:val="20"/>
              </w:rPr>
              <w:t>1.07</w:t>
            </w:r>
          </w:p>
        </w:tc>
        <w:tc>
          <w:tcPr>
            <w:tcW w:w="572" w:type="dxa"/>
            <w:tcBorders>
              <w:left w:val="nil"/>
              <w:right w:val="nil"/>
            </w:tcBorders>
          </w:tcPr>
          <w:p w:rsidR="00FC00ED" w:rsidRPr="006262AA" w:rsidRDefault="00FC00ED" w:rsidP="00FC00ED">
            <w:pPr>
              <w:spacing w:line="360" w:lineRule="auto"/>
              <w:jc w:val="both"/>
              <w:rPr>
                <w:sz w:val="20"/>
              </w:rPr>
            </w:pPr>
            <w:r w:rsidRPr="006262AA">
              <w:rPr>
                <w:sz w:val="20"/>
              </w:rPr>
              <w:t>-</w:t>
            </w:r>
          </w:p>
        </w:tc>
        <w:tc>
          <w:tcPr>
            <w:tcW w:w="472" w:type="dxa"/>
            <w:tcBorders>
              <w:left w:val="nil"/>
              <w:right w:val="nil"/>
            </w:tcBorders>
          </w:tcPr>
          <w:p w:rsidR="00FC00ED" w:rsidRPr="006262AA" w:rsidRDefault="00FC00ED" w:rsidP="00FC00ED">
            <w:pPr>
              <w:spacing w:line="360" w:lineRule="auto"/>
              <w:jc w:val="both"/>
              <w:rPr>
                <w:sz w:val="20"/>
              </w:rPr>
            </w:pPr>
            <w:r w:rsidRPr="006262AA">
              <w:rPr>
                <w:sz w:val="20"/>
              </w:rPr>
              <w:t>-</w:t>
            </w:r>
          </w:p>
        </w:tc>
        <w:tc>
          <w:tcPr>
            <w:tcW w:w="717" w:type="dxa"/>
            <w:tcBorders>
              <w:left w:val="nil"/>
            </w:tcBorders>
          </w:tcPr>
          <w:p w:rsidR="00FC00ED" w:rsidRPr="006262AA" w:rsidRDefault="00FC00ED" w:rsidP="00FC00ED">
            <w:pPr>
              <w:spacing w:line="360" w:lineRule="auto"/>
              <w:jc w:val="both"/>
              <w:rPr>
                <w:b/>
                <w:sz w:val="20"/>
              </w:rPr>
            </w:pPr>
            <w:r w:rsidRPr="006262AA">
              <w:rPr>
                <w:b/>
                <w:sz w:val="20"/>
              </w:rPr>
              <w:t>8.57</w:t>
            </w:r>
          </w:p>
        </w:tc>
      </w:tr>
      <w:tr w:rsidR="00FC00ED" w:rsidRPr="006262AA" w:rsidTr="00FC00ED">
        <w:trPr>
          <w:trHeight w:hRule="exact" w:val="352"/>
        </w:trPr>
        <w:tc>
          <w:tcPr>
            <w:tcW w:w="1244" w:type="dxa"/>
          </w:tcPr>
          <w:p w:rsidR="00FC00ED" w:rsidRPr="006262AA" w:rsidRDefault="00FC00ED" w:rsidP="00FC00ED">
            <w:pPr>
              <w:spacing w:line="360" w:lineRule="auto"/>
              <w:jc w:val="both"/>
              <w:rPr>
                <w:sz w:val="20"/>
              </w:rPr>
            </w:pPr>
            <w:r w:rsidRPr="006262AA">
              <w:rPr>
                <w:sz w:val="20"/>
              </w:rPr>
              <w:t>Pineapple</w:t>
            </w:r>
          </w:p>
        </w:tc>
        <w:tc>
          <w:tcPr>
            <w:tcW w:w="539" w:type="dxa"/>
            <w:tcBorders>
              <w:right w:val="nil"/>
            </w:tcBorders>
          </w:tcPr>
          <w:p w:rsidR="00FC00ED" w:rsidRPr="006262AA" w:rsidRDefault="00FC00ED" w:rsidP="00FC00ED">
            <w:pPr>
              <w:spacing w:line="360" w:lineRule="auto"/>
              <w:jc w:val="both"/>
              <w:rPr>
                <w:sz w:val="20"/>
              </w:rPr>
            </w:pPr>
            <w:r w:rsidRPr="006262AA">
              <w:rPr>
                <w:sz w:val="20"/>
              </w:rPr>
              <w:t>-</w:t>
            </w:r>
          </w:p>
        </w:tc>
        <w:tc>
          <w:tcPr>
            <w:tcW w:w="561" w:type="dxa"/>
            <w:tcBorders>
              <w:left w:val="nil"/>
              <w:right w:val="nil"/>
            </w:tcBorders>
          </w:tcPr>
          <w:p w:rsidR="00FC00ED" w:rsidRPr="006262AA" w:rsidRDefault="00FC00ED" w:rsidP="00FC00ED">
            <w:pPr>
              <w:spacing w:line="360" w:lineRule="auto"/>
              <w:jc w:val="both"/>
              <w:rPr>
                <w:sz w:val="20"/>
              </w:rPr>
            </w:pPr>
            <w:r w:rsidRPr="006262AA">
              <w:rPr>
                <w:sz w:val="20"/>
              </w:rPr>
              <w:t>-</w:t>
            </w:r>
          </w:p>
        </w:tc>
        <w:tc>
          <w:tcPr>
            <w:tcW w:w="772" w:type="dxa"/>
            <w:tcBorders>
              <w:left w:val="nil"/>
              <w:right w:val="nil"/>
            </w:tcBorders>
          </w:tcPr>
          <w:p w:rsidR="00FC00ED" w:rsidRPr="006262AA" w:rsidRDefault="00FC00ED" w:rsidP="00FC00ED">
            <w:pPr>
              <w:spacing w:line="360" w:lineRule="auto"/>
              <w:jc w:val="both"/>
              <w:rPr>
                <w:sz w:val="20"/>
              </w:rPr>
            </w:pPr>
            <w:r w:rsidRPr="006262AA">
              <w:rPr>
                <w:sz w:val="20"/>
              </w:rPr>
              <w:t>-</w:t>
            </w:r>
          </w:p>
        </w:tc>
        <w:tc>
          <w:tcPr>
            <w:tcW w:w="617" w:type="dxa"/>
            <w:tcBorders>
              <w:left w:val="nil"/>
              <w:right w:val="nil"/>
            </w:tcBorders>
          </w:tcPr>
          <w:p w:rsidR="00FC00ED" w:rsidRPr="006262AA" w:rsidRDefault="00FC00ED" w:rsidP="00FC00ED">
            <w:pPr>
              <w:spacing w:line="360" w:lineRule="auto"/>
              <w:jc w:val="both"/>
              <w:rPr>
                <w:sz w:val="20"/>
              </w:rPr>
            </w:pPr>
            <w:r w:rsidRPr="006262AA">
              <w:rPr>
                <w:sz w:val="20"/>
              </w:rPr>
              <w:t>-</w:t>
            </w:r>
          </w:p>
        </w:tc>
        <w:tc>
          <w:tcPr>
            <w:tcW w:w="594" w:type="dxa"/>
            <w:tcBorders>
              <w:left w:val="nil"/>
              <w:right w:val="nil"/>
            </w:tcBorders>
          </w:tcPr>
          <w:p w:rsidR="00FC00ED" w:rsidRPr="006262AA" w:rsidRDefault="00FC00ED" w:rsidP="00FC00ED">
            <w:pPr>
              <w:spacing w:line="360" w:lineRule="auto"/>
              <w:jc w:val="both"/>
              <w:rPr>
                <w:sz w:val="20"/>
              </w:rPr>
            </w:pPr>
            <w:r w:rsidRPr="006262AA">
              <w:rPr>
                <w:sz w:val="20"/>
              </w:rPr>
              <w:t>-</w:t>
            </w:r>
          </w:p>
        </w:tc>
        <w:tc>
          <w:tcPr>
            <w:tcW w:w="805" w:type="dxa"/>
            <w:tcBorders>
              <w:left w:val="nil"/>
              <w:right w:val="nil"/>
            </w:tcBorders>
          </w:tcPr>
          <w:p w:rsidR="00FC00ED" w:rsidRPr="006262AA" w:rsidRDefault="00FC00ED" w:rsidP="00FC00ED">
            <w:pPr>
              <w:spacing w:line="360" w:lineRule="auto"/>
              <w:jc w:val="both"/>
              <w:rPr>
                <w:sz w:val="20"/>
              </w:rPr>
            </w:pPr>
            <w:r w:rsidRPr="006262AA">
              <w:rPr>
                <w:sz w:val="20"/>
              </w:rPr>
              <w:t>1.19</w:t>
            </w:r>
          </w:p>
        </w:tc>
        <w:tc>
          <w:tcPr>
            <w:tcW w:w="805" w:type="dxa"/>
            <w:tcBorders>
              <w:left w:val="nil"/>
              <w:right w:val="nil"/>
            </w:tcBorders>
          </w:tcPr>
          <w:p w:rsidR="00FC00ED" w:rsidRPr="006262AA" w:rsidRDefault="00FC00ED" w:rsidP="00FC00ED">
            <w:pPr>
              <w:spacing w:line="360" w:lineRule="auto"/>
              <w:jc w:val="both"/>
              <w:rPr>
                <w:sz w:val="20"/>
              </w:rPr>
            </w:pPr>
            <w:r w:rsidRPr="006262AA">
              <w:rPr>
                <w:sz w:val="20"/>
              </w:rPr>
              <w:t>1.80</w:t>
            </w:r>
          </w:p>
        </w:tc>
        <w:tc>
          <w:tcPr>
            <w:tcW w:w="782" w:type="dxa"/>
            <w:tcBorders>
              <w:left w:val="nil"/>
              <w:right w:val="nil"/>
            </w:tcBorders>
          </w:tcPr>
          <w:p w:rsidR="00FC00ED" w:rsidRPr="006262AA" w:rsidRDefault="00FC00ED" w:rsidP="00FC00ED">
            <w:pPr>
              <w:spacing w:line="360" w:lineRule="auto"/>
              <w:jc w:val="both"/>
              <w:rPr>
                <w:sz w:val="20"/>
              </w:rPr>
            </w:pPr>
            <w:r w:rsidRPr="006262AA">
              <w:rPr>
                <w:sz w:val="20"/>
              </w:rPr>
              <w:t>0.69</w:t>
            </w:r>
          </w:p>
        </w:tc>
        <w:tc>
          <w:tcPr>
            <w:tcW w:w="694" w:type="dxa"/>
            <w:tcBorders>
              <w:left w:val="nil"/>
              <w:right w:val="nil"/>
            </w:tcBorders>
          </w:tcPr>
          <w:p w:rsidR="00FC00ED" w:rsidRPr="006262AA" w:rsidRDefault="00FC00ED" w:rsidP="00FC00ED">
            <w:pPr>
              <w:spacing w:line="360" w:lineRule="auto"/>
              <w:jc w:val="both"/>
              <w:rPr>
                <w:sz w:val="20"/>
              </w:rPr>
            </w:pPr>
            <w:r w:rsidRPr="006262AA">
              <w:rPr>
                <w:sz w:val="20"/>
              </w:rPr>
              <w:t>0.41</w:t>
            </w:r>
          </w:p>
        </w:tc>
        <w:tc>
          <w:tcPr>
            <w:tcW w:w="694" w:type="dxa"/>
            <w:tcBorders>
              <w:left w:val="nil"/>
              <w:right w:val="nil"/>
            </w:tcBorders>
          </w:tcPr>
          <w:p w:rsidR="00FC00ED" w:rsidRPr="006262AA" w:rsidRDefault="00FC00ED" w:rsidP="00FC00ED">
            <w:pPr>
              <w:spacing w:line="360" w:lineRule="auto"/>
              <w:jc w:val="both"/>
              <w:rPr>
                <w:sz w:val="20"/>
              </w:rPr>
            </w:pPr>
            <w:r w:rsidRPr="006262AA">
              <w:rPr>
                <w:sz w:val="20"/>
              </w:rPr>
              <w:t>0.96</w:t>
            </w:r>
          </w:p>
        </w:tc>
        <w:tc>
          <w:tcPr>
            <w:tcW w:w="572" w:type="dxa"/>
            <w:tcBorders>
              <w:left w:val="nil"/>
              <w:right w:val="nil"/>
            </w:tcBorders>
          </w:tcPr>
          <w:p w:rsidR="00FC00ED" w:rsidRPr="006262AA" w:rsidRDefault="00FC00ED" w:rsidP="00FC00ED">
            <w:pPr>
              <w:spacing w:line="360" w:lineRule="auto"/>
              <w:jc w:val="both"/>
              <w:rPr>
                <w:sz w:val="20"/>
              </w:rPr>
            </w:pPr>
            <w:r w:rsidRPr="006262AA">
              <w:rPr>
                <w:sz w:val="20"/>
              </w:rPr>
              <w:t>-</w:t>
            </w:r>
          </w:p>
        </w:tc>
        <w:tc>
          <w:tcPr>
            <w:tcW w:w="472" w:type="dxa"/>
            <w:tcBorders>
              <w:left w:val="nil"/>
              <w:right w:val="nil"/>
            </w:tcBorders>
          </w:tcPr>
          <w:p w:rsidR="00FC00ED" w:rsidRPr="006262AA" w:rsidRDefault="00FC00ED" w:rsidP="00FC00ED">
            <w:pPr>
              <w:spacing w:line="360" w:lineRule="auto"/>
              <w:jc w:val="both"/>
              <w:rPr>
                <w:sz w:val="20"/>
              </w:rPr>
            </w:pPr>
            <w:r w:rsidRPr="006262AA">
              <w:rPr>
                <w:sz w:val="20"/>
              </w:rPr>
              <w:t>-</w:t>
            </w:r>
          </w:p>
        </w:tc>
        <w:tc>
          <w:tcPr>
            <w:tcW w:w="717" w:type="dxa"/>
            <w:tcBorders>
              <w:left w:val="nil"/>
            </w:tcBorders>
          </w:tcPr>
          <w:p w:rsidR="00FC00ED" w:rsidRPr="006262AA" w:rsidRDefault="00FC00ED" w:rsidP="00FC00ED">
            <w:pPr>
              <w:spacing w:line="360" w:lineRule="auto"/>
              <w:jc w:val="both"/>
              <w:rPr>
                <w:b/>
                <w:sz w:val="20"/>
              </w:rPr>
            </w:pPr>
            <w:r w:rsidRPr="006262AA">
              <w:rPr>
                <w:b/>
                <w:sz w:val="20"/>
              </w:rPr>
              <w:t>5.05</w:t>
            </w:r>
          </w:p>
        </w:tc>
      </w:tr>
      <w:tr w:rsidR="00FC00ED" w:rsidRPr="006262AA" w:rsidTr="00FC00ED">
        <w:trPr>
          <w:trHeight w:hRule="exact" w:val="352"/>
        </w:trPr>
        <w:tc>
          <w:tcPr>
            <w:tcW w:w="1244" w:type="dxa"/>
          </w:tcPr>
          <w:p w:rsidR="00FC00ED" w:rsidRPr="006262AA" w:rsidRDefault="00FC00ED" w:rsidP="00FC00ED">
            <w:pPr>
              <w:spacing w:line="360" w:lineRule="auto"/>
              <w:jc w:val="both"/>
              <w:rPr>
                <w:sz w:val="20"/>
              </w:rPr>
            </w:pPr>
            <w:r w:rsidRPr="006262AA">
              <w:rPr>
                <w:sz w:val="20"/>
              </w:rPr>
              <w:t>Control</w:t>
            </w:r>
          </w:p>
        </w:tc>
        <w:tc>
          <w:tcPr>
            <w:tcW w:w="539" w:type="dxa"/>
            <w:tcBorders>
              <w:right w:val="nil"/>
            </w:tcBorders>
          </w:tcPr>
          <w:p w:rsidR="00FC00ED" w:rsidRPr="006262AA" w:rsidRDefault="00FC00ED" w:rsidP="00FC00ED">
            <w:pPr>
              <w:spacing w:line="360" w:lineRule="auto"/>
              <w:jc w:val="both"/>
              <w:rPr>
                <w:sz w:val="20"/>
              </w:rPr>
            </w:pPr>
            <w:r w:rsidRPr="006262AA">
              <w:rPr>
                <w:sz w:val="20"/>
              </w:rPr>
              <w:t> -</w:t>
            </w:r>
          </w:p>
        </w:tc>
        <w:tc>
          <w:tcPr>
            <w:tcW w:w="561" w:type="dxa"/>
            <w:tcBorders>
              <w:left w:val="nil"/>
              <w:right w:val="nil"/>
            </w:tcBorders>
          </w:tcPr>
          <w:p w:rsidR="00FC00ED" w:rsidRPr="006262AA" w:rsidRDefault="00FC00ED" w:rsidP="00FC00ED">
            <w:pPr>
              <w:spacing w:line="360" w:lineRule="auto"/>
              <w:jc w:val="both"/>
              <w:rPr>
                <w:sz w:val="20"/>
              </w:rPr>
            </w:pPr>
            <w:r w:rsidRPr="006262AA">
              <w:rPr>
                <w:sz w:val="20"/>
              </w:rPr>
              <w:t>-</w:t>
            </w:r>
          </w:p>
        </w:tc>
        <w:tc>
          <w:tcPr>
            <w:tcW w:w="772" w:type="dxa"/>
            <w:tcBorders>
              <w:left w:val="nil"/>
              <w:right w:val="nil"/>
            </w:tcBorders>
          </w:tcPr>
          <w:p w:rsidR="00FC00ED" w:rsidRPr="006262AA" w:rsidRDefault="00FC00ED" w:rsidP="00FC00ED">
            <w:pPr>
              <w:spacing w:line="360" w:lineRule="auto"/>
              <w:jc w:val="both"/>
              <w:rPr>
                <w:sz w:val="20"/>
              </w:rPr>
            </w:pPr>
            <w:r w:rsidRPr="006262AA">
              <w:rPr>
                <w:sz w:val="20"/>
              </w:rPr>
              <w:t>- </w:t>
            </w:r>
          </w:p>
        </w:tc>
        <w:tc>
          <w:tcPr>
            <w:tcW w:w="617" w:type="dxa"/>
            <w:tcBorders>
              <w:left w:val="nil"/>
              <w:right w:val="nil"/>
            </w:tcBorders>
          </w:tcPr>
          <w:p w:rsidR="00FC00ED" w:rsidRPr="006262AA" w:rsidRDefault="00FC00ED" w:rsidP="00FC00ED">
            <w:pPr>
              <w:spacing w:line="360" w:lineRule="auto"/>
              <w:jc w:val="both"/>
              <w:rPr>
                <w:sz w:val="20"/>
              </w:rPr>
            </w:pPr>
            <w:r w:rsidRPr="006262AA">
              <w:rPr>
                <w:sz w:val="20"/>
              </w:rPr>
              <w:t>-</w:t>
            </w:r>
          </w:p>
        </w:tc>
        <w:tc>
          <w:tcPr>
            <w:tcW w:w="594" w:type="dxa"/>
            <w:tcBorders>
              <w:left w:val="nil"/>
              <w:right w:val="nil"/>
            </w:tcBorders>
          </w:tcPr>
          <w:p w:rsidR="00FC00ED" w:rsidRPr="006262AA" w:rsidRDefault="00FC00ED" w:rsidP="00FC00ED">
            <w:pPr>
              <w:spacing w:line="360" w:lineRule="auto"/>
              <w:jc w:val="both"/>
              <w:rPr>
                <w:sz w:val="20"/>
              </w:rPr>
            </w:pPr>
            <w:r w:rsidRPr="006262AA">
              <w:rPr>
                <w:sz w:val="20"/>
              </w:rPr>
              <w:t>-</w:t>
            </w:r>
          </w:p>
        </w:tc>
        <w:tc>
          <w:tcPr>
            <w:tcW w:w="805" w:type="dxa"/>
            <w:tcBorders>
              <w:left w:val="nil"/>
              <w:right w:val="nil"/>
            </w:tcBorders>
          </w:tcPr>
          <w:p w:rsidR="00FC00ED" w:rsidRPr="006262AA" w:rsidRDefault="00FC00ED" w:rsidP="00FC00ED">
            <w:pPr>
              <w:spacing w:line="360" w:lineRule="auto"/>
              <w:jc w:val="both"/>
              <w:rPr>
                <w:sz w:val="20"/>
              </w:rPr>
            </w:pPr>
            <w:r w:rsidRPr="006262AA">
              <w:rPr>
                <w:sz w:val="20"/>
              </w:rPr>
              <w:t>3.85</w:t>
            </w:r>
          </w:p>
        </w:tc>
        <w:tc>
          <w:tcPr>
            <w:tcW w:w="805" w:type="dxa"/>
            <w:tcBorders>
              <w:left w:val="nil"/>
              <w:right w:val="nil"/>
            </w:tcBorders>
          </w:tcPr>
          <w:p w:rsidR="00FC00ED" w:rsidRPr="006262AA" w:rsidRDefault="00FC00ED" w:rsidP="00FC00ED">
            <w:pPr>
              <w:spacing w:line="360" w:lineRule="auto"/>
              <w:jc w:val="both"/>
              <w:rPr>
                <w:sz w:val="20"/>
              </w:rPr>
            </w:pPr>
            <w:r w:rsidRPr="006262AA">
              <w:rPr>
                <w:sz w:val="20"/>
              </w:rPr>
              <w:t>6.04</w:t>
            </w:r>
          </w:p>
        </w:tc>
        <w:tc>
          <w:tcPr>
            <w:tcW w:w="782" w:type="dxa"/>
            <w:tcBorders>
              <w:left w:val="nil"/>
              <w:right w:val="nil"/>
            </w:tcBorders>
          </w:tcPr>
          <w:p w:rsidR="00FC00ED" w:rsidRPr="006262AA" w:rsidRDefault="00FC00ED" w:rsidP="00FC00ED">
            <w:pPr>
              <w:spacing w:line="360" w:lineRule="auto"/>
              <w:jc w:val="both"/>
              <w:rPr>
                <w:sz w:val="20"/>
              </w:rPr>
            </w:pPr>
            <w:r w:rsidRPr="006262AA">
              <w:rPr>
                <w:sz w:val="20"/>
              </w:rPr>
              <w:t>2.66</w:t>
            </w:r>
          </w:p>
        </w:tc>
        <w:tc>
          <w:tcPr>
            <w:tcW w:w="694" w:type="dxa"/>
            <w:tcBorders>
              <w:left w:val="nil"/>
              <w:right w:val="nil"/>
            </w:tcBorders>
          </w:tcPr>
          <w:p w:rsidR="00FC00ED" w:rsidRPr="006262AA" w:rsidRDefault="00FC00ED" w:rsidP="00FC00ED">
            <w:pPr>
              <w:spacing w:line="360" w:lineRule="auto"/>
              <w:jc w:val="both"/>
              <w:rPr>
                <w:sz w:val="20"/>
              </w:rPr>
            </w:pPr>
            <w:r w:rsidRPr="006262AA">
              <w:rPr>
                <w:sz w:val="20"/>
              </w:rPr>
              <w:t>1.09</w:t>
            </w:r>
          </w:p>
        </w:tc>
        <w:tc>
          <w:tcPr>
            <w:tcW w:w="694" w:type="dxa"/>
            <w:tcBorders>
              <w:left w:val="nil"/>
              <w:right w:val="nil"/>
            </w:tcBorders>
          </w:tcPr>
          <w:p w:rsidR="00FC00ED" w:rsidRPr="006262AA" w:rsidRDefault="00FC00ED" w:rsidP="00FC00ED">
            <w:pPr>
              <w:spacing w:line="360" w:lineRule="auto"/>
              <w:jc w:val="both"/>
              <w:rPr>
                <w:sz w:val="20"/>
              </w:rPr>
            </w:pPr>
            <w:r w:rsidRPr="006262AA">
              <w:rPr>
                <w:sz w:val="20"/>
              </w:rPr>
              <w:t>1.71</w:t>
            </w:r>
          </w:p>
        </w:tc>
        <w:tc>
          <w:tcPr>
            <w:tcW w:w="572" w:type="dxa"/>
            <w:tcBorders>
              <w:left w:val="nil"/>
              <w:right w:val="nil"/>
            </w:tcBorders>
          </w:tcPr>
          <w:p w:rsidR="00FC00ED" w:rsidRPr="006262AA" w:rsidRDefault="00FC00ED" w:rsidP="00FC00ED">
            <w:pPr>
              <w:spacing w:line="360" w:lineRule="auto"/>
              <w:jc w:val="both"/>
              <w:rPr>
                <w:sz w:val="20"/>
              </w:rPr>
            </w:pPr>
            <w:r w:rsidRPr="006262AA">
              <w:rPr>
                <w:sz w:val="20"/>
              </w:rPr>
              <w:t>-</w:t>
            </w:r>
          </w:p>
        </w:tc>
        <w:tc>
          <w:tcPr>
            <w:tcW w:w="472" w:type="dxa"/>
            <w:tcBorders>
              <w:left w:val="nil"/>
              <w:right w:val="nil"/>
            </w:tcBorders>
          </w:tcPr>
          <w:p w:rsidR="00FC00ED" w:rsidRPr="006262AA" w:rsidRDefault="00FC00ED" w:rsidP="00FC00ED">
            <w:pPr>
              <w:spacing w:line="360" w:lineRule="auto"/>
              <w:jc w:val="both"/>
              <w:rPr>
                <w:sz w:val="20"/>
              </w:rPr>
            </w:pPr>
            <w:r w:rsidRPr="006262AA">
              <w:rPr>
                <w:sz w:val="20"/>
              </w:rPr>
              <w:t>-</w:t>
            </w:r>
          </w:p>
        </w:tc>
        <w:tc>
          <w:tcPr>
            <w:tcW w:w="717" w:type="dxa"/>
            <w:tcBorders>
              <w:left w:val="nil"/>
            </w:tcBorders>
          </w:tcPr>
          <w:p w:rsidR="00FC00ED" w:rsidRPr="006262AA" w:rsidRDefault="00FC00ED" w:rsidP="00FC00ED">
            <w:pPr>
              <w:spacing w:line="360" w:lineRule="auto"/>
              <w:jc w:val="both"/>
              <w:rPr>
                <w:b/>
                <w:sz w:val="20"/>
              </w:rPr>
            </w:pPr>
            <w:r w:rsidRPr="006262AA">
              <w:rPr>
                <w:b/>
                <w:sz w:val="20"/>
              </w:rPr>
              <w:t>15.35</w:t>
            </w:r>
          </w:p>
        </w:tc>
      </w:tr>
    </w:tbl>
    <w:p w:rsidR="00FC00ED" w:rsidRPr="006262AA" w:rsidRDefault="00FC00ED" w:rsidP="00FC00ED">
      <w:pPr>
        <w:jc w:val="both"/>
      </w:pPr>
    </w:p>
    <w:p w:rsidR="00FC00ED" w:rsidRPr="006262AA" w:rsidRDefault="00FC00ED" w:rsidP="00FC00ED">
      <w:pPr>
        <w:jc w:val="both"/>
      </w:pPr>
      <w:r>
        <w:t xml:space="preserve">Runoff under Snack Gourd </w:t>
      </w:r>
      <w:r w:rsidRPr="006262AA">
        <w:t xml:space="preserve">at the alley of different hedge species throughout the rainy season were calculated (Table </w:t>
      </w:r>
      <w:r>
        <w:t>86</w:t>
      </w:r>
      <w:r w:rsidRPr="006262AA">
        <w:t xml:space="preserve">). It was recorded that highest runoff was recorded in control plot where no hedge species were used, followed by </w:t>
      </w:r>
      <w:r w:rsidRPr="006262AA">
        <w:rPr>
          <w:i/>
        </w:rPr>
        <w:t>indigofera</w:t>
      </w:r>
      <w:r w:rsidRPr="006262AA">
        <w:t xml:space="preserve"> hedge species used plot and pineapple hedge species used plot.</w:t>
      </w:r>
    </w:p>
    <w:p w:rsidR="00FC00ED" w:rsidRPr="006262AA" w:rsidRDefault="00FC00ED" w:rsidP="00FC00ED">
      <w:pPr>
        <w:jc w:val="both"/>
        <w:rPr>
          <w:b/>
        </w:rPr>
      </w:pPr>
      <w:r w:rsidRPr="006262AA">
        <w:rPr>
          <w:b/>
        </w:rPr>
        <w:t xml:space="preserve">Table </w:t>
      </w:r>
      <w:r>
        <w:rPr>
          <w:b/>
        </w:rPr>
        <w:t>86</w:t>
      </w:r>
      <w:r w:rsidRPr="006262AA">
        <w:rPr>
          <w:b/>
        </w:rPr>
        <w:t xml:space="preserve">: Run off under different hedge species </w:t>
      </w:r>
    </w:p>
    <w:tbl>
      <w:tblPr>
        <w:tblW w:w="9630" w:type="dxa"/>
        <w:tblInd w:w="30" w:type="dxa"/>
        <w:tblLayout w:type="fixed"/>
        <w:tblCellMar>
          <w:left w:w="30" w:type="dxa"/>
          <w:right w:w="30" w:type="dxa"/>
        </w:tblCellMar>
        <w:tblLook w:val="0000" w:firstRow="0" w:lastRow="0" w:firstColumn="0" w:lastColumn="0" w:noHBand="0" w:noVBand="0"/>
      </w:tblPr>
      <w:tblGrid>
        <w:gridCol w:w="1207"/>
        <w:gridCol w:w="575"/>
        <w:gridCol w:w="575"/>
        <w:gridCol w:w="653"/>
        <w:gridCol w:w="497"/>
        <w:gridCol w:w="719"/>
        <w:gridCol w:w="743"/>
        <w:gridCol w:w="719"/>
        <w:gridCol w:w="702"/>
        <w:gridCol w:w="720"/>
        <w:gridCol w:w="720"/>
        <w:gridCol w:w="810"/>
        <w:gridCol w:w="990"/>
      </w:tblGrid>
      <w:tr w:rsidR="00FC00ED" w:rsidRPr="006262AA" w:rsidTr="00FC00ED">
        <w:trPr>
          <w:cantSplit/>
          <w:trHeight w:hRule="exact" w:val="267"/>
        </w:trPr>
        <w:tc>
          <w:tcPr>
            <w:tcW w:w="1207" w:type="dxa"/>
            <w:vMerge w:val="restart"/>
            <w:tcBorders>
              <w:top w:val="single" w:sz="6" w:space="0" w:color="auto"/>
              <w:left w:val="single" w:sz="6" w:space="0" w:color="auto"/>
              <w:right w:val="nil"/>
            </w:tcBorders>
          </w:tcPr>
          <w:p w:rsidR="00FC00ED" w:rsidRPr="006262AA" w:rsidRDefault="00FC00ED" w:rsidP="00FC00ED">
            <w:pPr>
              <w:autoSpaceDE w:val="0"/>
              <w:autoSpaceDN w:val="0"/>
              <w:adjustRightInd w:val="0"/>
              <w:spacing w:line="360" w:lineRule="auto"/>
              <w:jc w:val="both"/>
              <w:rPr>
                <w:b/>
                <w:color w:val="000000"/>
                <w:sz w:val="20"/>
                <w:szCs w:val="20"/>
              </w:rPr>
            </w:pPr>
            <w:r w:rsidRPr="006262AA">
              <w:rPr>
                <w:b/>
                <w:color w:val="000000"/>
                <w:sz w:val="20"/>
                <w:szCs w:val="20"/>
              </w:rPr>
              <w:t>Particulars</w:t>
            </w:r>
          </w:p>
        </w:tc>
        <w:tc>
          <w:tcPr>
            <w:tcW w:w="8423" w:type="dxa"/>
            <w:gridSpan w:val="12"/>
            <w:tcBorders>
              <w:top w:val="single" w:sz="6" w:space="0" w:color="auto"/>
              <w:left w:val="single" w:sz="6" w:space="0" w:color="auto"/>
              <w:bottom w:val="single" w:sz="6" w:space="0" w:color="auto"/>
              <w:right w:val="single" w:sz="6" w:space="0" w:color="auto"/>
            </w:tcBorders>
          </w:tcPr>
          <w:p w:rsidR="00FC00ED" w:rsidRPr="006262AA" w:rsidRDefault="00FC00ED" w:rsidP="00FC00ED">
            <w:pPr>
              <w:autoSpaceDE w:val="0"/>
              <w:autoSpaceDN w:val="0"/>
              <w:adjustRightInd w:val="0"/>
              <w:spacing w:line="360" w:lineRule="auto"/>
              <w:jc w:val="both"/>
              <w:rPr>
                <w:b/>
                <w:color w:val="000000"/>
                <w:sz w:val="20"/>
                <w:szCs w:val="20"/>
              </w:rPr>
            </w:pPr>
            <w:r w:rsidRPr="006262AA">
              <w:rPr>
                <w:b/>
                <w:color w:val="000000"/>
                <w:sz w:val="20"/>
                <w:szCs w:val="20"/>
              </w:rPr>
              <w:t>Month wise runoff  (%) 2016-17</w:t>
            </w:r>
          </w:p>
        </w:tc>
      </w:tr>
      <w:tr w:rsidR="00FC00ED" w:rsidRPr="006262AA" w:rsidTr="00FC00ED">
        <w:trPr>
          <w:cantSplit/>
          <w:trHeight w:hRule="exact" w:val="357"/>
        </w:trPr>
        <w:tc>
          <w:tcPr>
            <w:tcW w:w="1207" w:type="dxa"/>
            <w:vMerge/>
            <w:tcBorders>
              <w:left w:val="single" w:sz="6" w:space="0" w:color="auto"/>
              <w:bottom w:val="single" w:sz="6" w:space="0" w:color="auto"/>
              <w:right w:val="single" w:sz="6" w:space="0" w:color="auto"/>
            </w:tcBorders>
          </w:tcPr>
          <w:p w:rsidR="00FC00ED" w:rsidRPr="006262AA" w:rsidRDefault="00FC00ED" w:rsidP="00FC00ED">
            <w:pPr>
              <w:spacing w:line="360" w:lineRule="auto"/>
              <w:jc w:val="both"/>
            </w:pPr>
          </w:p>
        </w:tc>
        <w:tc>
          <w:tcPr>
            <w:tcW w:w="575" w:type="dxa"/>
            <w:tcBorders>
              <w:top w:val="single" w:sz="6" w:space="0" w:color="auto"/>
              <w:left w:val="single" w:sz="6" w:space="0" w:color="auto"/>
              <w:bottom w:val="single" w:sz="6" w:space="0" w:color="auto"/>
              <w:right w:val="single" w:sz="6" w:space="0" w:color="auto"/>
            </w:tcBorders>
          </w:tcPr>
          <w:p w:rsidR="00FC00ED" w:rsidRPr="006262AA" w:rsidRDefault="00FC00ED" w:rsidP="00FC00ED">
            <w:pPr>
              <w:spacing w:line="360" w:lineRule="auto"/>
              <w:jc w:val="both"/>
              <w:rPr>
                <w:b/>
                <w:sz w:val="20"/>
                <w:szCs w:val="20"/>
              </w:rPr>
            </w:pPr>
            <w:r w:rsidRPr="006262AA">
              <w:rPr>
                <w:b/>
                <w:sz w:val="20"/>
                <w:szCs w:val="20"/>
              </w:rPr>
              <w:t>Jan</w:t>
            </w:r>
          </w:p>
        </w:tc>
        <w:tc>
          <w:tcPr>
            <w:tcW w:w="575" w:type="dxa"/>
            <w:tcBorders>
              <w:top w:val="single" w:sz="6" w:space="0" w:color="auto"/>
              <w:left w:val="single" w:sz="6" w:space="0" w:color="auto"/>
              <w:bottom w:val="single" w:sz="6" w:space="0" w:color="auto"/>
              <w:right w:val="single" w:sz="6" w:space="0" w:color="auto"/>
            </w:tcBorders>
          </w:tcPr>
          <w:p w:rsidR="00FC00ED" w:rsidRPr="006262AA" w:rsidRDefault="00FC00ED" w:rsidP="00FC00ED">
            <w:pPr>
              <w:spacing w:line="360" w:lineRule="auto"/>
              <w:jc w:val="both"/>
              <w:rPr>
                <w:b/>
                <w:sz w:val="20"/>
                <w:szCs w:val="20"/>
              </w:rPr>
            </w:pPr>
            <w:r w:rsidRPr="006262AA">
              <w:rPr>
                <w:b/>
                <w:sz w:val="20"/>
                <w:szCs w:val="20"/>
              </w:rPr>
              <w:t>Feb</w:t>
            </w:r>
          </w:p>
        </w:tc>
        <w:tc>
          <w:tcPr>
            <w:tcW w:w="653" w:type="dxa"/>
            <w:tcBorders>
              <w:top w:val="single" w:sz="6" w:space="0" w:color="auto"/>
              <w:left w:val="single" w:sz="6" w:space="0" w:color="auto"/>
              <w:bottom w:val="single" w:sz="6" w:space="0" w:color="auto"/>
              <w:right w:val="single" w:sz="6" w:space="0" w:color="auto"/>
            </w:tcBorders>
          </w:tcPr>
          <w:p w:rsidR="00FC00ED" w:rsidRPr="006262AA" w:rsidRDefault="00FC00ED" w:rsidP="00FC00ED">
            <w:pPr>
              <w:spacing w:line="360" w:lineRule="auto"/>
              <w:jc w:val="both"/>
              <w:rPr>
                <w:b/>
                <w:sz w:val="20"/>
                <w:szCs w:val="20"/>
              </w:rPr>
            </w:pPr>
            <w:r w:rsidRPr="006262AA">
              <w:rPr>
                <w:b/>
                <w:sz w:val="20"/>
                <w:szCs w:val="20"/>
              </w:rPr>
              <w:t>March</w:t>
            </w:r>
          </w:p>
        </w:tc>
        <w:tc>
          <w:tcPr>
            <w:tcW w:w="497" w:type="dxa"/>
            <w:tcBorders>
              <w:top w:val="single" w:sz="6" w:space="0" w:color="auto"/>
              <w:left w:val="single" w:sz="6" w:space="0" w:color="auto"/>
              <w:bottom w:val="single" w:sz="6" w:space="0" w:color="auto"/>
              <w:right w:val="single" w:sz="6" w:space="0" w:color="auto"/>
            </w:tcBorders>
          </w:tcPr>
          <w:p w:rsidR="00FC00ED" w:rsidRPr="006262AA" w:rsidRDefault="00FC00ED" w:rsidP="00FC00ED">
            <w:pPr>
              <w:spacing w:line="360" w:lineRule="auto"/>
              <w:jc w:val="both"/>
              <w:rPr>
                <w:b/>
                <w:sz w:val="20"/>
                <w:szCs w:val="20"/>
              </w:rPr>
            </w:pPr>
            <w:r w:rsidRPr="006262AA">
              <w:rPr>
                <w:b/>
                <w:sz w:val="20"/>
                <w:szCs w:val="20"/>
              </w:rPr>
              <w:t>April</w:t>
            </w:r>
          </w:p>
        </w:tc>
        <w:tc>
          <w:tcPr>
            <w:tcW w:w="719" w:type="dxa"/>
            <w:tcBorders>
              <w:top w:val="single" w:sz="6" w:space="0" w:color="auto"/>
              <w:left w:val="single" w:sz="6" w:space="0" w:color="auto"/>
              <w:bottom w:val="single" w:sz="6" w:space="0" w:color="auto"/>
              <w:right w:val="single" w:sz="6" w:space="0" w:color="auto"/>
            </w:tcBorders>
          </w:tcPr>
          <w:p w:rsidR="00FC00ED" w:rsidRPr="006262AA" w:rsidRDefault="00FC00ED" w:rsidP="00FC00ED">
            <w:pPr>
              <w:spacing w:line="360" w:lineRule="auto"/>
              <w:jc w:val="both"/>
              <w:rPr>
                <w:b/>
                <w:sz w:val="20"/>
                <w:szCs w:val="20"/>
              </w:rPr>
            </w:pPr>
            <w:r w:rsidRPr="006262AA">
              <w:rPr>
                <w:b/>
                <w:sz w:val="20"/>
                <w:szCs w:val="20"/>
              </w:rPr>
              <w:t>May</w:t>
            </w:r>
          </w:p>
        </w:tc>
        <w:tc>
          <w:tcPr>
            <w:tcW w:w="743" w:type="dxa"/>
            <w:tcBorders>
              <w:top w:val="single" w:sz="6" w:space="0" w:color="auto"/>
              <w:left w:val="single" w:sz="6" w:space="0" w:color="auto"/>
              <w:bottom w:val="single" w:sz="6" w:space="0" w:color="auto"/>
              <w:right w:val="single" w:sz="6" w:space="0" w:color="auto"/>
            </w:tcBorders>
          </w:tcPr>
          <w:p w:rsidR="00FC00ED" w:rsidRPr="006262AA" w:rsidRDefault="00FC00ED" w:rsidP="00FC00ED">
            <w:pPr>
              <w:spacing w:line="360" w:lineRule="auto"/>
              <w:jc w:val="both"/>
              <w:rPr>
                <w:b/>
                <w:sz w:val="20"/>
                <w:szCs w:val="20"/>
              </w:rPr>
            </w:pPr>
            <w:r w:rsidRPr="006262AA">
              <w:rPr>
                <w:b/>
                <w:sz w:val="20"/>
                <w:szCs w:val="20"/>
              </w:rPr>
              <w:t>June</w:t>
            </w:r>
          </w:p>
        </w:tc>
        <w:tc>
          <w:tcPr>
            <w:tcW w:w="719" w:type="dxa"/>
            <w:tcBorders>
              <w:top w:val="single" w:sz="6" w:space="0" w:color="auto"/>
              <w:left w:val="single" w:sz="6" w:space="0" w:color="auto"/>
              <w:bottom w:val="single" w:sz="6" w:space="0" w:color="auto"/>
              <w:right w:val="single" w:sz="6" w:space="0" w:color="auto"/>
            </w:tcBorders>
          </w:tcPr>
          <w:p w:rsidR="00FC00ED" w:rsidRPr="006262AA" w:rsidRDefault="00FC00ED" w:rsidP="00FC00ED">
            <w:pPr>
              <w:spacing w:line="360" w:lineRule="auto"/>
              <w:jc w:val="both"/>
              <w:rPr>
                <w:b/>
                <w:sz w:val="20"/>
                <w:szCs w:val="20"/>
              </w:rPr>
            </w:pPr>
            <w:r w:rsidRPr="006262AA">
              <w:rPr>
                <w:b/>
                <w:sz w:val="20"/>
                <w:szCs w:val="20"/>
              </w:rPr>
              <w:t>July</w:t>
            </w:r>
          </w:p>
        </w:tc>
        <w:tc>
          <w:tcPr>
            <w:tcW w:w="702" w:type="dxa"/>
            <w:tcBorders>
              <w:top w:val="single" w:sz="6" w:space="0" w:color="auto"/>
              <w:left w:val="single" w:sz="6" w:space="0" w:color="auto"/>
              <w:bottom w:val="single" w:sz="6" w:space="0" w:color="auto"/>
              <w:right w:val="single" w:sz="6" w:space="0" w:color="auto"/>
            </w:tcBorders>
          </w:tcPr>
          <w:p w:rsidR="00FC00ED" w:rsidRPr="006262AA" w:rsidRDefault="00FC00ED" w:rsidP="00FC00ED">
            <w:pPr>
              <w:spacing w:line="360" w:lineRule="auto"/>
              <w:jc w:val="both"/>
              <w:rPr>
                <w:b/>
                <w:sz w:val="20"/>
                <w:szCs w:val="20"/>
              </w:rPr>
            </w:pPr>
            <w:r w:rsidRPr="006262AA">
              <w:rPr>
                <w:b/>
                <w:sz w:val="20"/>
                <w:szCs w:val="20"/>
              </w:rPr>
              <w:t>Aug</w:t>
            </w:r>
          </w:p>
        </w:tc>
        <w:tc>
          <w:tcPr>
            <w:tcW w:w="720" w:type="dxa"/>
            <w:tcBorders>
              <w:top w:val="single" w:sz="6" w:space="0" w:color="auto"/>
              <w:left w:val="single" w:sz="6" w:space="0" w:color="auto"/>
              <w:bottom w:val="single" w:sz="6" w:space="0" w:color="auto"/>
              <w:right w:val="single" w:sz="6" w:space="0" w:color="auto"/>
            </w:tcBorders>
          </w:tcPr>
          <w:p w:rsidR="00FC00ED" w:rsidRPr="006262AA" w:rsidRDefault="00FC00ED" w:rsidP="00FC00ED">
            <w:pPr>
              <w:spacing w:line="360" w:lineRule="auto"/>
              <w:jc w:val="both"/>
              <w:rPr>
                <w:b/>
                <w:sz w:val="20"/>
                <w:szCs w:val="20"/>
              </w:rPr>
            </w:pPr>
            <w:r w:rsidRPr="006262AA">
              <w:rPr>
                <w:b/>
                <w:sz w:val="20"/>
                <w:szCs w:val="20"/>
              </w:rPr>
              <w:t>Sep</w:t>
            </w:r>
          </w:p>
        </w:tc>
        <w:tc>
          <w:tcPr>
            <w:tcW w:w="720" w:type="dxa"/>
            <w:tcBorders>
              <w:top w:val="single" w:sz="6" w:space="0" w:color="auto"/>
              <w:left w:val="single" w:sz="6" w:space="0" w:color="auto"/>
              <w:bottom w:val="single" w:sz="6" w:space="0" w:color="auto"/>
              <w:right w:val="single" w:sz="6" w:space="0" w:color="auto"/>
            </w:tcBorders>
          </w:tcPr>
          <w:p w:rsidR="00FC00ED" w:rsidRPr="006262AA" w:rsidRDefault="00FC00ED" w:rsidP="00FC00ED">
            <w:pPr>
              <w:spacing w:line="360" w:lineRule="auto"/>
              <w:jc w:val="both"/>
              <w:rPr>
                <w:b/>
                <w:sz w:val="20"/>
                <w:szCs w:val="20"/>
              </w:rPr>
            </w:pPr>
            <w:r w:rsidRPr="006262AA">
              <w:rPr>
                <w:b/>
                <w:sz w:val="20"/>
                <w:szCs w:val="20"/>
              </w:rPr>
              <w:t>Oct</w:t>
            </w:r>
          </w:p>
        </w:tc>
        <w:tc>
          <w:tcPr>
            <w:tcW w:w="810" w:type="dxa"/>
            <w:tcBorders>
              <w:top w:val="single" w:sz="6" w:space="0" w:color="auto"/>
              <w:left w:val="single" w:sz="6" w:space="0" w:color="auto"/>
              <w:bottom w:val="single" w:sz="6" w:space="0" w:color="auto"/>
              <w:right w:val="single" w:sz="6" w:space="0" w:color="auto"/>
            </w:tcBorders>
          </w:tcPr>
          <w:p w:rsidR="00FC00ED" w:rsidRPr="006262AA" w:rsidRDefault="00FC00ED" w:rsidP="00FC00ED">
            <w:pPr>
              <w:spacing w:line="360" w:lineRule="auto"/>
              <w:jc w:val="both"/>
              <w:rPr>
                <w:b/>
                <w:sz w:val="20"/>
                <w:szCs w:val="20"/>
              </w:rPr>
            </w:pPr>
            <w:r w:rsidRPr="006262AA">
              <w:rPr>
                <w:b/>
                <w:sz w:val="20"/>
                <w:szCs w:val="20"/>
              </w:rPr>
              <w:t>Nov</w:t>
            </w:r>
          </w:p>
        </w:tc>
        <w:tc>
          <w:tcPr>
            <w:tcW w:w="990" w:type="dxa"/>
            <w:tcBorders>
              <w:top w:val="single" w:sz="6" w:space="0" w:color="auto"/>
              <w:left w:val="single" w:sz="6" w:space="0" w:color="auto"/>
              <w:bottom w:val="single" w:sz="6" w:space="0" w:color="auto"/>
              <w:right w:val="single" w:sz="4" w:space="0" w:color="auto"/>
            </w:tcBorders>
          </w:tcPr>
          <w:p w:rsidR="00FC00ED" w:rsidRPr="006262AA" w:rsidRDefault="00FC00ED" w:rsidP="00FC00ED">
            <w:pPr>
              <w:spacing w:line="360" w:lineRule="auto"/>
              <w:jc w:val="both"/>
              <w:rPr>
                <w:b/>
                <w:sz w:val="20"/>
                <w:szCs w:val="20"/>
              </w:rPr>
            </w:pPr>
            <w:r w:rsidRPr="006262AA">
              <w:rPr>
                <w:b/>
                <w:sz w:val="20"/>
                <w:szCs w:val="20"/>
              </w:rPr>
              <w:t>Dec</w:t>
            </w:r>
          </w:p>
        </w:tc>
      </w:tr>
      <w:tr w:rsidR="00FC00ED" w:rsidRPr="006262AA" w:rsidTr="00FC00ED">
        <w:trPr>
          <w:cantSplit/>
          <w:trHeight w:hRule="exact" w:val="348"/>
        </w:trPr>
        <w:tc>
          <w:tcPr>
            <w:tcW w:w="1207" w:type="dxa"/>
            <w:tcBorders>
              <w:top w:val="single" w:sz="6" w:space="0" w:color="auto"/>
              <w:left w:val="single" w:sz="6" w:space="0" w:color="auto"/>
              <w:bottom w:val="single" w:sz="6" w:space="0" w:color="auto"/>
              <w:right w:val="single" w:sz="6" w:space="0" w:color="auto"/>
            </w:tcBorders>
          </w:tcPr>
          <w:p w:rsidR="00FC00ED" w:rsidRPr="006262AA" w:rsidRDefault="00FC00ED" w:rsidP="00FC00ED">
            <w:pPr>
              <w:spacing w:line="360" w:lineRule="auto"/>
              <w:jc w:val="both"/>
              <w:rPr>
                <w:sz w:val="20"/>
                <w:szCs w:val="20"/>
              </w:rPr>
            </w:pPr>
            <w:r w:rsidRPr="006262AA">
              <w:rPr>
                <w:sz w:val="20"/>
                <w:szCs w:val="20"/>
              </w:rPr>
              <w:t>Indigofera</w:t>
            </w:r>
          </w:p>
        </w:tc>
        <w:tc>
          <w:tcPr>
            <w:tcW w:w="575" w:type="dxa"/>
            <w:tcBorders>
              <w:top w:val="single" w:sz="6" w:space="0" w:color="auto"/>
              <w:left w:val="single" w:sz="6" w:space="0" w:color="auto"/>
              <w:bottom w:val="single" w:sz="6" w:space="0" w:color="auto"/>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c>
          <w:tcPr>
            <w:tcW w:w="575" w:type="dxa"/>
            <w:tcBorders>
              <w:top w:val="single" w:sz="6" w:space="0" w:color="auto"/>
              <w:left w:val="nil"/>
              <w:bottom w:val="single" w:sz="6" w:space="0" w:color="auto"/>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c>
          <w:tcPr>
            <w:tcW w:w="653" w:type="dxa"/>
            <w:tcBorders>
              <w:top w:val="single" w:sz="6" w:space="0" w:color="auto"/>
              <w:left w:val="nil"/>
              <w:bottom w:val="single" w:sz="6" w:space="0" w:color="auto"/>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c>
          <w:tcPr>
            <w:tcW w:w="497" w:type="dxa"/>
            <w:tcBorders>
              <w:top w:val="single" w:sz="6" w:space="0" w:color="auto"/>
              <w:left w:val="nil"/>
              <w:bottom w:val="single" w:sz="6" w:space="0" w:color="auto"/>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c>
          <w:tcPr>
            <w:tcW w:w="719" w:type="dxa"/>
            <w:tcBorders>
              <w:top w:val="single" w:sz="6" w:space="0" w:color="auto"/>
              <w:left w:val="nil"/>
              <w:bottom w:val="single" w:sz="6" w:space="0" w:color="auto"/>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c>
          <w:tcPr>
            <w:tcW w:w="743" w:type="dxa"/>
            <w:tcBorders>
              <w:top w:val="single" w:sz="6" w:space="0" w:color="auto"/>
              <w:left w:val="nil"/>
              <w:bottom w:val="single" w:sz="6" w:space="0" w:color="auto"/>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43.14</w:t>
            </w:r>
          </w:p>
        </w:tc>
        <w:tc>
          <w:tcPr>
            <w:tcW w:w="719" w:type="dxa"/>
            <w:tcBorders>
              <w:top w:val="single" w:sz="6" w:space="0" w:color="auto"/>
              <w:left w:val="nil"/>
              <w:bottom w:val="single" w:sz="6" w:space="0" w:color="auto"/>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52.79</w:t>
            </w:r>
          </w:p>
        </w:tc>
        <w:tc>
          <w:tcPr>
            <w:tcW w:w="702" w:type="dxa"/>
            <w:tcBorders>
              <w:top w:val="single" w:sz="6" w:space="0" w:color="auto"/>
              <w:left w:val="nil"/>
              <w:bottom w:val="single" w:sz="6" w:space="0" w:color="auto"/>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49.45</w:t>
            </w:r>
          </w:p>
        </w:tc>
        <w:tc>
          <w:tcPr>
            <w:tcW w:w="720" w:type="dxa"/>
            <w:tcBorders>
              <w:top w:val="single" w:sz="6" w:space="0" w:color="auto"/>
              <w:left w:val="nil"/>
              <w:bottom w:val="single" w:sz="6" w:space="0" w:color="auto"/>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35.98</w:t>
            </w:r>
          </w:p>
        </w:tc>
        <w:tc>
          <w:tcPr>
            <w:tcW w:w="720" w:type="dxa"/>
            <w:tcBorders>
              <w:top w:val="single" w:sz="6" w:space="0" w:color="auto"/>
              <w:left w:val="nil"/>
              <w:bottom w:val="single" w:sz="6" w:space="0" w:color="auto"/>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28.23</w:t>
            </w:r>
          </w:p>
        </w:tc>
        <w:tc>
          <w:tcPr>
            <w:tcW w:w="810" w:type="dxa"/>
            <w:tcBorders>
              <w:top w:val="single" w:sz="6" w:space="0" w:color="auto"/>
              <w:left w:val="nil"/>
              <w:bottom w:val="single" w:sz="6" w:space="0" w:color="auto"/>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c>
          <w:tcPr>
            <w:tcW w:w="990" w:type="dxa"/>
            <w:tcBorders>
              <w:top w:val="single" w:sz="6" w:space="0" w:color="auto"/>
              <w:left w:val="nil"/>
              <w:bottom w:val="single" w:sz="6" w:space="0" w:color="auto"/>
              <w:right w:val="single" w:sz="4" w:space="0" w:color="auto"/>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r>
      <w:tr w:rsidR="00FC00ED" w:rsidRPr="006262AA" w:rsidTr="00FC00ED">
        <w:trPr>
          <w:cantSplit/>
          <w:trHeight w:hRule="exact" w:val="357"/>
        </w:trPr>
        <w:tc>
          <w:tcPr>
            <w:tcW w:w="1207" w:type="dxa"/>
            <w:tcBorders>
              <w:top w:val="single" w:sz="2" w:space="0" w:color="000000"/>
              <w:left w:val="single" w:sz="2" w:space="0" w:color="000000"/>
              <w:bottom w:val="single" w:sz="2" w:space="0" w:color="000000"/>
              <w:right w:val="single" w:sz="2" w:space="0" w:color="000000"/>
            </w:tcBorders>
          </w:tcPr>
          <w:p w:rsidR="00FC00ED" w:rsidRPr="006262AA" w:rsidRDefault="00FC00ED" w:rsidP="00FC00ED">
            <w:pPr>
              <w:spacing w:line="360" w:lineRule="auto"/>
              <w:jc w:val="both"/>
              <w:rPr>
                <w:sz w:val="20"/>
                <w:szCs w:val="20"/>
              </w:rPr>
            </w:pPr>
            <w:r w:rsidRPr="006262AA">
              <w:rPr>
                <w:sz w:val="20"/>
                <w:szCs w:val="20"/>
              </w:rPr>
              <w:t>Pineapple</w:t>
            </w:r>
          </w:p>
        </w:tc>
        <w:tc>
          <w:tcPr>
            <w:tcW w:w="575" w:type="dxa"/>
            <w:tcBorders>
              <w:top w:val="single" w:sz="2" w:space="0" w:color="000000"/>
              <w:left w:val="single" w:sz="2" w:space="0" w:color="000000"/>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c>
          <w:tcPr>
            <w:tcW w:w="575"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c>
          <w:tcPr>
            <w:tcW w:w="653"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c>
          <w:tcPr>
            <w:tcW w:w="497"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c>
          <w:tcPr>
            <w:tcW w:w="719"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c>
          <w:tcPr>
            <w:tcW w:w="743"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36.57</w:t>
            </w:r>
          </w:p>
        </w:tc>
        <w:tc>
          <w:tcPr>
            <w:tcW w:w="719"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49.80</w:t>
            </w:r>
          </w:p>
        </w:tc>
        <w:tc>
          <w:tcPr>
            <w:tcW w:w="702"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47.25</w:t>
            </w:r>
          </w:p>
        </w:tc>
        <w:tc>
          <w:tcPr>
            <w:tcW w:w="720"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32.46</w:t>
            </w:r>
          </w:p>
        </w:tc>
        <w:tc>
          <w:tcPr>
            <w:tcW w:w="720"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25.76</w:t>
            </w:r>
          </w:p>
        </w:tc>
        <w:tc>
          <w:tcPr>
            <w:tcW w:w="810"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c>
          <w:tcPr>
            <w:tcW w:w="990" w:type="dxa"/>
            <w:tcBorders>
              <w:top w:val="single" w:sz="2" w:space="0" w:color="000000"/>
              <w:left w:val="nil"/>
              <w:bottom w:val="single" w:sz="2" w:space="0" w:color="000000"/>
              <w:right w:val="single" w:sz="4" w:space="0" w:color="auto"/>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r>
      <w:tr w:rsidR="00FC00ED" w:rsidRPr="006262AA" w:rsidTr="00FC00ED">
        <w:trPr>
          <w:cantSplit/>
          <w:trHeight w:hRule="exact" w:val="356"/>
        </w:trPr>
        <w:tc>
          <w:tcPr>
            <w:tcW w:w="1207" w:type="dxa"/>
            <w:tcBorders>
              <w:top w:val="single" w:sz="2" w:space="0" w:color="000000"/>
              <w:left w:val="single" w:sz="2" w:space="0" w:color="000000"/>
              <w:bottom w:val="single" w:sz="2" w:space="0" w:color="000000"/>
              <w:right w:val="single" w:sz="2" w:space="0" w:color="000000"/>
            </w:tcBorders>
          </w:tcPr>
          <w:p w:rsidR="00FC00ED" w:rsidRPr="006262AA" w:rsidRDefault="00FC00ED" w:rsidP="00FC00ED">
            <w:pPr>
              <w:spacing w:line="360" w:lineRule="auto"/>
              <w:jc w:val="both"/>
              <w:rPr>
                <w:sz w:val="20"/>
                <w:szCs w:val="20"/>
              </w:rPr>
            </w:pPr>
            <w:r w:rsidRPr="006262AA">
              <w:rPr>
                <w:sz w:val="20"/>
                <w:szCs w:val="20"/>
              </w:rPr>
              <w:t>Control</w:t>
            </w:r>
          </w:p>
        </w:tc>
        <w:tc>
          <w:tcPr>
            <w:tcW w:w="575" w:type="dxa"/>
            <w:tcBorders>
              <w:top w:val="single" w:sz="2" w:space="0" w:color="000000"/>
              <w:left w:val="single" w:sz="2" w:space="0" w:color="000000"/>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c>
          <w:tcPr>
            <w:tcW w:w="575"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c>
          <w:tcPr>
            <w:tcW w:w="653"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c>
          <w:tcPr>
            <w:tcW w:w="497"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c>
          <w:tcPr>
            <w:tcW w:w="719"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c>
          <w:tcPr>
            <w:tcW w:w="743"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46.11</w:t>
            </w:r>
          </w:p>
        </w:tc>
        <w:tc>
          <w:tcPr>
            <w:tcW w:w="719"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56.22</w:t>
            </w:r>
          </w:p>
        </w:tc>
        <w:tc>
          <w:tcPr>
            <w:tcW w:w="702"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51.66</w:t>
            </w:r>
          </w:p>
        </w:tc>
        <w:tc>
          <w:tcPr>
            <w:tcW w:w="720"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39.49</w:t>
            </w:r>
          </w:p>
        </w:tc>
        <w:tc>
          <w:tcPr>
            <w:tcW w:w="720"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33.17</w:t>
            </w:r>
          </w:p>
        </w:tc>
        <w:tc>
          <w:tcPr>
            <w:tcW w:w="810" w:type="dxa"/>
            <w:tcBorders>
              <w:top w:val="single" w:sz="2" w:space="0" w:color="000000"/>
              <w:left w:val="nil"/>
              <w:bottom w:val="single" w:sz="2" w:space="0" w:color="000000"/>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c>
          <w:tcPr>
            <w:tcW w:w="990" w:type="dxa"/>
            <w:tcBorders>
              <w:top w:val="single" w:sz="2" w:space="0" w:color="000000"/>
              <w:left w:val="nil"/>
              <w:bottom w:val="single" w:sz="2" w:space="0" w:color="000000"/>
              <w:right w:val="single" w:sz="4" w:space="0" w:color="auto"/>
            </w:tcBorders>
          </w:tcPr>
          <w:p w:rsidR="00FC00ED" w:rsidRPr="006262AA" w:rsidRDefault="00FC00ED" w:rsidP="00FC00ED">
            <w:pPr>
              <w:autoSpaceDE w:val="0"/>
              <w:autoSpaceDN w:val="0"/>
              <w:adjustRightInd w:val="0"/>
              <w:spacing w:line="360" w:lineRule="auto"/>
              <w:jc w:val="both"/>
              <w:rPr>
                <w:color w:val="000000"/>
                <w:sz w:val="20"/>
                <w:szCs w:val="20"/>
              </w:rPr>
            </w:pPr>
            <w:r w:rsidRPr="006262AA">
              <w:rPr>
                <w:color w:val="000000"/>
                <w:sz w:val="20"/>
                <w:szCs w:val="20"/>
              </w:rPr>
              <w:t>-</w:t>
            </w:r>
          </w:p>
        </w:tc>
      </w:tr>
    </w:tbl>
    <w:p w:rsidR="00FC00ED" w:rsidRDefault="00FC00ED" w:rsidP="00FC00ED">
      <w:pPr>
        <w:jc w:val="both"/>
        <w:rPr>
          <w:b/>
          <w:caps/>
        </w:rPr>
      </w:pPr>
    </w:p>
    <w:p w:rsidR="00FC00ED" w:rsidRDefault="00FC00ED" w:rsidP="00FC00ED">
      <w:pPr>
        <w:jc w:val="both"/>
        <w:rPr>
          <w:b/>
          <w:caps/>
        </w:rPr>
      </w:pPr>
      <w:r w:rsidRPr="006262AA">
        <w:rPr>
          <w:b/>
          <w:caps/>
        </w:rPr>
        <w:t>Conclusion</w:t>
      </w:r>
      <w:r>
        <w:rPr>
          <w:b/>
          <w:caps/>
        </w:rPr>
        <w:t xml:space="preserve"> </w:t>
      </w:r>
    </w:p>
    <w:p w:rsidR="00FC00ED" w:rsidRPr="006262AA" w:rsidRDefault="00FC00ED" w:rsidP="00FC00ED">
      <w:pPr>
        <w:jc w:val="both"/>
      </w:pPr>
      <w:r w:rsidRPr="006262AA">
        <w:t>Use of different hedge has created positive effect on the morphological and reproductive characteristics as well as at the yield of Snack</w:t>
      </w:r>
      <w:r w:rsidRPr="006262AA">
        <w:rPr>
          <w:bCs/>
        </w:rPr>
        <w:t xml:space="preserve"> Gourd.</w:t>
      </w:r>
      <w:r>
        <w:rPr>
          <w:bCs/>
        </w:rPr>
        <w:t xml:space="preserve"> </w:t>
      </w:r>
      <w:r w:rsidRPr="006262AA">
        <w:t xml:space="preserve">Between two hedges pineapple hedge reduced relatively higher soil loss due to its soil binding capacity of roots. Between two hedges pineapple hedge reduced relatively higher runoff. </w:t>
      </w:r>
    </w:p>
    <w:p w:rsidR="00FC00ED" w:rsidRDefault="00FC00ED" w:rsidP="00FC00ED">
      <w:pPr>
        <w:jc w:val="both"/>
        <w:rPr>
          <w:b/>
          <w:caps/>
        </w:rPr>
      </w:pPr>
    </w:p>
    <w:p w:rsidR="00FC00ED" w:rsidRPr="00F93344" w:rsidRDefault="00FC00ED" w:rsidP="00FC00ED">
      <w:pPr>
        <w:jc w:val="both"/>
        <w:rPr>
          <w:b/>
          <w:caps/>
        </w:rPr>
      </w:pPr>
      <w:r w:rsidRPr="00F93344">
        <w:rPr>
          <w:b/>
          <w:caps/>
        </w:rPr>
        <w:t>Program 5</w:t>
      </w:r>
    </w:p>
    <w:p w:rsidR="00FC00ED" w:rsidRPr="006262AA" w:rsidRDefault="00FC00ED" w:rsidP="00FC00ED">
      <w:pPr>
        <w:jc w:val="both"/>
        <w:rPr>
          <w:b/>
          <w:caps/>
        </w:rPr>
      </w:pPr>
      <w:r w:rsidRPr="006262AA">
        <w:rPr>
          <w:b/>
          <w:caps/>
        </w:rPr>
        <w:t>Studying Soil Loss and Yield Performance of Pineapple Based Jackfruit Orchard on Hill Slope following Contour line</w:t>
      </w:r>
    </w:p>
    <w:p w:rsidR="00FC00ED" w:rsidRPr="006262AA" w:rsidRDefault="00FC00ED" w:rsidP="00FC00ED">
      <w:pPr>
        <w:jc w:val="both"/>
        <w:rPr>
          <w:b/>
          <w:caps/>
          <w:sz w:val="12"/>
        </w:rPr>
      </w:pPr>
    </w:p>
    <w:p w:rsidR="00FC00ED" w:rsidRPr="006262AA" w:rsidRDefault="00FC00ED" w:rsidP="00FC00ED">
      <w:pPr>
        <w:spacing w:after="120"/>
        <w:jc w:val="both"/>
        <w:rPr>
          <w:b/>
          <w:bCs/>
        </w:rPr>
      </w:pPr>
      <w:r w:rsidRPr="006262AA">
        <w:rPr>
          <w:b/>
          <w:bCs/>
        </w:rPr>
        <w:t>ABSTRACT</w:t>
      </w:r>
    </w:p>
    <w:p w:rsidR="00FC00ED" w:rsidRPr="006262AA" w:rsidRDefault="00FC00ED" w:rsidP="00FC00ED">
      <w:pPr>
        <w:spacing w:after="120"/>
        <w:jc w:val="both"/>
        <w:rPr>
          <w:b/>
          <w:bCs/>
          <w:sz w:val="12"/>
        </w:rPr>
      </w:pPr>
    </w:p>
    <w:p w:rsidR="00FC00ED" w:rsidRPr="006262AA" w:rsidRDefault="00FC00ED" w:rsidP="00FC00ED">
      <w:pPr>
        <w:jc w:val="both"/>
      </w:pPr>
      <w:r w:rsidRPr="006262AA">
        <w:t xml:space="preserve">The study was conducted at the Soil Conservation and Watershed Management Centre (SCWMC), Soil Resource Development Institute (SRDI), Bandarban .Area of the selected site is 61.0 m x 21.0 m (200'-0'' x 70'-0'') likely about 0.32 acre. Average slope of the site was 35%.  </w:t>
      </w:r>
      <w:r w:rsidRPr="006262AA">
        <w:rPr>
          <w:color w:val="000000"/>
        </w:rPr>
        <w:t xml:space="preserve">The main objectives of the research program were </w:t>
      </w:r>
      <w:r w:rsidRPr="006262AA">
        <w:t xml:space="preserve">to introduce technique for effective land use in achieving food security as an alternative </w:t>
      </w:r>
      <w:r w:rsidRPr="006262AA">
        <w:lastRenderedPageBreak/>
        <w:t>farming system, to study the yield of pineapple as an intermediate crop with permanent horticulture &amp;to determine soil loss. Contour lines were selected at 0.50 meter vertical interval.  Pineapple suckers were planted in the predefined contour with application of necessary manures and fertilizers. Pits for planting Jackfruit were dug before plantation of pineapples’ sucker. Soil loss was recorded in peg methods.21 number Color pegs were inserted in to a certain depth at a distance of 10.0 m. peg to peg and row to row before the rain. Intercultural operation is going on as necessary. Jackfruit was main horticultural crop and pineapple was intermediate crops. Main crops will need a certain period for its production. Pineapple was introduced as an intermediate crop for introducing technique of effective land use for achieving food security and also an alternative farming system. The intermediate crop has been planted across the slope following contour. It will act as hedge rows which will be very helpful for minimizing soil erosion hazard as well as providing for the intermediate period.</w:t>
      </w:r>
    </w:p>
    <w:p w:rsidR="00FC00ED" w:rsidRPr="006262AA" w:rsidRDefault="00FC00ED" w:rsidP="00FC00ED">
      <w:pPr>
        <w:jc w:val="both"/>
        <w:rPr>
          <w:b/>
        </w:rPr>
      </w:pPr>
      <w:r w:rsidRPr="006262AA">
        <w:rPr>
          <w:b/>
        </w:rPr>
        <w:t>O</w:t>
      </w:r>
      <w:r>
        <w:rPr>
          <w:b/>
        </w:rPr>
        <w:t>BJECTIVES</w:t>
      </w:r>
    </w:p>
    <w:p w:rsidR="00FC00ED" w:rsidRPr="006262AA" w:rsidRDefault="00FC00ED" w:rsidP="00556E11">
      <w:pPr>
        <w:numPr>
          <w:ilvl w:val="0"/>
          <w:numId w:val="37"/>
        </w:numPr>
        <w:contextualSpacing/>
        <w:jc w:val="both"/>
      </w:pPr>
      <w:r w:rsidRPr="006262AA">
        <w:t>To introduce technique for effective land use in achieving food security as an alternative farming system.</w:t>
      </w:r>
    </w:p>
    <w:p w:rsidR="00FC00ED" w:rsidRPr="006262AA" w:rsidRDefault="00FC00ED" w:rsidP="00556E11">
      <w:pPr>
        <w:numPr>
          <w:ilvl w:val="0"/>
          <w:numId w:val="37"/>
        </w:numPr>
        <w:contextualSpacing/>
        <w:jc w:val="both"/>
      </w:pPr>
      <w:r w:rsidRPr="006262AA">
        <w:t>To study the yield of pineapple as an intermediate crop with permanent horticulture.</w:t>
      </w:r>
    </w:p>
    <w:p w:rsidR="00FC00ED" w:rsidRPr="006262AA" w:rsidRDefault="00FC00ED" w:rsidP="00556E11">
      <w:pPr>
        <w:numPr>
          <w:ilvl w:val="0"/>
          <w:numId w:val="37"/>
        </w:numPr>
        <w:contextualSpacing/>
        <w:jc w:val="both"/>
      </w:pPr>
      <w:r w:rsidRPr="006262AA">
        <w:t>To determine soil loss in peg method.</w:t>
      </w:r>
    </w:p>
    <w:p w:rsidR="00FC00ED" w:rsidRPr="006262AA" w:rsidRDefault="00FC00ED" w:rsidP="00FC00ED">
      <w:pPr>
        <w:ind w:left="1065"/>
        <w:contextualSpacing/>
        <w:jc w:val="both"/>
      </w:pPr>
    </w:p>
    <w:p w:rsidR="00FC00ED" w:rsidRPr="006262AA" w:rsidRDefault="00FC00ED" w:rsidP="00FC00ED">
      <w:pPr>
        <w:jc w:val="both"/>
        <w:rPr>
          <w:b/>
          <w:caps/>
        </w:rPr>
      </w:pPr>
      <w:r w:rsidRPr="006262AA">
        <w:rPr>
          <w:b/>
          <w:caps/>
        </w:rPr>
        <w:t>Materials and methods</w:t>
      </w:r>
    </w:p>
    <w:p w:rsidR="00FC00ED" w:rsidRPr="006262AA" w:rsidRDefault="00FC00ED" w:rsidP="00FC00ED">
      <w:pPr>
        <w:jc w:val="both"/>
      </w:pPr>
      <w:r w:rsidRPr="006262AA">
        <w:t xml:space="preserve">The research has been introduced in the financial year 2016-2017. Site was selected to the east side of the farm shed at SCWMC Research station, SRDI, Bandarban. Area of the selected site is 61.0 m x 21.0 m (200'-0'' x 70'-0'') likely about 0.32 acre. Average slope of the site is 35%.  After selection of the plot, the jungle was cleaned by manual labour. Contour lines were selected at 0.50 meter vertical interval.  Pineapple suckers were planted in the predefined contour with application of necessary manures and fertilizers. Pits for planting Jackfruit were dug before plantation of pineapples’ sucker. Recommended dose of fertilizers and manure were applied in to the pits. Pineapple suckers were collected and planted during the month of May-2016. There are 14 rows of pine apple plantation. Saplings of Jackfruit were collected from horticulture centre. Jackfruit’s saplings were planted in the pits maintaining plant to plant and row to row distance 25'-0'' during the month of july-2016. There are 18 nos. of jackfruit sapling were planted in this plot. 21 number Color pegs were inserted in to a certain depth at a distance of 10.0 m. peg to peg and row to row before the rain. The pegs were 1'-6'' long and were colored by red &amp; white every 6''. One third length of the peg were driven in the soil and two third were above the soil. Grounds RL near different pegs were recorded before the rain. Intercultural operations were done manually when necessary. Yield performance of pineapple is being studied. The pineapples will be destroyed when the jack fruits are being harvested. </w:t>
      </w:r>
    </w:p>
    <w:p w:rsidR="00FC00ED" w:rsidRDefault="00FC00ED" w:rsidP="00FC00ED">
      <w:pPr>
        <w:jc w:val="both"/>
        <w:rPr>
          <w:b/>
          <w:caps/>
        </w:rPr>
      </w:pPr>
    </w:p>
    <w:p w:rsidR="00FC00ED" w:rsidRDefault="00FC00ED" w:rsidP="00FC00ED">
      <w:pPr>
        <w:jc w:val="both"/>
        <w:rPr>
          <w:b/>
          <w:caps/>
        </w:rPr>
      </w:pPr>
    </w:p>
    <w:p w:rsidR="00FC00ED" w:rsidRPr="006262AA" w:rsidRDefault="00FC00ED" w:rsidP="00FC00ED">
      <w:pPr>
        <w:jc w:val="both"/>
        <w:rPr>
          <w:b/>
          <w:caps/>
        </w:rPr>
      </w:pPr>
      <w:r w:rsidRPr="006262AA">
        <w:rPr>
          <w:b/>
          <w:caps/>
        </w:rPr>
        <w:t>Results and Discution</w:t>
      </w:r>
    </w:p>
    <w:p w:rsidR="00FC00ED" w:rsidRPr="006262AA" w:rsidRDefault="00FC00ED" w:rsidP="00FC00ED">
      <w:pPr>
        <w:jc w:val="both"/>
      </w:pPr>
      <w:r w:rsidRPr="006262AA">
        <w:lastRenderedPageBreak/>
        <w:t xml:space="preserve">Soil loss by peg method was studied for 2016-2017. There were three rows of peg in the plot in combination of seven pegs in each row. At first soil loss for seven pegs of upper, middle and bottom rows were determined by using leveling instrument. Then the average depth of transported for each row were calculated accordingly. It was found that the average depth of transported soil were 0.655 mm, 0.710 mm and 0.780 mm for the pegs of upper, middle and bottom lines respectively. Then the average depths of soil loss for three rows were calculated and it was found 0.715 mm. Finally the total soil loss soil loss was calculated assuming 1mm depth soil loss is equal </w:t>
      </w:r>
      <w:proofErr w:type="gramStart"/>
      <w:r w:rsidRPr="006262AA">
        <w:t>to 13.70 ton/hac</w:t>
      </w:r>
      <w:proofErr w:type="gramEnd"/>
      <w:r w:rsidRPr="006262AA">
        <w:t xml:space="preserve">. </w:t>
      </w:r>
      <w:proofErr w:type="gramStart"/>
      <w:r w:rsidRPr="006262AA">
        <w:t>and</w:t>
      </w:r>
      <w:proofErr w:type="gramEnd"/>
      <w:r w:rsidRPr="006262AA">
        <w:t xml:space="preserve"> it was  9.796 ton/hac. </w:t>
      </w:r>
      <w:proofErr w:type="gramStart"/>
      <w:r w:rsidRPr="006262AA">
        <w:t>per</w:t>
      </w:r>
      <w:proofErr w:type="gramEnd"/>
      <w:r w:rsidRPr="006262AA">
        <w:t xml:space="preserve"> year. It was also found that both the main crop and the intermediate crops were growing satisfactory. A data for determination of soil loss is given below:</w:t>
      </w:r>
    </w:p>
    <w:p w:rsidR="00FC00ED" w:rsidRPr="006262AA" w:rsidRDefault="00FC00ED" w:rsidP="00FC00ED">
      <w:pPr>
        <w:jc w:val="both"/>
        <w:rPr>
          <w:b/>
        </w:rPr>
      </w:pPr>
      <w:r w:rsidRPr="007569A3">
        <w:rPr>
          <w:b/>
          <w:color w:val="FF0000"/>
        </w:rPr>
        <w:t>Table</w:t>
      </w:r>
      <w:r>
        <w:rPr>
          <w:b/>
          <w:color w:val="FF0000"/>
        </w:rPr>
        <w:t xml:space="preserve"> 87</w:t>
      </w:r>
      <w:r w:rsidRPr="006262AA">
        <w:rPr>
          <w:b/>
        </w:rPr>
        <w:t xml:space="preserve">: Soil Loss under pineapple based Jackfruit orchard on steep slope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8"/>
        <w:gridCol w:w="1710"/>
        <w:gridCol w:w="2610"/>
        <w:gridCol w:w="1890"/>
      </w:tblGrid>
      <w:tr w:rsidR="00FC00ED" w:rsidRPr="006262AA" w:rsidTr="00FC00ED">
        <w:trPr>
          <w:trHeight w:hRule="exact" w:val="676"/>
        </w:trPr>
        <w:tc>
          <w:tcPr>
            <w:tcW w:w="2898" w:type="dxa"/>
            <w:tcBorders>
              <w:top w:val="single" w:sz="4" w:space="0" w:color="000000"/>
              <w:left w:val="single" w:sz="4" w:space="0" w:color="000000"/>
              <w:bottom w:val="single" w:sz="4" w:space="0" w:color="000000"/>
              <w:right w:val="single" w:sz="4" w:space="0" w:color="000000"/>
            </w:tcBorders>
            <w:hideMark/>
          </w:tcPr>
          <w:p w:rsidR="00FC00ED" w:rsidRPr="006262AA" w:rsidRDefault="00FC00ED" w:rsidP="00FC00ED">
            <w:pPr>
              <w:jc w:val="both"/>
              <w:rPr>
                <w:b/>
                <w:sz w:val="20"/>
                <w:szCs w:val="20"/>
              </w:rPr>
            </w:pPr>
            <w:r w:rsidRPr="006262AA">
              <w:rPr>
                <w:b/>
                <w:sz w:val="20"/>
                <w:szCs w:val="20"/>
              </w:rPr>
              <w:t>Location of peg</w:t>
            </w:r>
          </w:p>
        </w:tc>
        <w:tc>
          <w:tcPr>
            <w:tcW w:w="1710" w:type="dxa"/>
            <w:tcBorders>
              <w:top w:val="single" w:sz="4" w:space="0" w:color="000000"/>
              <w:left w:val="single" w:sz="4" w:space="0" w:color="000000"/>
              <w:bottom w:val="single" w:sz="4" w:space="0" w:color="auto"/>
              <w:right w:val="single" w:sz="4" w:space="0" w:color="000000"/>
            </w:tcBorders>
            <w:hideMark/>
          </w:tcPr>
          <w:p w:rsidR="00FC00ED" w:rsidRPr="006262AA" w:rsidRDefault="00FC00ED" w:rsidP="00FC00ED">
            <w:pPr>
              <w:jc w:val="both"/>
              <w:rPr>
                <w:b/>
                <w:sz w:val="20"/>
                <w:szCs w:val="20"/>
              </w:rPr>
            </w:pPr>
            <w:r w:rsidRPr="006262AA">
              <w:rPr>
                <w:b/>
                <w:sz w:val="20"/>
                <w:szCs w:val="20"/>
              </w:rPr>
              <w:t>Average soil loss in mm</w:t>
            </w:r>
          </w:p>
        </w:tc>
        <w:tc>
          <w:tcPr>
            <w:tcW w:w="2610" w:type="dxa"/>
            <w:tcBorders>
              <w:top w:val="single" w:sz="4" w:space="0" w:color="000000"/>
              <w:left w:val="single" w:sz="4" w:space="0" w:color="000000"/>
              <w:bottom w:val="single" w:sz="4" w:space="0" w:color="000000"/>
              <w:right w:val="single" w:sz="4" w:space="0" w:color="000000"/>
            </w:tcBorders>
            <w:hideMark/>
          </w:tcPr>
          <w:p w:rsidR="00FC00ED" w:rsidRPr="006262AA" w:rsidRDefault="00FC00ED" w:rsidP="00FC00ED">
            <w:pPr>
              <w:jc w:val="both"/>
              <w:rPr>
                <w:b/>
                <w:sz w:val="20"/>
                <w:szCs w:val="20"/>
              </w:rPr>
            </w:pPr>
            <w:r w:rsidRPr="006262AA">
              <w:rPr>
                <w:b/>
                <w:sz w:val="20"/>
                <w:szCs w:val="20"/>
              </w:rPr>
              <w:t>Average of all rows (in mm)</w:t>
            </w:r>
          </w:p>
        </w:tc>
        <w:tc>
          <w:tcPr>
            <w:tcW w:w="1890" w:type="dxa"/>
            <w:tcBorders>
              <w:top w:val="single" w:sz="4" w:space="0" w:color="000000"/>
              <w:left w:val="single" w:sz="4" w:space="0" w:color="000000"/>
              <w:bottom w:val="single" w:sz="4" w:space="0" w:color="000000"/>
              <w:right w:val="single" w:sz="4" w:space="0" w:color="000000"/>
            </w:tcBorders>
            <w:hideMark/>
          </w:tcPr>
          <w:p w:rsidR="00FC00ED" w:rsidRPr="006262AA" w:rsidRDefault="00FC00ED" w:rsidP="00FC00ED">
            <w:pPr>
              <w:jc w:val="both"/>
              <w:rPr>
                <w:b/>
                <w:sz w:val="20"/>
                <w:szCs w:val="20"/>
              </w:rPr>
            </w:pPr>
            <w:r w:rsidRPr="006262AA">
              <w:rPr>
                <w:b/>
                <w:sz w:val="20"/>
                <w:szCs w:val="20"/>
              </w:rPr>
              <w:t>Total soil loss (t/ha)</w:t>
            </w:r>
          </w:p>
        </w:tc>
      </w:tr>
      <w:tr w:rsidR="00FC00ED" w:rsidRPr="006262AA" w:rsidTr="00FC00ED">
        <w:tc>
          <w:tcPr>
            <w:tcW w:w="2898" w:type="dxa"/>
            <w:tcBorders>
              <w:top w:val="single" w:sz="4" w:space="0" w:color="000000"/>
              <w:left w:val="single" w:sz="4" w:space="0" w:color="000000"/>
              <w:bottom w:val="single" w:sz="4" w:space="0" w:color="000000"/>
              <w:right w:val="nil"/>
            </w:tcBorders>
            <w:hideMark/>
          </w:tcPr>
          <w:p w:rsidR="00FC00ED" w:rsidRPr="006262AA" w:rsidRDefault="00FC00ED" w:rsidP="00FC00ED">
            <w:pPr>
              <w:jc w:val="both"/>
            </w:pPr>
            <w:r w:rsidRPr="006262AA">
              <w:t>Upper row</w:t>
            </w:r>
          </w:p>
        </w:tc>
        <w:tc>
          <w:tcPr>
            <w:tcW w:w="1710" w:type="dxa"/>
            <w:tcBorders>
              <w:top w:val="single" w:sz="4" w:space="0" w:color="auto"/>
              <w:left w:val="nil"/>
              <w:bottom w:val="nil"/>
              <w:right w:val="nil"/>
            </w:tcBorders>
            <w:hideMark/>
          </w:tcPr>
          <w:p w:rsidR="00FC00ED" w:rsidRPr="006262AA" w:rsidRDefault="00FC00ED" w:rsidP="00FC00ED">
            <w:pPr>
              <w:jc w:val="both"/>
            </w:pPr>
            <w:r w:rsidRPr="006262AA">
              <w:t>0.655</w:t>
            </w:r>
          </w:p>
        </w:tc>
        <w:tc>
          <w:tcPr>
            <w:tcW w:w="2610" w:type="dxa"/>
            <w:vMerge w:val="restart"/>
            <w:tcBorders>
              <w:top w:val="single" w:sz="4" w:space="0" w:color="000000"/>
              <w:left w:val="nil"/>
              <w:bottom w:val="single" w:sz="4" w:space="0" w:color="000000"/>
              <w:right w:val="nil"/>
            </w:tcBorders>
          </w:tcPr>
          <w:p w:rsidR="00FC00ED" w:rsidRPr="006262AA" w:rsidRDefault="00FC00ED" w:rsidP="00FC00ED">
            <w:pPr>
              <w:jc w:val="both"/>
            </w:pPr>
          </w:p>
          <w:p w:rsidR="00FC00ED" w:rsidRPr="006262AA" w:rsidRDefault="00FC00ED" w:rsidP="00FC00ED">
            <w:pPr>
              <w:jc w:val="both"/>
            </w:pPr>
            <w:r w:rsidRPr="006262AA">
              <w:t>0.715</w:t>
            </w:r>
          </w:p>
        </w:tc>
        <w:tc>
          <w:tcPr>
            <w:tcW w:w="1890" w:type="dxa"/>
            <w:vMerge w:val="restart"/>
            <w:tcBorders>
              <w:top w:val="single" w:sz="4" w:space="0" w:color="000000"/>
              <w:left w:val="nil"/>
              <w:bottom w:val="single" w:sz="4" w:space="0" w:color="000000"/>
              <w:right w:val="single" w:sz="4" w:space="0" w:color="000000"/>
            </w:tcBorders>
          </w:tcPr>
          <w:p w:rsidR="00FC00ED" w:rsidRPr="006262AA" w:rsidRDefault="00FC00ED" w:rsidP="00FC00ED">
            <w:pPr>
              <w:jc w:val="both"/>
            </w:pPr>
          </w:p>
          <w:p w:rsidR="00FC00ED" w:rsidRPr="006262AA" w:rsidRDefault="00FC00ED" w:rsidP="00FC00ED">
            <w:pPr>
              <w:jc w:val="both"/>
            </w:pPr>
            <w:r w:rsidRPr="006262AA">
              <w:t>9.796</w:t>
            </w:r>
          </w:p>
        </w:tc>
      </w:tr>
      <w:tr w:rsidR="00FC00ED" w:rsidRPr="006262AA" w:rsidTr="00FC00ED">
        <w:trPr>
          <w:trHeight w:hRule="exact" w:val="379"/>
        </w:trPr>
        <w:tc>
          <w:tcPr>
            <w:tcW w:w="2898" w:type="dxa"/>
            <w:tcBorders>
              <w:top w:val="single" w:sz="4" w:space="0" w:color="000000"/>
              <w:left w:val="single" w:sz="4" w:space="0" w:color="000000"/>
              <w:bottom w:val="single" w:sz="4" w:space="0" w:color="000000"/>
              <w:right w:val="nil"/>
            </w:tcBorders>
            <w:hideMark/>
          </w:tcPr>
          <w:p w:rsidR="00FC00ED" w:rsidRPr="006262AA" w:rsidRDefault="00FC00ED" w:rsidP="00FC00ED">
            <w:pPr>
              <w:jc w:val="both"/>
            </w:pPr>
            <w:r w:rsidRPr="006262AA">
              <w:t>Middle row</w:t>
            </w:r>
          </w:p>
        </w:tc>
        <w:tc>
          <w:tcPr>
            <w:tcW w:w="1710" w:type="dxa"/>
            <w:tcBorders>
              <w:top w:val="nil"/>
              <w:left w:val="nil"/>
              <w:bottom w:val="nil"/>
              <w:right w:val="nil"/>
            </w:tcBorders>
            <w:hideMark/>
          </w:tcPr>
          <w:p w:rsidR="00FC00ED" w:rsidRPr="006262AA" w:rsidRDefault="00FC00ED" w:rsidP="00FC00ED">
            <w:pPr>
              <w:jc w:val="both"/>
            </w:pPr>
            <w:r w:rsidRPr="006262AA">
              <w:t>0.710</w:t>
            </w:r>
          </w:p>
        </w:tc>
        <w:tc>
          <w:tcPr>
            <w:tcW w:w="0" w:type="auto"/>
            <w:vMerge/>
            <w:tcBorders>
              <w:top w:val="single" w:sz="4" w:space="0" w:color="000000"/>
              <w:left w:val="nil"/>
              <w:bottom w:val="single" w:sz="4" w:space="0" w:color="000000"/>
              <w:right w:val="nil"/>
            </w:tcBorders>
            <w:vAlign w:val="center"/>
            <w:hideMark/>
          </w:tcPr>
          <w:p w:rsidR="00FC00ED" w:rsidRPr="006262AA" w:rsidRDefault="00FC00ED" w:rsidP="00FC00ED">
            <w:pPr>
              <w:jc w:val="both"/>
            </w:pPr>
          </w:p>
        </w:tc>
        <w:tc>
          <w:tcPr>
            <w:tcW w:w="0" w:type="auto"/>
            <w:vMerge/>
            <w:tcBorders>
              <w:top w:val="single" w:sz="4" w:space="0" w:color="000000"/>
              <w:left w:val="nil"/>
              <w:bottom w:val="single" w:sz="4" w:space="0" w:color="000000"/>
              <w:right w:val="single" w:sz="4" w:space="0" w:color="000000"/>
            </w:tcBorders>
            <w:vAlign w:val="center"/>
            <w:hideMark/>
          </w:tcPr>
          <w:p w:rsidR="00FC00ED" w:rsidRPr="006262AA" w:rsidRDefault="00FC00ED" w:rsidP="00FC00ED">
            <w:pPr>
              <w:jc w:val="both"/>
            </w:pPr>
          </w:p>
        </w:tc>
      </w:tr>
      <w:tr w:rsidR="00FC00ED" w:rsidRPr="006262AA" w:rsidTr="00FC00ED">
        <w:trPr>
          <w:trHeight w:hRule="exact" w:val="361"/>
        </w:trPr>
        <w:tc>
          <w:tcPr>
            <w:tcW w:w="2898" w:type="dxa"/>
            <w:tcBorders>
              <w:top w:val="single" w:sz="4" w:space="0" w:color="000000"/>
              <w:left w:val="single" w:sz="4" w:space="0" w:color="000000"/>
              <w:bottom w:val="single" w:sz="4" w:space="0" w:color="000000"/>
              <w:right w:val="nil"/>
            </w:tcBorders>
            <w:hideMark/>
          </w:tcPr>
          <w:p w:rsidR="00FC00ED" w:rsidRPr="006262AA" w:rsidRDefault="00FC00ED" w:rsidP="00FC00ED">
            <w:pPr>
              <w:jc w:val="both"/>
            </w:pPr>
            <w:r w:rsidRPr="006262AA">
              <w:t>Bottom row</w:t>
            </w:r>
          </w:p>
        </w:tc>
        <w:tc>
          <w:tcPr>
            <w:tcW w:w="1710" w:type="dxa"/>
            <w:tcBorders>
              <w:top w:val="nil"/>
              <w:left w:val="nil"/>
              <w:bottom w:val="single" w:sz="4" w:space="0" w:color="auto"/>
              <w:right w:val="nil"/>
            </w:tcBorders>
            <w:hideMark/>
          </w:tcPr>
          <w:p w:rsidR="00FC00ED" w:rsidRPr="006262AA" w:rsidRDefault="00FC00ED" w:rsidP="00FC00ED">
            <w:pPr>
              <w:jc w:val="both"/>
            </w:pPr>
            <w:r w:rsidRPr="006262AA">
              <w:t>0.780</w:t>
            </w:r>
          </w:p>
        </w:tc>
        <w:tc>
          <w:tcPr>
            <w:tcW w:w="0" w:type="auto"/>
            <w:vMerge/>
            <w:tcBorders>
              <w:top w:val="single" w:sz="4" w:space="0" w:color="000000"/>
              <w:left w:val="nil"/>
              <w:bottom w:val="single" w:sz="4" w:space="0" w:color="000000"/>
              <w:right w:val="nil"/>
            </w:tcBorders>
            <w:vAlign w:val="center"/>
            <w:hideMark/>
          </w:tcPr>
          <w:p w:rsidR="00FC00ED" w:rsidRPr="006262AA" w:rsidRDefault="00FC00ED" w:rsidP="00FC00ED">
            <w:pPr>
              <w:jc w:val="both"/>
            </w:pPr>
          </w:p>
        </w:tc>
        <w:tc>
          <w:tcPr>
            <w:tcW w:w="0" w:type="auto"/>
            <w:vMerge/>
            <w:tcBorders>
              <w:top w:val="single" w:sz="4" w:space="0" w:color="000000"/>
              <w:left w:val="nil"/>
              <w:bottom w:val="single" w:sz="4" w:space="0" w:color="000000"/>
              <w:right w:val="single" w:sz="4" w:space="0" w:color="000000"/>
            </w:tcBorders>
            <w:vAlign w:val="center"/>
            <w:hideMark/>
          </w:tcPr>
          <w:p w:rsidR="00FC00ED" w:rsidRPr="006262AA" w:rsidRDefault="00FC00ED" w:rsidP="00FC00ED">
            <w:pPr>
              <w:jc w:val="both"/>
            </w:pPr>
          </w:p>
        </w:tc>
      </w:tr>
    </w:tbl>
    <w:p w:rsidR="00FC00ED" w:rsidRDefault="00FC00ED" w:rsidP="00FC00ED">
      <w:pPr>
        <w:jc w:val="both"/>
        <w:rPr>
          <w:b/>
          <w:caps/>
        </w:rPr>
      </w:pPr>
    </w:p>
    <w:p w:rsidR="00FC00ED" w:rsidRDefault="00FC00ED" w:rsidP="00FC00ED">
      <w:pPr>
        <w:jc w:val="both"/>
        <w:rPr>
          <w:b/>
          <w:caps/>
        </w:rPr>
      </w:pPr>
      <w:r w:rsidRPr="006262AA">
        <w:rPr>
          <w:b/>
          <w:caps/>
        </w:rPr>
        <w:t xml:space="preserve">Conclusion </w:t>
      </w:r>
    </w:p>
    <w:p w:rsidR="00FC00ED" w:rsidRPr="006262AA" w:rsidRDefault="00FC00ED" w:rsidP="00FC00ED">
      <w:pPr>
        <w:jc w:val="both"/>
      </w:pPr>
      <w:r w:rsidRPr="006262AA">
        <w:t>The conductive research is in the growing stage. Here, Jackfruit is main horticultural crop and pineapple is intermediate crops. Main crops will need a certain period for its production. Pineapple was introduced as an intermediate crop for introducing technique of effective land use for achieving food security and also an alternative farming system. As the crops are in the primary stage, no yield is recorded. Soil loss data for the year 2016-2017 has been recorded only. The intermediate crop has been planted across the slope following contour. It will act as hedge rows which will be very helpful for minimizing soil erosion hazard as well as providing for the intermediate period. Intercultural operation is going on as necessary.</w:t>
      </w:r>
    </w:p>
    <w:p w:rsidR="00FC00ED" w:rsidRPr="006262AA" w:rsidRDefault="00FC00ED" w:rsidP="00FC00ED">
      <w:pPr>
        <w:ind w:left="720"/>
        <w:contextualSpacing/>
        <w:jc w:val="both"/>
      </w:pPr>
    </w:p>
    <w:p w:rsidR="00FC00ED" w:rsidRDefault="00FC00ED" w:rsidP="00FC00ED">
      <w:pPr>
        <w:ind w:left="720"/>
        <w:contextualSpacing/>
        <w:jc w:val="both"/>
        <w:rPr>
          <w:b/>
        </w:rPr>
      </w:pPr>
    </w:p>
    <w:p w:rsidR="00FC00ED" w:rsidRDefault="00FC00ED" w:rsidP="00FC00ED">
      <w:pPr>
        <w:ind w:left="720"/>
        <w:contextualSpacing/>
        <w:jc w:val="both"/>
        <w:rPr>
          <w:b/>
        </w:rPr>
      </w:pPr>
    </w:p>
    <w:p w:rsidR="00FC00ED" w:rsidRDefault="00FC00ED" w:rsidP="00FC00ED">
      <w:pPr>
        <w:ind w:left="720"/>
        <w:contextualSpacing/>
        <w:jc w:val="both"/>
        <w:rPr>
          <w:b/>
        </w:rPr>
      </w:pPr>
    </w:p>
    <w:p w:rsidR="00FC00ED" w:rsidRDefault="00FC00ED" w:rsidP="00FC00ED">
      <w:pPr>
        <w:ind w:left="720"/>
        <w:contextualSpacing/>
        <w:jc w:val="both"/>
        <w:rPr>
          <w:b/>
        </w:rPr>
      </w:pPr>
    </w:p>
    <w:p w:rsidR="00FC00ED" w:rsidRDefault="00FC00ED" w:rsidP="00FC00ED">
      <w:pPr>
        <w:ind w:left="720"/>
        <w:contextualSpacing/>
        <w:jc w:val="both"/>
        <w:rPr>
          <w:b/>
        </w:rPr>
      </w:pPr>
    </w:p>
    <w:p w:rsidR="00FC00ED" w:rsidRDefault="00FC00ED" w:rsidP="00FC00ED">
      <w:pPr>
        <w:ind w:left="720"/>
        <w:contextualSpacing/>
        <w:jc w:val="both"/>
        <w:rPr>
          <w:b/>
        </w:rPr>
      </w:pPr>
    </w:p>
    <w:p w:rsidR="00FC00ED" w:rsidRDefault="00FC00ED" w:rsidP="00FC00ED">
      <w:pPr>
        <w:ind w:left="720"/>
        <w:contextualSpacing/>
        <w:jc w:val="both"/>
        <w:rPr>
          <w:b/>
        </w:rPr>
      </w:pPr>
    </w:p>
    <w:p w:rsidR="00FC00ED" w:rsidRDefault="00FC00ED" w:rsidP="00FC00ED">
      <w:pPr>
        <w:ind w:left="720"/>
        <w:contextualSpacing/>
        <w:jc w:val="both"/>
        <w:rPr>
          <w:b/>
        </w:rPr>
      </w:pPr>
    </w:p>
    <w:p w:rsidR="00FC00ED" w:rsidRDefault="00FC00ED" w:rsidP="00FC00ED">
      <w:pPr>
        <w:ind w:left="720"/>
        <w:contextualSpacing/>
        <w:jc w:val="both"/>
        <w:rPr>
          <w:b/>
        </w:rPr>
      </w:pPr>
    </w:p>
    <w:p w:rsidR="00FC00ED" w:rsidRDefault="00FC00ED" w:rsidP="00FC00ED">
      <w:pPr>
        <w:ind w:left="720"/>
        <w:contextualSpacing/>
        <w:jc w:val="both"/>
        <w:rPr>
          <w:b/>
        </w:rPr>
      </w:pPr>
    </w:p>
    <w:p w:rsidR="00FC00ED" w:rsidRDefault="00FC00ED" w:rsidP="00FC00ED">
      <w:pPr>
        <w:ind w:left="720"/>
        <w:contextualSpacing/>
        <w:jc w:val="both"/>
        <w:rPr>
          <w:b/>
        </w:rPr>
      </w:pPr>
    </w:p>
    <w:p w:rsidR="00FC00ED" w:rsidRPr="006262AA" w:rsidRDefault="00FC00ED" w:rsidP="00FC00ED">
      <w:pPr>
        <w:ind w:left="720"/>
        <w:contextualSpacing/>
        <w:jc w:val="center"/>
        <w:rPr>
          <w:b/>
        </w:rPr>
      </w:pPr>
      <w:r w:rsidRPr="006262AA">
        <w:rPr>
          <w:b/>
        </w:rPr>
        <w:t>TRANSFERABLE TECHNOLOGY</w:t>
      </w:r>
    </w:p>
    <w:p w:rsidR="00FC00ED" w:rsidRPr="006262AA" w:rsidRDefault="00FC00ED" w:rsidP="00FC00ED">
      <w:pPr>
        <w:ind w:left="720"/>
        <w:contextualSpacing/>
        <w:jc w:val="both"/>
      </w:pPr>
    </w:p>
    <w:p w:rsidR="00FC00ED" w:rsidRPr="00F93344" w:rsidRDefault="00FC00ED" w:rsidP="00FC00ED">
      <w:pPr>
        <w:spacing w:after="120"/>
        <w:jc w:val="both"/>
        <w:rPr>
          <w:b/>
          <w:bCs/>
        </w:rPr>
      </w:pPr>
      <w:r w:rsidRPr="00F93344">
        <w:rPr>
          <w:b/>
          <w:bCs/>
        </w:rPr>
        <w:t>PROGRAM</w:t>
      </w:r>
      <w:r>
        <w:rPr>
          <w:b/>
          <w:bCs/>
        </w:rPr>
        <w:t xml:space="preserve"> </w:t>
      </w:r>
      <w:r w:rsidRPr="00F93344">
        <w:rPr>
          <w:b/>
          <w:bCs/>
        </w:rPr>
        <w:t>1</w:t>
      </w:r>
    </w:p>
    <w:p w:rsidR="00FC00ED" w:rsidRPr="006262AA" w:rsidRDefault="00FC00ED" w:rsidP="00FC00ED">
      <w:pPr>
        <w:jc w:val="both"/>
        <w:rPr>
          <w:b/>
          <w:caps/>
        </w:rPr>
      </w:pPr>
      <w:r w:rsidRPr="006262AA">
        <w:rPr>
          <w:b/>
          <w:caps/>
        </w:rPr>
        <w:t>Introduc</w:t>
      </w:r>
      <w:r>
        <w:rPr>
          <w:b/>
          <w:caps/>
        </w:rPr>
        <w:t>TION</w:t>
      </w:r>
      <w:r w:rsidRPr="006262AA">
        <w:rPr>
          <w:b/>
          <w:caps/>
        </w:rPr>
        <w:t xml:space="preserve"> of Graded Bunding, Contour Trenching, Staggered Trenching, Half-moon terrace and Contour Grassed Waterways in Farmer’s fields</w:t>
      </w:r>
    </w:p>
    <w:p w:rsidR="00FC00ED" w:rsidRPr="006262AA" w:rsidRDefault="00FC00ED" w:rsidP="00FC00ED">
      <w:pPr>
        <w:jc w:val="both"/>
        <w:rPr>
          <w:b/>
          <w:bCs/>
          <w:caps/>
        </w:rPr>
      </w:pPr>
      <w:r w:rsidRPr="006262AA">
        <w:rPr>
          <w:b/>
          <w:bCs/>
          <w:caps/>
        </w:rPr>
        <w:t>Materials and Methods</w:t>
      </w:r>
    </w:p>
    <w:p w:rsidR="00FC00ED" w:rsidRPr="006262AA" w:rsidRDefault="00FC00ED" w:rsidP="00FC00ED">
      <w:pPr>
        <w:jc w:val="both"/>
      </w:pPr>
      <w:r w:rsidRPr="006262AA">
        <w:t xml:space="preserve">The experiment was carried out West Balaghata at </w:t>
      </w:r>
      <w:proofErr w:type="gramStart"/>
      <w:r w:rsidRPr="006262AA">
        <w:t>kuhalong  union</w:t>
      </w:r>
      <w:proofErr w:type="gramEnd"/>
      <w:r w:rsidRPr="006262AA">
        <w:t xml:space="preserve"> under Bandarbansadarupazila. It is situated by the right side of Bandarban-Bangalhalia road just 400.00 ft ahead of Golden Jadi of Bandarban.The area was about 2.5 acres. Direction of slope of the hill is west to East. The length of slope from the ridge point to the foot hill is about 750.00 ft. Some parts of the hill are belonging slope steep to very steep and some parts are moderate slopping lands. The land was taken under mango orchard about 3 years past. Soil erosion hazard was very high as the length of slope was so long. There is a farm pond at the foot of the slopping land. Now it is about to fill up by the sedimentation carried out from the upper areas. In these circumstances, the sloping land was chosen for this research and demonstration purposes. At first, the sloping land was divided into small areas depending on slope so that the field can be treated as a micro watershed individually. Several hedge rows of pineapple were established following contour lines. The slope percentage of the land was steep to very steep from the middle portion to the top. So, two rows of manual type graded bund having cross sectional area 8'' x 12'' were established at the middle of the sloping land maintain a grade 1: 500 for diverting the excess rain water. The dug out soil was placed to down side of the bund for making ridge. Pine apple hedge was established at the foot of the ridge. Two rows of </w:t>
      </w:r>
      <w:r w:rsidRPr="006262AA">
        <w:rPr>
          <w:color w:val="000000" w:themeColor="text1"/>
        </w:rPr>
        <w:t>contour ditch</w:t>
      </w:r>
      <w:r w:rsidRPr="006262AA">
        <w:t xml:space="preserve">were constructed manually at 20'-0'' horizontal interval from the graded bund. These will drain out the excess rain water and will deposit the soil particles. Several rows of grassed waterways were made where the slope percentage of the land was moderate classes maintaining a horizontal interval of 25'-0''.  Grass </w:t>
      </w:r>
      <w:proofErr w:type="gramStart"/>
      <w:r w:rsidRPr="006262AA">
        <w:t>sod were</w:t>
      </w:r>
      <w:proofErr w:type="gramEnd"/>
      <w:r w:rsidRPr="006262AA">
        <w:t xml:space="preserve"> sodden in to the bed of grassed waterways which will drain out the rain water without any erosive velocity. Near the bottom of the sloping land, one bench terrace was constructed for cultivation of seasonal vegetables. Several contour staggered trenching with ridge were the land was so degraded. Pine apple hedge were established at every foot of graded bund, contour trenching, grassed waterways and staggered trenching.</w:t>
      </w:r>
    </w:p>
    <w:p w:rsidR="00FC00ED" w:rsidRPr="006262AA" w:rsidRDefault="00FC00ED" w:rsidP="00FC00ED">
      <w:pPr>
        <w:jc w:val="both"/>
        <w:rPr>
          <w:b/>
          <w:caps/>
        </w:rPr>
      </w:pPr>
      <w:r w:rsidRPr="006262AA">
        <w:rPr>
          <w:b/>
          <w:caps/>
        </w:rPr>
        <w:t>Graded Bunding:</w:t>
      </w:r>
    </w:p>
    <w:p w:rsidR="00FC00ED" w:rsidRPr="006262AA" w:rsidRDefault="00FC00ED" w:rsidP="00FC00ED">
      <w:pPr>
        <w:jc w:val="both"/>
      </w:pPr>
      <w:r w:rsidRPr="006262AA">
        <w:t>The graded bund is also known as channel terrace, used in the areas having annual rain fall greater than 700 mm. However, it can also be used in less rainfall areas, provided that the soil of area is in heavy texture. In such areas when rainfall takes place a large portion of water is ponded over the surface. To remove this water at fast rate some grade is provided to the channel. The grade should be within non-erosive limit. Normally, minimum 0.1 to 0.5% is allowed. It should also be taken in to care that the grade of the channel must be less than the actual land slope. In this condition, the water flows at slow speed to that which is flowing directly down the slope, causing not taking place of soil erosion from there.</w:t>
      </w:r>
    </w:p>
    <w:p w:rsidR="00FC00ED" w:rsidRPr="006262AA" w:rsidRDefault="00FC00ED" w:rsidP="00FC00ED">
      <w:pPr>
        <w:jc w:val="both"/>
      </w:pPr>
      <w:r w:rsidRPr="006262AA">
        <w:t>Graded bund is used for the following functions:</w:t>
      </w:r>
    </w:p>
    <w:p w:rsidR="00FC00ED" w:rsidRPr="006262AA" w:rsidRDefault="00FC00ED" w:rsidP="00556E11">
      <w:pPr>
        <w:numPr>
          <w:ilvl w:val="0"/>
          <w:numId w:val="38"/>
        </w:numPr>
        <w:contextualSpacing/>
        <w:jc w:val="both"/>
      </w:pPr>
      <w:r w:rsidRPr="006262AA">
        <w:lastRenderedPageBreak/>
        <w:t xml:space="preserve"> It reduces the length of slope, as result the soil erosion gets reduce.</w:t>
      </w:r>
    </w:p>
    <w:p w:rsidR="00FC00ED" w:rsidRPr="006262AA" w:rsidRDefault="00FC00ED" w:rsidP="00556E11">
      <w:pPr>
        <w:numPr>
          <w:ilvl w:val="0"/>
          <w:numId w:val="38"/>
        </w:numPr>
        <w:contextualSpacing/>
        <w:jc w:val="both"/>
      </w:pPr>
      <w:r w:rsidRPr="006262AA">
        <w:t xml:space="preserve"> It also disposes the surplus water very safely to the suitable point.</w:t>
      </w:r>
    </w:p>
    <w:p w:rsidR="00FC00ED" w:rsidRPr="006262AA" w:rsidRDefault="00FC00ED" w:rsidP="00556E11">
      <w:pPr>
        <w:numPr>
          <w:ilvl w:val="0"/>
          <w:numId w:val="38"/>
        </w:numPr>
        <w:contextualSpacing/>
        <w:jc w:val="both"/>
      </w:pPr>
      <w:r w:rsidRPr="006262AA">
        <w:t xml:space="preserve"> Contour bundling is followed by the construction of graded bunds to remove the excess water which is not required by the crops. </w:t>
      </w:r>
    </w:p>
    <w:p w:rsidR="00FC00ED" w:rsidRPr="006262AA" w:rsidRDefault="00FC00ED" w:rsidP="00FC00ED">
      <w:pPr>
        <w:ind w:left="720"/>
        <w:contextualSpacing/>
        <w:jc w:val="both"/>
      </w:pPr>
    </w:p>
    <w:p w:rsidR="00FC00ED" w:rsidRPr="006262AA" w:rsidRDefault="00FC00ED" w:rsidP="00FC00ED">
      <w:pPr>
        <w:ind w:firstLine="90"/>
        <w:contextualSpacing/>
        <w:jc w:val="both"/>
        <w:rPr>
          <w:b/>
          <w:caps/>
        </w:rPr>
      </w:pPr>
      <w:r w:rsidRPr="006262AA">
        <w:rPr>
          <w:b/>
          <w:caps/>
        </w:rPr>
        <w:t>Contour Trenching</w:t>
      </w:r>
    </w:p>
    <w:p w:rsidR="00FC00ED" w:rsidRPr="006262AA" w:rsidRDefault="00FC00ED" w:rsidP="00FC00ED">
      <w:pPr>
        <w:ind w:firstLine="90"/>
        <w:contextualSpacing/>
        <w:jc w:val="both"/>
        <w:rPr>
          <w:b/>
          <w:caps/>
        </w:rPr>
      </w:pPr>
    </w:p>
    <w:p w:rsidR="00FC00ED" w:rsidRPr="006262AA" w:rsidRDefault="00FC00ED" w:rsidP="00FC00ED">
      <w:pPr>
        <w:contextualSpacing/>
        <w:jc w:val="both"/>
      </w:pPr>
      <w:r w:rsidRPr="006262AA">
        <w:t>Contour trenching is excavating trenches along a uniform level across the slope of the land in the top portion of catchment. Bunds are formed downstream along the trenches with materials taken out of them. The main idea is to create more favorable moisture condition and thus accelerate the growth of vegetation.</w:t>
      </w:r>
    </w:p>
    <w:p w:rsidR="00FC00ED" w:rsidRPr="006262AA" w:rsidRDefault="00FC00ED" w:rsidP="00FC00ED">
      <w:pPr>
        <w:ind w:firstLine="270"/>
        <w:contextualSpacing/>
        <w:jc w:val="both"/>
      </w:pPr>
      <w:r w:rsidRPr="006262AA">
        <w:t>Contour trenches break the velocity of runoff. The rain water percolates through the soil slowly and travels down and benefits the better types of land in the middle and lower section of the catchment. Where the lower fields are bunded, these trenches also protect the bunds from the runoff from the upper portion of the catchment. It also traps and stores the soil particles carried from the upper ends with runoff.</w:t>
      </w:r>
    </w:p>
    <w:p w:rsidR="00FC00ED" w:rsidRPr="006262AA" w:rsidRDefault="00FC00ED" w:rsidP="00FC00ED">
      <w:pPr>
        <w:ind w:left="720"/>
        <w:contextualSpacing/>
        <w:jc w:val="both"/>
      </w:pPr>
    </w:p>
    <w:p w:rsidR="00FC00ED" w:rsidRDefault="00FC00ED" w:rsidP="00FC00ED">
      <w:pPr>
        <w:ind w:left="90"/>
        <w:contextualSpacing/>
        <w:jc w:val="both"/>
        <w:rPr>
          <w:b/>
          <w:caps/>
        </w:rPr>
      </w:pPr>
    </w:p>
    <w:p w:rsidR="00FC00ED" w:rsidRDefault="00FC00ED" w:rsidP="00FC00ED">
      <w:pPr>
        <w:ind w:left="90"/>
        <w:contextualSpacing/>
        <w:jc w:val="both"/>
        <w:rPr>
          <w:b/>
          <w:caps/>
        </w:rPr>
      </w:pPr>
      <w:r w:rsidRPr="006262AA">
        <w:rPr>
          <w:b/>
          <w:caps/>
        </w:rPr>
        <w:t>Staggered Trenching</w:t>
      </w:r>
    </w:p>
    <w:p w:rsidR="00FC00ED" w:rsidRPr="006262AA" w:rsidRDefault="00FC00ED" w:rsidP="00FC00ED">
      <w:pPr>
        <w:ind w:left="90"/>
        <w:contextualSpacing/>
        <w:jc w:val="both"/>
        <w:rPr>
          <w:b/>
          <w:caps/>
        </w:rPr>
      </w:pPr>
    </w:p>
    <w:p w:rsidR="00FC00ED" w:rsidRPr="006262AA" w:rsidRDefault="00FC00ED" w:rsidP="00FC00ED">
      <w:pPr>
        <w:jc w:val="both"/>
      </w:pPr>
      <w:r w:rsidRPr="006262AA">
        <w:t xml:space="preserve">The staggered trenches are constructed for shorter length, as compared to the graded trenches. These trenches are arranged in staggered form (i.e. not in straight line). Staggered trenches are generally constructed at the land slope greater than 33% receiving high rainfall to prevent erosion and absorb rain water for horticulture and forestry </w:t>
      </w:r>
      <w:proofErr w:type="gramStart"/>
      <w:r w:rsidRPr="006262AA">
        <w:t>land .</w:t>
      </w:r>
      <w:proofErr w:type="gramEnd"/>
      <w:r w:rsidRPr="006262AA">
        <w:t xml:space="preserve"> The trenches run level for distance of maximum 90 to 120 m, than on the gradient increasing from 1 in 500 to 1 in 300 at the outlet. The bunds are constructed at closer interval about 3 to 5 m. The important points about this type of trench are as follows:</w:t>
      </w:r>
    </w:p>
    <w:p w:rsidR="00FC00ED" w:rsidRPr="006262AA" w:rsidRDefault="00FC00ED" w:rsidP="00556E11">
      <w:pPr>
        <w:numPr>
          <w:ilvl w:val="0"/>
          <w:numId w:val="39"/>
        </w:numPr>
        <w:contextualSpacing/>
        <w:jc w:val="both"/>
      </w:pPr>
      <w:r w:rsidRPr="006262AA">
        <w:t xml:space="preserve">The trenches have shorter length; and are arranged in the row along the   </w:t>
      </w:r>
    </w:p>
    <w:p w:rsidR="00FC00ED" w:rsidRPr="006262AA" w:rsidRDefault="00FC00ED" w:rsidP="00FC00ED">
      <w:pPr>
        <w:ind w:left="720"/>
        <w:contextualSpacing/>
        <w:jc w:val="both"/>
      </w:pPr>
      <w:r w:rsidRPr="006262AA">
        <w:t xml:space="preserve"> Contour with interspace between them.</w:t>
      </w:r>
    </w:p>
    <w:p w:rsidR="00FC00ED" w:rsidRPr="006262AA" w:rsidRDefault="00FC00ED" w:rsidP="00556E11">
      <w:pPr>
        <w:numPr>
          <w:ilvl w:val="0"/>
          <w:numId w:val="39"/>
        </w:numPr>
        <w:contextualSpacing/>
        <w:jc w:val="both"/>
      </w:pPr>
      <w:r w:rsidRPr="006262AA">
        <w:t xml:space="preserve"> The vertical interval between two successive trenches is decided on the             </w:t>
      </w:r>
    </w:p>
    <w:p w:rsidR="00FC00ED" w:rsidRPr="006262AA" w:rsidRDefault="00FC00ED" w:rsidP="00FC00ED">
      <w:pPr>
        <w:ind w:left="720"/>
        <w:contextualSpacing/>
        <w:jc w:val="both"/>
      </w:pPr>
      <w:proofErr w:type="gramStart"/>
      <w:r w:rsidRPr="006262AA">
        <w:t>basis</w:t>
      </w:r>
      <w:proofErr w:type="gramEnd"/>
      <w:r w:rsidRPr="006262AA">
        <w:t xml:space="preserve"> of expected runoff from the area, above,</w:t>
      </w:r>
    </w:p>
    <w:p w:rsidR="00FC00ED" w:rsidRPr="006262AA" w:rsidRDefault="00FC00ED" w:rsidP="00556E11">
      <w:pPr>
        <w:numPr>
          <w:ilvl w:val="0"/>
          <w:numId w:val="39"/>
        </w:numPr>
        <w:contextualSpacing/>
        <w:jc w:val="both"/>
      </w:pPr>
      <w:r w:rsidRPr="006262AA">
        <w:t xml:space="preserve">  In staggered sequence, the alternate rows trench are located directly  </w:t>
      </w:r>
    </w:p>
    <w:p w:rsidR="00FC00ED" w:rsidRPr="006262AA" w:rsidRDefault="00FC00ED" w:rsidP="00FC00ED">
      <w:pPr>
        <w:ind w:left="720"/>
        <w:contextualSpacing/>
        <w:jc w:val="both"/>
      </w:pPr>
      <w:proofErr w:type="gramStart"/>
      <w:r w:rsidRPr="006262AA">
        <w:t>below</w:t>
      </w:r>
      <w:proofErr w:type="gramEnd"/>
      <w:r w:rsidRPr="006262AA">
        <w:t xml:space="preserve"> one another; </w:t>
      </w:r>
    </w:p>
    <w:p w:rsidR="00FC00ED" w:rsidRPr="006262AA" w:rsidRDefault="00FC00ED" w:rsidP="00556E11">
      <w:pPr>
        <w:numPr>
          <w:ilvl w:val="0"/>
          <w:numId w:val="39"/>
        </w:numPr>
        <w:contextualSpacing/>
        <w:jc w:val="both"/>
      </w:pPr>
      <w:r w:rsidRPr="006262AA">
        <w:t xml:space="preserve">The length of row and slope between them are fixed based on the  </w:t>
      </w:r>
    </w:p>
    <w:p w:rsidR="00FC00ED" w:rsidRPr="006262AA" w:rsidRDefault="00FC00ED" w:rsidP="00FC00ED">
      <w:pPr>
        <w:ind w:left="720"/>
        <w:jc w:val="both"/>
      </w:pPr>
      <w:r w:rsidRPr="006262AA">
        <w:t xml:space="preserve">Concept that there should be greater </w:t>
      </w:r>
      <w:proofErr w:type="gramStart"/>
      <w:r w:rsidRPr="006262AA">
        <w:t>length  of</w:t>
      </w:r>
      <w:proofErr w:type="gramEnd"/>
      <w:r w:rsidRPr="006262AA">
        <w:t xml:space="preserve"> unprotected or uninterrupted slope to cause unexpected runoff and erosion.</w:t>
      </w:r>
    </w:p>
    <w:p w:rsidR="00FC00ED" w:rsidRPr="006262AA" w:rsidRDefault="00FC00ED" w:rsidP="00FC00ED">
      <w:pPr>
        <w:jc w:val="both"/>
        <w:rPr>
          <w:b/>
          <w:caps/>
        </w:rPr>
      </w:pPr>
      <w:r w:rsidRPr="006262AA">
        <w:rPr>
          <w:b/>
          <w:caps/>
        </w:rPr>
        <w:t>Half Moon Terrace</w:t>
      </w:r>
    </w:p>
    <w:p w:rsidR="00FC00ED" w:rsidRPr="006262AA" w:rsidRDefault="00FC00ED" w:rsidP="00FC00ED">
      <w:pPr>
        <w:jc w:val="both"/>
      </w:pPr>
      <w:r w:rsidRPr="006262AA">
        <w:rPr>
          <w:noProof/>
        </w:rPr>
        <w:drawing>
          <wp:anchor distT="0" distB="0" distL="114300" distR="114300" simplePos="0" relativeHeight="251688960" behindDoc="0" locked="0" layoutInCell="1" allowOverlap="1" wp14:anchorId="08751C40" wp14:editId="0FC98ACF">
            <wp:simplePos x="0" y="0"/>
            <wp:positionH relativeFrom="column">
              <wp:posOffset>1525270</wp:posOffset>
            </wp:positionH>
            <wp:positionV relativeFrom="paragraph">
              <wp:posOffset>1608456</wp:posOffset>
            </wp:positionV>
            <wp:extent cx="3267075" cy="1752600"/>
            <wp:effectExtent l="19050" t="0" r="9525" b="0"/>
            <wp:wrapNone/>
            <wp:docPr id="66" name="Picture 3" descr="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cept"/>
                    <pic:cNvPicPr>
                      <a:picLocks noChangeAspect="1" noChangeArrowheads="1"/>
                    </pic:cNvPicPr>
                  </pic:nvPicPr>
                  <pic:blipFill>
                    <a:blip r:embed="rId96"/>
                    <a:srcRect/>
                    <a:stretch>
                      <a:fillRect/>
                    </a:stretch>
                  </pic:blipFill>
                  <pic:spPr bwMode="auto">
                    <a:xfrm>
                      <a:off x="0" y="0"/>
                      <a:ext cx="3267075" cy="1752600"/>
                    </a:xfrm>
                    <a:prstGeom prst="rect">
                      <a:avLst/>
                    </a:prstGeom>
                    <a:noFill/>
                  </pic:spPr>
                </pic:pic>
              </a:graphicData>
            </a:graphic>
          </wp:anchor>
        </w:drawing>
      </w:r>
      <w:r w:rsidRPr="006262AA">
        <w:t xml:space="preserve">Half-moon terrace is a kind of terrace used for planting of fruit and horticultural purposes. It is called the Half Moon Terrace for its shape. Construction of Half Moon Terrace is easier than others. It is made by cutting the upside soil of the plant in half moon shape to create a circular level bed having 1.0-1.5 m. diameter.  The dug out soil is deposited on down side of the plants to make ridges for retaining </w:t>
      </w:r>
      <w:r w:rsidRPr="006262AA">
        <w:lastRenderedPageBreak/>
        <w:t xml:space="preserve">moisture. Mulch materials are used in the terraced area which will add organic matter in to the soil. It also provides facilities for all intercultural operation like application of fertilizer and manure along with irrigation in the drought. This type of terrace is generally made just before the end of monsoon when the soil is saturated. </w:t>
      </w:r>
      <w:proofErr w:type="gramStart"/>
      <w:r w:rsidRPr="006262AA">
        <w:t>It also helpful for healthy growth of plants.</w:t>
      </w:r>
      <w:proofErr w:type="gramEnd"/>
    </w:p>
    <w:p w:rsidR="00FC00ED" w:rsidRPr="006262AA" w:rsidRDefault="00FC00ED" w:rsidP="00FC00ED">
      <w:pPr>
        <w:jc w:val="both"/>
        <w:rPr>
          <w:b/>
          <w:caps/>
        </w:rPr>
      </w:pPr>
      <w:r w:rsidRPr="006262AA">
        <w:rPr>
          <w:b/>
          <w:caps/>
        </w:rPr>
        <w:t xml:space="preserve">Grassed waterways </w:t>
      </w:r>
    </w:p>
    <w:p w:rsidR="00FC00ED" w:rsidRPr="006262AA" w:rsidRDefault="00FC00ED" w:rsidP="00FC00ED">
      <w:pPr>
        <w:jc w:val="both"/>
      </w:pPr>
      <w:r w:rsidRPr="006262AA">
        <w:t xml:space="preserve">A grassed waterway is a natural or constructed channel that is shaped or graded to carry surface water at a nonerosive velocity to a stable outlet. The required dimensions are those needed for the waterway to convey runoff from the design storm, generally the 10-year, 24-hour storm. The grassed waterway is designed to ensure that the velocity of runoff water is not excessive. </w:t>
      </w:r>
    </w:p>
    <w:p w:rsidR="00FC00ED" w:rsidRPr="006262AA" w:rsidRDefault="00FC00ED" w:rsidP="00FC00ED">
      <w:pPr>
        <w:jc w:val="both"/>
      </w:pPr>
      <w:r w:rsidRPr="006262AA">
        <w:t>The primary purpose of a grassed waterway is to convey runoff from terraces, diversions, or other areas of water concentration without causing erosion or flooding. Another purpose is to improve water quality. Grassed waterways are natural drainageways that are graded and shaped to form a smooth, bowl-shaped channel. They are seeded to sod-forming grasses. Runoff water that flows down the drainageway flows across the grass rather than tearing away soil and forming a larger gully. An outlet is commonly installed at the base of the drainageway to stabilize the waterway and to keep a new gully from forming. The most critical time for successful installation of a grassed waterway is immediately following construction, when the channel is bare and unprotected from runoff. Waterways are generally planted to perennial grass and then mulched with straw. In some areas silt fences or straw bales in the waterway reduce the velocity of the runoff, thereby reducing the risk of gully formation in the new waterway.</w:t>
      </w:r>
    </w:p>
    <w:p w:rsidR="00FC00ED" w:rsidRPr="006262AA" w:rsidRDefault="00FC00ED" w:rsidP="00FC00ED">
      <w:pPr>
        <w:jc w:val="both"/>
      </w:pPr>
      <w:r w:rsidRPr="006262AA">
        <w:t xml:space="preserve">A grassed waterway provides a vegetative strip that benefits the environment in several ways in addition to the primary benefit of providing a nonerosive waterway. These additional benefits include diversity of wildlife habitat, corridor connections, vegetative diversity, noncultivated strips of vegetation, and improved esthetics. An additional grassed width on each side of the grassed waterway allows the waterway to better serve as a conservation buffer.   </w:t>
      </w:r>
    </w:p>
    <w:p w:rsidR="00FC00ED" w:rsidRPr="006262AA" w:rsidRDefault="00FC00ED" w:rsidP="00FC00ED">
      <w:pPr>
        <w:jc w:val="both"/>
      </w:pPr>
    </w:p>
    <w:p w:rsidR="00FC00ED" w:rsidRPr="00D2040C" w:rsidRDefault="00FC00ED" w:rsidP="00FC00ED">
      <w:pPr>
        <w:spacing w:after="120"/>
        <w:jc w:val="both"/>
        <w:rPr>
          <w:b/>
          <w:bCs/>
        </w:rPr>
      </w:pPr>
      <w:r w:rsidRPr="00D2040C">
        <w:rPr>
          <w:b/>
          <w:bCs/>
        </w:rPr>
        <w:t>PROGRAM</w:t>
      </w:r>
      <w:r>
        <w:rPr>
          <w:b/>
          <w:bCs/>
        </w:rPr>
        <w:t xml:space="preserve"> 2</w:t>
      </w:r>
    </w:p>
    <w:p w:rsidR="00FC00ED" w:rsidRPr="006262AA" w:rsidRDefault="00FC00ED" w:rsidP="00FC00ED">
      <w:pPr>
        <w:jc w:val="both"/>
        <w:rPr>
          <w:bCs/>
          <w:caps/>
        </w:rPr>
      </w:pPr>
      <w:r w:rsidRPr="006262AA">
        <w:rPr>
          <w:b/>
          <w:caps/>
        </w:rPr>
        <w:t xml:space="preserve">Establishment of different hedge species in farmers’ </w:t>
      </w:r>
      <w:r>
        <w:rPr>
          <w:b/>
          <w:caps/>
        </w:rPr>
        <w:t>FIELD</w:t>
      </w:r>
    </w:p>
    <w:p w:rsidR="00FC00ED" w:rsidRPr="006262AA" w:rsidRDefault="00FC00ED" w:rsidP="00FC00ED">
      <w:pPr>
        <w:jc w:val="both"/>
        <w:rPr>
          <w:bCs/>
        </w:rPr>
      </w:pPr>
      <w:r>
        <w:rPr>
          <w:b/>
          <w:bCs/>
          <w:caps/>
        </w:rPr>
        <w:t xml:space="preserve">Objective: </w:t>
      </w:r>
      <w:r w:rsidRPr="006262AA">
        <w:rPr>
          <w:bCs/>
        </w:rPr>
        <w:t>To introduce modern hill cultivation and suitable technology for Soil Conservation and</w:t>
      </w:r>
      <w:r>
        <w:rPr>
          <w:bCs/>
        </w:rPr>
        <w:t xml:space="preserve"> </w:t>
      </w:r>
      <w:r w:rsidRPr="006262AA">
        <w:rPr>
          <w:bCs/>
        </w:rPr>
        <w:t>Watershed Management.</w:t>
      </w:r>
    </w:p>
    <w:p w:rsidR="00FC00ED" w:rsidRPr="006262AA" w:rsidRDefault="00FC00ED" w:rsidP="00FC00ED">
      <w:pPr>
        <w:ind w:left="360"/>
        <w:jc w:val="both"/>
        <w:rPr>
          <w:bCs/>
          <w:sz w:val="10"/>
        </w:rPr>
      </w:pPr>
    </w:p>
    <w:p w:rsidR="00FC00ED" w:rsidRPr="006262AA" w:rsidRDefault="00FC00ED" w:rsidP="00FC00ED">
      <w:pPr>
        <w:jc w:val="both"/>
        <w:rPr>
          <w:b/>
          <w:bCs/>
          <w:caps/>
        </w:rPr>
      </w:pPr>
      <w:r w:rsidRPr="006262AA">
        <w:rPr>
          <w:b/>
          <w:bCs/>
          <w:caps/>
        </w:rPr>
        <w:t>Materials and Methods</w:t>
      </w:r>
    </w:p>
    <w:p w:rsidR="00FC00ED" w:rsidRPr="006262AA" w:rsidRDefault="00FC00ED" w:rsidP="00FC00ED">
      <w:pPr>
        <w:jc w:val="both"/>
      </w:pPr>
      <w:r w:rsidRPr="006262AA">
        <w:t>The experiments were conducted at farmers’ field in different areas like Mazerpara, Pul Para</w:t>
      </w:r>
      <w:proofErr w:type="gramStart"/>
      <w:r w:rsidRPr="006262AA">
        <w:t>,  ParjatanChakmapara</w:t>
      </w:r>
      <w:proofErr w:type="gramEnd"/>
      <w:r w:rsidRPr="006262AA">
        <w:t xml:space="preserve">, Raicha, Balaghatapara and Tigher Para etc. Different hedge species like Pine apple (fruit),  Bogamedula  (Shrubs), Nappier&amp;Vetivera, (Grass),  Broom,  Khagra (local economical crop) etc. </w:t>
      </w:r>
      <w:r w:rsidRPr="006262AA">
        <w:lastRenderedPageBreak/>
        <w:t xml:space="preserve">were selected depending on the slope, crops, need and demands of the beneficiaries. The sites may be of either newly planted or preparing for plantation. It may also be agricultural land if the field slope is gently to moderately slopping. Firstly the sites were cleaned.Then contour lines having interval of 4-6m horizontally were fixed depending on the used fruit species and the expectation of the beneficiaries by using leveling instrument or field made most temporarily use ‘A-frame’. Hedge was practiced in single line. After fixation of spacing of hedge line, the hedge areas were cleaned properly. Then organic and inorganic fertilizer was mixed in the slightly dibbled pits. Seeds/sucker/ seedlings of the selected hedge was sown/planted in those pits maintaining contour lines. Gap filling was made sure if and when necessary. Intercultural operation had also been carried out. When the plants’ height of the hedge exceeded 70 cm, the hedge plants were cut down at knee height level. After cutting the hedge plants, the residues part of the hedge were spread just in front of the hedge plants for filtering/arresting the eroded soil from the upper ends. </w:t>
      </w:r>
    </w:p>
    <w:p w:rsidR="00FC00ED" w:rsidRPr="006262AA" w:rsidRDefault="00FC00ED" w:rsidP="00FC00ED">
      <w:pPr>
        <w:jc w:val="both"/>
      </w:pPr>
      <w:r w:rsidRPr="00D2040C">
        <w:rPr>
          <w:b/>
          <w:bCs/>
        </w:rPr>
        <w:t>No. of Implementation Areas:</w:t>
      </w:r>
      <w:r w:rsidRPr="006262AA">
        <w:t xml:space="preserve"> 10 sites</w:t>
      </w:r>
    </w:p>
    <w:p w:rsidR="00FC00ED" w:rsidRPr="006262AA" w:rsidRDefault="00FC00ED" w:rsidP="00FC00ED">
      <w:pPr>
        <w:jc w:val="both"/>
        <w:rPr>
          <w:b/>
          <w:caps/>
        </w:rPr>
      </w:pPr>
      <w:r w:rsidRPr="006262AA">
        <w:rPr>
          <w:b/>
          <w:caps/>
        </w:rPr>
        <w:t>Conclusion:</w:t>
      </w:r>
    </w:p>
    <w:p w:rsidR="00FC00ED" w:rsidRPr="006262AA" w:rsidRDefault="00FC00ED" w:rsidP="00FC00ED">
      <w:pPr>
        <w:jc w:val="both"/>
      </w:pPr>
      <w:r w:rsidRPr="006262AA">
        <w:t xml:space="preserve">The conservation of soil and water is essential for sustainable production, environment preservation and balanced ecosystem. Loss of soil by water erosion on slopping lands adversely affects the physical, chemical and biological properties of soils, leading to low crop productivity. Contour hedgerows are also effective in controlling run off and soil erosion and improve soil physical properties. Controlled plots have higher run off and soil loss than those plots with hedge row. Hill slope may be divided into a series of alley separated by hedgerow on contour lines, because hedgerow plants are effective in controlling soil erosion and reducing run off. </w:t>
      </w:r>
    </w:p>
    <w:p w:rsidR="00FC00ED" w:rsidRPr="006262AA" w:rsidRDefault="00FC00ED" w:rsidP="00FC00ED">
      <w:pPr>
        <w:spacing w:after="120"/>
        <w:jc w:val="both"/>
      </w:pPr>
      <w:r w:rsidRPr="006262AA">
        <w:t xml:space="preserve">Trees and shrubs have several functions to control erosion like (i) increase soil cover, by liter and pruning (ii) provide partly permeable hedgerow barriers (iii) lead to the progressive development of terraces, through soil accumulation upslope of hedgerows (iii) increase soil resistance to erosion, by maintenance of organic matter (iv) stabilize earth structures by root systems and (v) make productive use of the land occupied by the conservation </w:t>
      </w:r>
      <w:proofErr w:type="gramStart"/>
      <w:r w:rsidRPr="006262AA">
        <w:t>works .</w:t>
      </w:r>
      <w:proofErr w:type="gramEnd"/>
      <w:r w:rsidRPr="006262AA">
        <w:t xml:space="preserve"> This study was, therefore, designed to select suitable hedge species and their alley width in respect to slope which minimized soil loss and increase crop yield.</w:t>
      </w:r>
    </w:p>
    <w:p w:rsidR="00FC00ED" w:rsidRDefault="00FC00ED" w:rsidP="00FC00ED">
      <w:pPr>
        <w:pStyle w:val="BodyText"/>
        <w:spacing w:line="312" w:lineRule="auto"/>
        <w:jc w:val="both"/>
        <w:rPr>
          <w:rFonts w:eastAsiaTheme="minorEastAsia"/>
          <w:sz w:val="24"/>
        </w:rPr>
      </w:pPr>
    </w:p>
    <w:p w:rsidR="00FC00ED" w:rsidRDefault="00FC00ED" w:rsidP="00FC00ED">
      <w:pPr>
        <w:pStyle w:val="BodyText"/>
        <w:spacing w:line="312" w:lineRule="auto"/>
        <w:jc w:val="both"/>
        <w:rPr>
          <w:rFonts w:eastAsiaTheme="minorEastAsia"/>
          <w:sz w:val="24"/>
        </w:rPr>
      </w:pPr>
    </w:p>
    <w:p w:rsidR="00FC00ED" w:rsidRDefault="00FC00ED" w:rsidP="00FC00ED">
      <w:pPr>
        <w:pStyle w:val="BodyText"/>
        <w:spacing w:line="312" w:lineRule="auto"/>
        <w:jc w:val="both"/>
        <w:rPr>
          <w:rFonts w:eastAsiaTheme="minorEastAsia"/>
          <w:sz w:val="24"/>
        </w:rPr>
      </w:pPr>
    </w:p>
    <w:p w:rsidR="00FC00ED" w:rsidRDefault="00FC00ED" w:rsidP="00FC00ED">
      <w:pPr>
        <w:pStyle w:val="BodyText"/>
        <w:spacing w:line="312" w:lineRule="auto"/>
        <w:jc w:val="both"/>
        <w:rPr>
          <w:rFonts w:eastAsiaTheme="minorEastAsia"/>
          <w:sz w:val="24"/>
        </w:rPr>
      </w:pPr>
    </w:p>
    <w:p w:rsidR="00FC00ED" w:rsidRDefault="00FC00ED" w:rsidP="00FC00ED">
      <w:pPr>
        <w:pStyle w:val="BodyText"/>
        <w:spacing w:line="312" w:lineRule="auto"/>
        <w:jc w:val="both"/>
        <w:rPr>
          <w:rFonts w:eastAsiaTheme="minorEastAsia"/>
          <w:sz w:val="24"/>
        </w:rPr>
      </w:pPr>
    </w:p>
    <w:p w:rsidR="00FC00ED" w:rsidRDefault="00FC00ED" w:rsidP="00FC00ED">
      <w:pPr>
        <w:pStyle w:val="BodyText"/>
        <w:spacing w:line="312" w:lineRule="auto"/>
        <w:jc w:val="both"/>
        <w:rPr>
          <w:rFonts w:eastAsiaTheme="minorEastAsia"/>
          <w:sz w:val="24"/>
        </w:rPr>
      </w:pPr>
    </w:p>
    <w:p w:rsidR="00FC00ED" w:rsidRPr="00142D3A" w:rsidRDefault="00FC00ED" w:rsidP="00FC00ED">
      <w:pPr>
        <w:pStyle w:val="BodyText"/>
        <w:jc w:val="both"/>
        <w:rPr>
          <w:rFonts w:eastAsia="Calibri"/>
          <w:b/>
          <w:color w:val="00B050"/>
          <w:sz w:val="32"/>
          <w:szCs w:val="32"/>
        </w:rPr>
      </w:pPr>
      <w:r w:rsidRPr="00142D3A">
        <w:rPr>
          <w:rFonts w:cs="Calibri"/>
          <w:b/>
          <w:color w:val="00B050"/>
          <w:sz w:val="32"/>
          <w:szCs w:val="32"/>
        </w:rPr>
        <w:lastRenderedPageBreak/>
        <w:t xml:space="preserve">4.2 </w:t>
      </w:r>
      <w:r w:rsidRPr="00142D3A">
        <w:rPr>
          <w:rFonts w:eastAsia="Calibri"/>
          <w:b/>
          <w:color w:val="00B050"/>
          <w:sz w:val="32"/>
          <w:szCs w:val="32"/>
        </w:rPr>
        <w:t>Research activities of Salinity Management and Research Center (SMRC), Batiaghata, Khulna</w:t>
      </w:r>
    </w:p>
    <w:p w:rsidR="00FC00ED" w:rsidRDefault="00FC00ED" w:rsidP="00FC00ED">
      <w:pPr>
        <w:spacing w:line="360" w:lineRule="auto"/>
        <w:jc w:val="both"/>
        <w:rPr>
          <w:rFonts w:eastAsia="Calibri"/>
          <w:b/>
          <w:bCs/>
          <w:sz w:val="28"/>
          <w:szCs w:val="28"/>
        </w:rPr>
      </w:pPr>
    </w:p>
    <w:p w:rsidR="00FC00ED" w:rsidRPr="00FC00ED" w:rsidRDefault="00FC00ED" w:rsidP="00FC00ED">
      <w:pPr>
        <w:spacing w:line="360" w:lineRule="auto"/>
        <w:jc w:val="both"/>
        <w:rPr>
          <w:rFonts w:eastAsia="Calibri"/>
          <w:b/>
          <w:sz w:val="28"/>
          <w:szCs w:val="28"/>
        </w:rPr>
      </w:pPr>
      <w:r w:rsidRPr="00FC00ED">
        <w:rPr>
          <w:rFonts w:eastAsia="Calibri"/>
          <w:b/>
          <w:bCs/>
          <w:sz w:val="28"/>
          <w:szCs w:val="28"/>
        </w:rPr>
        <w:t>Experiment 1: Effect of split application of DAP on growth and yield of kharif bottle gourd on raised pit in high land of coastal saline soil</w:t>
      </w:r>
    </w:p>
    <w:p w:rsidR="00FC00ED" w:rsidRPr="00D3158E" w:rsidRDefault="00FC00ED" w:rsidP="00FC00ED">
      <w:pPr>
        <w:jc w:val="both"/>
        <w:rPr>
          <w:rFonts w:eastAsia="Calibri"/>
        </w:rPr>
      </w:pPr>
      <w:r w:rsidRPr="00D3158E">
        <w:rPr>
          <w:rFonts w:eastAsia="Calibri"/>
          <w:b/>
          <w:bCs/>
        </w:rPr>
        <w:t>Objective:</w:t>
      </w:r>
      <w:r>
        <w:rPr>
          <w:rFonts w:eastAsia="Calibri"/>
          <w:b/>
          <w:bCs/>
        </w:rPr>
        <w:t xml:space="preserve"> </w:t>
      </w:r>
      <w:r w:rsidRPr="00D3158E">
        <w:rPr>
          <w:rFonts w:eastAsia="Calibri"/>
        </w:rPr>
        <w:t>To determine the application interval of DAP solution for kharif bottle gourd cultivation.</w:t>
      </w:r>
    </w:p>
    <w:p w:rsidR="00FC00ED" w:rsidRPr="00D3158E" w:rsidRDefault="00FC00ED" w:rsidP="00FC00ED">
      <w:pPr>
        <w:jc w:val="both"/>
        <w:rPr>
          <w:rFonts w:eastAsia="Calibri"/>
          <w:b/>
          <w:bCs/>
        </w:rPr>
      </w:pPr>
      <w:r w:rsidRPr="00D3158E">
        <w:rPr>
          <w:rFonts w:eastAsia="Calibri"/>
          <w:b/>
          <w:bCs/>
        </w:rPr>
        <w:t xml:space="preserve">Methodology: </w:t>
      </w:r>
    </w:p>
    <w:p w:rsidR="00FC00ED" w:rsidRPr="00D3158E" w:rsidRDefault="00FC00ED" w:rsidP="00FC00ED">
      <w:pPr>
        <w:spacing w:line="360" w:lineRule="auto"/>
        <w:jc w:val="both"/>
        <w:rPr>
          <w:rFonts w:eastAsia="Calibri"/>
        </w:rPr>
      </w:pPr>
      <w:r w:rsidRPr="00D3158E">
        <w:rPr>
          <w:rFonts w:eastAsia="Calibri"/>
        </w:rPr>
        <w:t xml:space="preserve">An experiment was carried out at SMRC, Batiaghata, </w:t>
      </w:r>
      <w:proofErr w:type="gramStart"/>
      <w:r w:rsidRPr="00D3158E">
        <w:rPr>
          <w:rFonts w:eastAsia="Calibri"/>
        </w:rPr>
        <w:t>Khulna</w:t>
      </w:r>
      <w:proofErr w:type="gramEnd"/>
      <w:r w:rsidRPr="00D3158E">
        <w:rPr>
          <w:rFonts w:eastAsia="Calibri"/>
        </w:rPr>
        <w:t xml:space="preserve"> during kharif-2 season, 2016. The experiment was laid out in RCB design with three replications. There were four treatments in this experiment. The treatments were –T</w:t>
      </w:r>
      <w:r w:rsidRPr="00D3158E">
        <w:rPr>
          <w:rFonts w:eastAsia="Calibri"/>
          <w:vertAlign w:val="subscript"/>
        </w:rPr>
        <w:t>0</w:t>
      </w:r>
      <w:r w:rsidRPr="00D3158E">
        <w:rPr>
          <w:rFonts w:eastAsia="Calibri"/>
        </w:rPr>
        <w:t xml:space="preserve"> : Control, T</w:t>
      </w:r>
      <w:r w:rsidRPr="00D3158E">
        <w:rPr>
          <w:rFonts w:eastAsia="Calibri"/>
          <w:vertAlign w:val="subscript"/>
        </w:rPr>
        <w:t xml:space="preserve">1 </w:t>
      </w:r>
      <w:r w:rsidRPr="00D3158E">
        <w:rPr>
          <w:rFonts w:eastAsia="Calibri"/>
        </w:rPr>
        <w:t>: 50% P as DAP solution applied 6 splits, T</w:t>
      </w:r>
      <w:r w:rsidRPr="00D3158E">
        <w:rPr>
          <w:rFonts w:eastAsia="Calibri"/>
          <w:vertAlign w:val="subscript"/>
        </w:rPr>
        <w:t xml:space="preserve">2 </w:t>
      </w:r>
      <w:r w:rsidRPr="00D3158E">
        <w:rPr>
          <w:rFonts w:eastAsia="Calibri"/>
        </w:rPr>
        <w:t>: 50% P as DAP solution applied 4 split and T</w:t>
      </w:r>
      <w:r w:rsidRPr="00D3158E">
        <w:rPr>
          <w:rFonts w:eastAsia="Calibri"/>
          <w:vertAlign w:val="subscript"/>
        </w:rPr>
        <w:t>3</w:t>
      </w:r>
      <w:r w:rsidRPr="00D3158E">
        <w:rPr>
          <w:rFonts w:eastAsia="Calibri"/>
        </w:rPr>
        <w:t xml:space="preserve"> :50%P as DAP solution applied 2 split. Raised pits in high land were made properly at 12-06-2016. Basal dose of manure and chemical fertilizers was applied in pit based on soil test value. </w:t>
      </w:r>
      <w:r w:rsidRPr="00D3158E">
        <w:t>Fertilizers were applied @ 130, 145, 30, 20, 15gm/pit of Urea, TSP, MOP, Gypsum and Zinc sulphate (heptahydrate) respectively. The entire amount of TSP, MOP, Gypsum and Zinc sulphate were applied as basal for control (T</w:t>
      </w:r>
      <w:r w:rsidRPr="00D3158E">
        <w:rPr>
          <w:vertAlign w:val="subscript"/>
        </w:rPr>
        <w:t>0</w:t>
      </w:r>
      <w:r w:rsidRPr="00D3158E">
        <w:t xml:space="preserve">). </w:t>
      </w:r>
      <w:r w:rsidRPr="00D3158E">
        <w:rPr>
          <w:rFonts w:eastAsia="Calibri"/>
        </w:rPr>
        <w:t>In case of Treatment T</w:t>
      </w:r>
      <w:r w:rsidRPr="00D3158E">
        <w:rPr>
          <w:rFonts w:eastAsia="Calibri"/>
          <w:vertAlign w:val="subscript"/>
        </w:rPr>
        <w:t>1</w:t>
      </w:r>
      <w:r w:rsidRPr="00D3158E">
        <w:rPr>
          <w:rFonts w:eastAsia="Calibri"/>
        </w:rPr>
        <w:t>, T</w:t>
      </w:r>
      <w:r w:rsidRPr="00D3158E">
        <w:rPr>
          <w:rFonts w:eastAsia="Calibri"/>
          <w:vertAlign w:val="subscript"/>
        </w:rPr>
        <w:t>2</w:t>
      </w:r>
      <w:r w:rsidRPr="00D3158E">
        <w:rPr>
          <w:rFonts w:eastAsia="Calibri"/>
        </w:rPr>
        <w:t xml:space="preserve"> and T</w:t>
      </w:r>
      <w:r w:rsidRPr="00D3158E">
        <w:rPr>
          <w:rFonts w:eastAsia="Calibri"/>
          <w:vertAlign w:val="subscript"/>
        </w:rPr>
        <w:t>3</w:t>
      </w:r>
      <w:r w:rsidRPr="00D3158E">
        <w:rPr>
          <w:rFonts w:eastAsia="Calibri"/>
        </w:rPr>
        <w:t xml:space="preserve">, 50% dose of P was applied as basal and other 50% dose of P was applied as splits by DAP. </w:t>
      </w:r>
      <w:r w:rsidRPr="00D3158E">
        <w:t xml:space="preserve">Urea was top dressed in three equal split at 15, 40 and 60 days after sowing. </w:t>
      </w:r>
      <w:r w:rsidRPr="00D3158E">
        <w:rPr>
          <w:rFonts w:eastAsia="Calibri"/>
        </w:rPr>
        <w:t xml:space="preserve">Pit to pit and line to line distance was 2.0 m. Germinated seeds were sown in pit at 20-06-2016.  Intercultural operation was done as and when necessity. Insect and pest were controlled by using insecticides and pesticides. Green fruit collection was started from 16-08-2016 and ends at 06-11-2016. </w:t>
      </w:r>
    </w:p>
    <w:p w:rsidR="00FC00ED" w:rsidRPr="00FC00ED" w:rsidRDefault="00FC00ED" w:rsidP="00FC00ED">
      <w:pPr>
        <w:spacing w:line="360" w:lineRule="auto"/>
        <w:jc w:val="both"/>
        <w:rPr>
          <w:b/>
        </w:rPr>
      </w:pPr>
      <w:r w:rsidRPr="00FC00ED">
        <w:rPr>
          <w:b/>
        </w:rPr>
        <w:t>Initial soil status of experimental plot</w:t>
      </w:r>
    </w:p>
    <w:tbl>
      <w:tblPr>
        <w:tblW w:w="90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43" w:type="dxa"/>
          <w:right w:w="43" w:type="dxa"/>
        </w:tblCellMar>
        <w:tblLook w:val="04A0" w:firstRow="1" w:lastRow="0" w:firstColumn="1" w:lastColumn="0" w:noHBand="0" w:noVBand="1"/>
      </w:tblPr>
      <w:tblGrid>
        <w:gridCol w:w="1019"/>
        <w:gridCol w:w="1016"/>
        <w:gridCol w:w="1820"/>
        <w:gridCol w:w="1016"/>
        <w:gridCol w:w="1043"/>
        <w:gridCol w:w="1043"/>
        <w:gridCol w:w="1043"/>
        <w:gridCol w:w="1043"/>
      </w:tblGrid>
      <w:tr w:rsidR="00FC00ED" w:rsidRPr="00D3158E" w:rsidTr="00FC00ED">
        <w:tc>
          <w:tcPr>
            <w:tcW w:w="1019" w:type="dxa"/>
            <w:vMerge w:val="restart"/>
            <w:shd w:val="clear" w:color="auto" w:fill="auto"/>
          </w:tcPr>
          <w:p w:rsidR="00FC00ED" w:rsidRPr="00D3158E" w:rsidRDefault="00FC00ED" w:rsidP="00FC00ED">
            <w:pPr>
              <w:jc w:val="both"/>
            </w:pPr>
            <w:r w:rsidRPr="00D3158E">
              <w:t>pH</w:t>
            </w:r>
          </w:p>
        </w:tc>
        <w:tc>
          <w:tcPr>
            <w:tcW w:w="1016" w:type="dxa"/>
            <w:vMerge w:val="restart"/>
            <w:shd w:val="clear" w:color="auto" w:fill="auto"/>
          </w:tcPr>
          <w:p w:rsidR="00FC00ED" w:rsidRPr="00D3158E" w:rsidRDefault="00FC00ED" w:rsidP="00FC00ED">
            <w:pPr>
              <w:jc w:val="both"/>
            </w:pPr>
            <w:r w:rsidRPr="00D3158E">
              <w:t>OM</w:t>
            </w:r>
          </w:p>
          <w:p w:rsidR="00FC00ED" w:rsidRPr="00D3158E" w:rsidRDefault="00FC00ED" w:rsidP="00FC00ED">
            <w:pPr>
              <w:jc w:val="both"/>
            </w:pPr>
            <w:r w:rsidRPr="00D3158E">
              <w:t>(%)</w:t>
            </w:r>
          </w:p>
        </w:tc>
        <w:tc>
          <w:tcPr>
            <w:tcW w:w="1820" w:type="dxa"/>
            <w:vMerge w:val="restart"/>
            <w:shd w:val="clear" w:color="auto" w:fill="auto"/>
          </w:tcPr>
          <w:p w:rsidR="00FC00ED" w:rsidRPr="00D3158E" w:rsidRDefault="00FC00ED" w:rsidP="00FC00ED">
            <w:pPr>
              <w:jc w:val="both"/>
            </w:pPr>
            <w:r w:rsidRPr="00D3158E">
              <w:t>K</w:t>
            </w:r>
          </w:p>
          <w:p w:rsidR="00FC00ED" w:rsidRPr="00D3158E" w:rsidRDefault="00FC00ED" w:rsidP="00FC00ED">
            <w:pPr>
              <w:jc w:val="both"/>
            </w:pPr>
            <w:r w:rsidRPr="00D3158E">
              <w:t>meq/100 gm soil</w:t>
            </w:r>
          </w:p>
        </w:tc>
        <w:tc>
          <w:tcPr>
            <w:tcW w:w="1016" w:type="dxa"/>
            <w:vMerge w:val="restart"/>
            <w:shd w:val="clear" w:color="auto" w:fill="auto"/>
          </w:tcPr>
          <w:p w:rsidR="00FC00ED" w:rsidRPr="00D3158E" w:rsidRDefault="00FC00ED" w:rsidP="00FC00ED">
            <w:pPr>
              <w:jc w:val="both"/>
            </w:pPr>
            <w:r w:rsidRPr="00D3158E">
              <w:t>Total N (%)</w:t>
            </w:r>
          </w:p>
        </w:tc>
        <w:tc>
          <w:tcPr>
            <w:tcW w:w="1043" w:type="dxa"/>
            <w:shd w:val="clear" w:color="auto" w:fill="auto"/>
          </w:tcPr>
          <w:p w:rsidR="00FC00ED" w:rsidRPr="00D3158E" w:rsidRDefault="00FC00ED" w:rsidP="00FC00ED">
            <w:pPr>
              <w:jc w:val="both"/>
            </w:pPr>
            <w:r w:rsidRPr="00D3158E">
              <w:t>P</w:t>
            </w:r>
          </w:p>
        </w:tc>
        <w:tc>
          <w:tcPr>
            <w:tcW w:w="1043" w:type="dxa"/>
            <w:shd w:val="clear" w:color="auto" w:fill="auto"/>
          </w:tcPr>
          <w:p w:rsidR="00FC00ED" w:rsidRPr="00D3158E" w:rsidRDefault="00FC00ED" w:rsidP="00FC00ED">
            <w:pPr>
              <w:jc w:val="both"/>
            </w:pPr>
            <w:r w:rsidRPr="00D3158E">
              <w:t>S</w:t>
            </w:r>
          </w:p>
        </w:tc>
        <w:tc>
          <w:tcPr>
            <w:tcW w:w="1043" w:type="dxa"/>
            <w:shd w:val="clear" w:color="auto" w:fill="auto"/>
          </w:tcPr>
          <w:p w:rsidR="00FC00ED" w:rsidRPr="00D3158E" w:rsidRDefault="00FC00ED" w:rsidP="00FC00ED">
            <w:pPr>
              <w:jc w:val="both"/>
            </w:pPr>
            <w:r w:rsidRPr="00D3158E">
              <w:t>Zn</w:t>
            </w:r>
          </w:p>
        </w:tc>
        <w:tc>
          <w:tcPr>
            <w:tcW w:w="1043" w:type="dxa"/>
            <w:shd w:val="clear" w:color="auto" w:fill="auto"/>
          </w:tcPr>
          <w:p w:rsidR="00FC00ED" w:rsidRPr="00D3158E" w:rsidRDefault="00FC00ED" w:rsidP="00FC00ED">
            <w:pPr>
              <w:jc w:val="both"/>
            </w:pPr>
            <w:r w:rsidRPr="00D3158E">
              <w:t>B</w:t>
            </w:r>
          </w:p>
        </w:tc>
      </w:tr>
      <w:tr w:rsidR="00FC00ED" w:rsidRPr="00D3158E" w:rsidTr="00FC00ED">
        <w:trPr>
          <w:trHeight w:val="485"/>
        </w:trPr>
        <w:tc>
          <w:tcPr>
            <w:tcW w:w="1019" w:type="dxa"/>
            <w:vMerge/>
            <w:shd w:val="clear" w:color="auto" w:fill="auto"/>
          </w:tcPr>
          <w:p w:rsidR="00FC00ED" w:rsidRPr="00D3158E" w:rsidRDefault="00FC00ED" w:rsidP="00FC00ED">
            <w:pPr>
              <w:jc w:val="both"/>
            </w:pPr>
          </w:p>
        </w:tc>
        <w:tc>
          <w:tcPr>
            <w:tcW w:w="1016" w:type="dxa"/>
            <w:vMerge/>
            <w:shd w:val="clear" w:color="auto" w:fill="auto"/>
          </w:tcPr>
          <w:p w:rsidR="00FC00ED" w:rsidRPr="00D3158E" w:rsidRDefault="00FC00ED" w:rsidP="00FC00ED">
            <w:pPr>
              <w:jc w:val="both"/>
            </w:pPr>
          </w:p>
        </w:tc>
        <w:tc>
          <w:tcPr>
            <w:tcW w:w="1820" w:type="dxa"/>
            <w:vMerge/>
            <w:shd w:val="clear" w:color="auto" w:fill="auto"/>
          </w:tcPr>
          <w:p w:rsidR="00FC00ED" w:rsidRPr="00D3158E" w:rsidRDefault="00FC00ED" w:rsidP="00FC00ED">
            <w:pPr>
              <w:jc w:val="both"/>
            </w:pPr>
          </w:p>
        </w:tc>
        <w:tc>
          <w:tcPr>
            <w:tcW w:w="1016" w:type="dxa"/>
            <w:vMerge/>
            <w:shd w:val="clear" w:color="auto" w:fill="auto"/>
          </w:tcPr>
          <w:p w:rsidR="00FC00ED" w:rsidRPr="00D3158E" w:rsidRDefault="00FC00ED" w:rsidP="00FC00ED">
            <w:pPr>
              <w:jc w:val="both"/>
            </w:pPr>
          </w:p>
        </w:tc>
        <w:tc>
          <w:tcPr>
            <w:tcW w:w="4172" w:type="dxa"/>
            <w:gridSpan w:val="4"/>
            <w:shd w:val="clear" w:color="auto" w:fill="auto"/>
          </w:tcPr>
          <w:p w:rsidR="00FC00ED" w:rsidRPr="00D3158E" w:rsidRDefault="00FC00ED" w:rsidP="00FC00ED">
            <w:pPr>
              <w:jc w:val="both"/>
            </w:pPr>
            <w:r w:rsidRPr="00D3158E">
              <w:t>µg/g</w:t>
            </w:r>
            <w:r w:rsidRPr="00D3158E">
              <w:rPr>
                <w:vertAlign w:val="superscript"/>
              </w:rPr>
              <w:t>-1</w:t>
            </w:r>
          </w:p>
        </w:tc>
      </w:tr>
      <w:tr w:rsidR="00FC00ED" w:rsidRPr="00D3158E" w:rsidTr="00FC00ED">
        <w:tc>
          <w:tcPr>
            <w:tcW w:w="1019" w:type="dxa"/>
            <w:shd w:val="clear" w:color="auto" w:fill="auto"/>
          </w:tcPr>
          <w:p w:rsidR="00FC00ED" w:rsidRPr="00D3158E" w:rsidRDefault="00FC00ED" w:rsidP="00FC00ED">
            <w:pPr>
              <w:jc w:val="both"/>
            </w:pPr>
            <w:r w:rsidRPr="00D3158E">
              <w:t>8.1</w:t>
            </w:r>
          </w:p>
        </w:tc>
        <w:tc>
          <w:tcPr>
            <w:tcW w:w="1016" w:type="dxa"/>
            <w:shd w:val="clear" w:color="auto" w:fill="auto"/>
          </w:tcPr>
          <w:p w:rsidR="00FC00ED" w:rsidRPr="00D3158E" w:rsidRDefault="00FC00ED" w:rsidP="00FC00ED">
            <w:pPr>
              <w:jc w:val="both"/>
            </w:pPr>
            <w:r w:rsidRPr="00D3158E">
              <w:t>1.12</w:t>
            </w:r>
          </w:p>
        </w:tc>
        <w:tc>
          <w:tcPr>
            <w:tcW w:w="1820" w:type="dxa"/>
            <w:shd w:val="clear" w:color="auto" w:fill="auto"/>
          </w:tcPr>
          <w:p w:rsidR="00FC00ED" w:rsidRPr="00D3158E" w:rsidRDefault="00FC00ED" w:rsidP="00FC00ED">
            <w:pPr>
              <w:jc w:val="both"/>
            </w:pPr>
            <w:r w:rsidRPr="00D3158E">
              <w:t>0.29</w:t>
            </w:r>
          </w:p>
        </w:tc>
        <w:tc>
          <w:tcPr>
            <w:tcW w:w="1016" w:type="dxa"/>
            <w:shd w:val="clear" w:color="auto" w:fill="auto"/>
          </w:tcPr>
          <w:p w:rsidR="00FC00ED" w:rsidRPr="00D3158E" w:rsidRDefault="00FC00ED" w:rsidP="00FC00ED">
            <w:pPr>
              <w:jc w:val="both"/>
            </w:pPr>
            <w:r w:rsidRPr="00D3158E">
              <w:t>0.101</w:t>
            </w:r>
          </w:p>
        </w:tc>
        <w:tc>
          <w:tcPr>
            <w:tcW w:w="1043" w:type="dxa"/>
            <w:shd w:val="clear" w:color="auto" w:fill="auto"/>
          </w:tcPr>
          <w:p w:rsidR="00FC00ED" w:rsidRPr="00D3158E" w:rsidRDefault="00FC00ED" w:rsidP="00FC00ED">
            <w:pPr>
              <w:jc w:val="both"/>
            </w:pPr>
            <w:r w:rsidRPr="00D3158E">
              <w:t>3.21</w:t>
            </w:r>
          </w:p>
        </w:tc>
        <w:tc>
          <w:tcPr>
            <w:tcW w:w="1043" w:type="dxa"/>
            <w:shd w:val="clear" w:color="auto" w:fill="auto"/>
          </w:tcPr>
          <w:p w:rsidR="00FC00ED" w:rsidRPr="00D3158E" w:rsidRDefault="00FC00ED" w:rsidP="00FC00ED">
            <w:pPr>
              <w:jc w:val="both"/>
            </w:pPr>
            <w:r w:rsidRPr="00D3158E">
              <w:t>86.97</w:t>
            </w:r>
          </w:p>
        </w:tc>
        <w:tc>
          <w:tcPr>
            <w:tcW w:w="1043" w:type="dxa"/>
            <w:shd w:val="clear" w:color="auto" w:fill="auto"/>
          </w:tcPr>
          <w:p w:rsidR="00FC00ED" w:rsidRPr="00D3158E" w:rsidRDefault="00FC00ED" w:rsidP="00FC00ED">
            <w:pPr>
              <w:jc w:val="both"/>
            </w:pPr>
            <w:r w:rsidRPr="00D3158E">
              <w:t>0.53</w:t>
            </w:r>
          </w:p>
        </w:tc>
        <w:tc>
          <w:tcPr>
            <w:tcW w:w="1043" w:type="dxa"/>
            <w:shd w:val="clear" w:color="auto" w:fill="auto"/>
          </w:tcPr>
          <w:p w:rsidR="00FC00ED" w:rsidRPr="00D3158E" w:rsidRDefault="00FC00ED" w:rsidP="00FC00ED">
            <w:pPr>
              <w:jc w:val="both"/>
            </w:pPr>
            <w:r w:rsidRPr="00D3158E">
              <w:t>0.82</w:t>
            </w:r>
          </w:p>
        </w:tc>
      </w:tr>
      <w:tr w:rsidR="00FC00ED" w:rsidRPr="00D3158E" w:rsidTr="00FC00ED">
        <w:tc>
          <w:tcPr>
            <w:tcW w:w="2035" w:type="dxa"/>
            <w:gridSpan w:val="2"/>
            <w:shd w:val="clear" w:color="auto" w:fill="auto"/>
          </w:tcPr>
          <w:p w:rsidR="00FC00ED" w:rsidRPr="00D3158E" w:rsidRDefault="00FC00ED" w:rsidP="00FC00ED">
            <w:pPr>
              <w:jc w:val="both"/>
            </w:pPr>
            <w:r w:rsidRPr="00D3158E">
              <w:t>Critical level</w:t>
            </w:r>
          </w:p>
        </w:tc>
        <w:tc>
          <w:tcPr>
            <w:tcW w:w="1820" w:type="dxa"/>
            <w:shd w:val="clear" w:color="auto" w:fill="auto"/>
          </w:tcPr>
          <w:p w:rsidR="00FC00ED" w:rsidRPr="00D3158E" w:rsidRDefault="00FC00ED" w:rsidP="00FC00ED">
            <w:pPr>
              <w:jc w:val="both"/>
            </w:pPr>
            <w:r w:rsidRPr="00D3158E">
              <w:t>0.12</w:t>
            </w:r>
          </w:p>
        </w:tc>
        <w:tc>
          <w:tcPr>
            <w:tcW w:w="1016" w:type="dxa"/>
            <w:shd w:val="clear" w:color="auto" w:fill="auto"/>
          </w:tcPr>
          <w:p w:rsidR="00FC00ED" w:rsidRPr="00D3158E" w:rsidRDefault="00FC00ED" w:rsidP="00FC00ED">
            <w:pPr>
              <w:jc w:val="both"/>
            </w:pPr>
            <w:r w:rsidRPr="00D3158E">
              <w:t>0.12</w:t>
            </w:r>
          </w:p>
        </w:tc>
        <w:tc>
          <w:tcPr>
            <w:tcW w:w="1043" w:type="dxa"/>
            <w:shd w:val="clear" w:color="auto" w:fill="auto"/>
          </w:tcPr>
          <w:p w:rsidR="00FC00ED" w:rsidRPr="00D3158E" w:rsidRDefault="00FC00ED" w:rsidP="00FC00ED">
            <w:pPr>
              <w:jc w:val="both"/>
            </w:pPr>
            <w:r w:rsidRPr="00D3158E">
              <w:t>7.00</w:t>
            </w:r>
          </w:p>
        </w:tc>
        <w:tc>
          <w:tcPr>
            <w:tcW w:w="1043" w:type="dxa"/>
            <w:shd w:val="clear" w:color="auto" w:fill="auto"/>
          </w:tcPr>
          <w:p w:rsidR="00FC00ED" w:rsidRPr="00D3158E" w:rsidRDefault="00FC00ED" w:rsidP="00FC00ED">
            <w:pPr>
              <w:jc w:val="both"/>
            </w:pPr>
            <w:r w:rsidRPr="00D3158E">
              <w:t>10.00</w:t>
            </w:r>
          </w:p>
        </w:tc>
        <w:tc>
          <w:tcPr>
            <w:tcW w:w="1043" w:type="dxa"/>
            <w:shd w:val="clear" w:color="auto" w:fill="auto"/>
          </w:tcPr>
          <w:p w:rsidR="00FC00ED" w:rsidRPr="00D3158E" w:rsidRDefault="00FC00ED" w:rsidP="00FC00ED">
            <w:pPr>
              <w:jc w:val="both"/>
            </w:pPr>
            <w:r w:rsidRPr="00D3158E">
              <w:t>0.60</w:t>
            </w:r>
          </w:p>
        </w:tc>
        <w:tc>
          <w:tcPr>
            <w:tcW w:w="1043" w:type="dxa"/>
            <w:shd w:val="clear" w:color="auto" w:fill="auto"/>
          </w:tcPr>
          <w:p w:rsidR="00FC00ED" w:rsidRPr="00D3158E" w:rsidRDefault="00FC00ED" w:rsidP="00FC00ED">
            <w:pPr>
              <w:jc w:val="both"/>
            </w:pPr>
            <w:r w:rsidRPr="00D3158E">
              <w:t>0.20</w:t>
            </w:r>
          </w:p>
        </w:tc>
      </w:tr>
    </w:tbl>
    <w:p w:rsidR="00FC00ED" w:rsidRDefault="00FC00ED" w:rsidP="00FC00ED">
      <w:pPr>
        <w:jc w:val="both"/>
        <w:rPr>
          <w:rFonts w:eastAsia="Calibri"/>
        </w:rPr>
      </w:pPr>
    </w:p>
    <w:p w:rsidR="00FC00ED" w:rsidRPr="00D3158E" w:rsidRDefault="00FC00ED" w:rsidP="00FC00ED">
      <w:pPr>
        <w:jc w:val="both"/>
        <w:rPr>
          <w:rFonts w:eastAsia="Calibri"/>
        </w:rPr>
      </w:pPr>
    </w:p>
    <w:p w:rsidR="00FC00ED" w:rsidRPr="00D3158E" w:rsidRDefault="00FC00ED" w:rsidP="00FC00ED">
      <w:pPr>
        <w:spacing w:line="360" w:lineRule="auto"/>
        <w:jc w:val="both"/>
        <w:rPr>
          <w:rFonts w:eastAsia="Calibri"/>
          <w:b/>
        </w:rPr>
      </w:pPr>
      <w:r w:rsidRPr="00D3158E">
        <w:rPr>
          <w:rFonts w:eastAsia="Calibri"/>
          <w:b/>
        </w:rPr>
        <w:lastRenderedPageBreak/>
        <w:t xml:space="preserve">Results and Findings: </w:t>
      </w:r>
    </w:p>
    <w:p w:rsidR="00FC00ED" w:rsidRPr="00D3158E" w:rsidRDefault="00FC00ED" w:rsidP="00FC00ED">
      <w:pPr>
        <w:spacing w:line="360" w:lineRule="auto"/>
        <w:jc w:val="both"/>
        <w:rPr>
          <w:rFonts w:eastAsia="Calibri"/>
        </w:rPr>
      </w:pPr>
      <w:r w:rsidRPr="00D3158E">
        <w:rPr>
          <w:rFonts w:eastAsia="Calibri"/>
        </w:rPr>
        <w:t>From the experiment the highest yield (71.29 t/ha) was obtained from the treatment T</w:t>
      </w:r>
      <w:r w:rsidRPr="00D3158E">
        <w:rPr>
          <w:rFonts w:eastAsia="Calibri"/>
          <w:vertAlign w:val="subscript"/>
        </w:rPr>
        <w:t>1</w:t>
      </w:r>
      <w:r w:rsidRPr="00D3158E">
        <w:rPr>
          <w:rFonts w:eastAsia="Calibri"/>
        </w:rPr>
        <w:t xml:space="preserve"> where 50% of P was applied as DAP solution at 6 splits, followed by T</w:t>
      </w:r>
      <w:r w:rsidRPr="00D3158E">
        <w:rPr>
          <w:rFonts w:eastAsia="Calibri"/>
          <w:vertAlign w:val="subscript"/>
        </w:rPr>
        <w:t xml:space="preserve">2 </w:t>
      </w:r>
      <w:r w:rsidRPr="00D3158E">
        <w:rPr>
          <w:rFonts w:eastAsia="Calibri"/>
        </w:rPr>
        <w:t>(67.85 t/ha) and T</w:t>
      </w:r>
      <w:r w:rsidRPr="00D3158E">
        <w:rPr>
          <w:rFonts w:eastAsia="Calibri"/>
          <w:sz w:val="26"/>
          <w:vertAlign w:val="subscript"/>
        </w:rPr>
        <w:t>3</w:t>
      </w:r>
      <w:r w:rsidRPr="00D3158E">
        <w:rPr>
          <w:rFonts w:eastAsia="Calibri"/>
        </w:rPr>
        <w:t xml:space="preserve"> (65.43 t/ha). The lowest yield was found from T</w:t>
      </w:r>
      <w:r w:rsidRPr="00D3158E">
        <w:rPr>
          <w:rFonts w:eastAsia="Calibri"/>
          <w:vertAlign w:val="subscript"/>
        </w:rPr>
        <w:t>1</w:t>
      </w:r>
      <w:r w:rsidRPr="00D3158E">
        <w:rPr>
          <w:rFonts w:eastAsia="Calibri"/>
        </w:rPr>
        <w:t xml:space="preserve"> (59.31 t/ha) treatment where full doses of Phosphorus was applied as basal.  The yield of sweet gourd was under different treatments was as follows:</w:t>
      </w:r>
    </w:p>
    <w:tbl>
      <w:tblPr>
        <w:tblW w:w="0" w:type="auto"/>
        <w:tblInd w:w="7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40"/>
        <w:gridCol w:w="1530"/>
      </w:tblGrid>
      <w:tr w:rsidR="00FC00ED" w:rsidRPr="00D3158E" w:rsidTr="00FC00ED">
        <w:trPr>
          <w:trHeight w:val="64"/>
        </w:trPr>
        <w:tc>
          <w:tcPr>
            <w:tcW w:w="6840" w:type="dxa"/>
            <w:shd w:val="clear" w:color="auto" w:fill="auto"/>
          </w:tcPr>
          <w:p w:rsidR="00FC00ED" w:rsidRPr="00D3158E" w:rsidRDefault="00FC00ED" w:rsidP="00FC00ED">
            <w:pPr>
              <w:spacing w:line="360" w:lineRule="auto"/>
              <w:jc w:val="both"/>
              <w:rPr>
                <w:rFonts w:eastAsia="Calibri"/>
              </w:rPr>
            </w:pPr>
            <w:r w:rsidRPr="00D3158E">
              <w:rPr>
                <w:rFonts w:eastAsia="Calibri"/>
              </w:rPr>
              <w:t>Treatment</w:t>
            </w:r>
          </w:p>
        </w:tc>
        <w:tc>
          <w:tcPr>
            <w:tcW w:w="1530" w:type="dxa"/>
            <w:shd w:val="clear" w:color="auto" w:fill="auto"/>
          </w:tcPr>
          <w:p w:rsidR="00FC00ED" w:rsidRPr="00D3158E" w:rsidRDefault="00FC00ED" w:rsidP="00FC00ED">
            <w:pPr>
              <w:spacing w:line="360" w:lineRule="auto"/>
              <w:jc w:val="both"/>
              <w:rPr>
                <w:rFonts w:eastAsia="Calibri"/>
              </w:rPr>
            </w:pPr>
            <w:r w:rsidRPr="00D3158E">
              <w:rPr>
                <w:rFonts w:eastAsia="Calibri"/>
              </w:rPr>
              <w:t>Yield (t/ha)</w:t>
            </w:r>
          </w:p>
        </w:tc>
      </w:tr>
      <w:tr w:rsidR="00FC00ED" w:rsidRPr="00D3158E" w:rsidTr="00FC00ED">
        <w:tc>
          <w:tcPr>
            <w:tcW w:w="6840" w:type="dxa"/>
            <w:shd w:val="clear" w:color="auto" w:fill="auto"/>
          </w:tcPr>
          <w:p w:rsidR="00FC00ED" w:rsidRPr="00D3158E" w:rsidRDefault="00FC00ED" w:rsidP="00FC00ED">
            <w:pPr>
              <w:spacing w:line="360" w:lineRule="auto"/>
              <w:jc w:val="both"/>
              <w:rPr>
                <w:rFonts w:eastAsia="Calibri"/>
              </w:rPr>
            </w:pPr>
            <w:r w:rsidRPr="00D3158E">
              <w:rPr>
                <w:rFonts w:eastAsia="Calibri"/>
              </w:rPr>
              <w:t>T</w:t>
            </w:r>
            <w:r w:rsidRPr="00D3158E">
              <w:rPr>
                <w:rFonts w:eastAsia="Calibri"/>
                <w:vertAlign w:val="subscript"/>
              </w:rPr>
              <w:t>0</w:t>
            </w:r>
            <w:r w:rsidRPr="00D3158E">
              <w:rPr>
                <w:rFonts w:eastAsia="Calibri"/>
              </w:rPr>
              <w:t>(Control)</w:t>
            </w:r>
          </w:p>
        </w:tc>
        <w:tc>
          <w:tcPr>
            <w:tcW w:w="1530" w:type="dxa"/>
            <w:shd w:val="clear" w:color="auto" w:fill="auto"/>
          </w:tcPr>
          <w:p w:rsidR="00FC00ED" w:rsidRPr="00D3158E" w:rsidRDefault="00FC00ED" w:rsidP="00FC00ED">
            <w:pPr>
              <w:spacing w:line="360" w:lineRule="auto"/>
              <w:jc w:val="both"/>
              <w:rPr>
                <w:rFonts w:eastAsia="Calibri"/>
              </w:rPr>
            </w:pPr>
            <w:r w:rsidRPr="00D3158E">
              <w:rPr>
                <w:rFonts w:eastAsia="Calibri"/>
              </w:rPr>
              <w:t>59.31</w:t>
            </w:r>
          </w:p>
        </w:tc>
      </w:tr>
      <w:tr w:rsidR="00FC00ED" w:rsidRPr="00D3158E" w:rsidTr="00FC00ED">
        <w:tc>
          <w:tcPr>
            <w:tcW w:w="6840" w:type="dxa"/>
            <w:shd w:val="clear" w:color="auto" w:fill="auto"/>
          </w:tcPr>
          <w:p w:rsidR="00FC00ED" w:rsidRPr="00D3158E" w:rsidRDefault="00FC00ED" w:rsidP="00FC00ED">
            <w:pPr>
              <w:spacing w:line="360" w:lineRule="auto"/>
              <w:jc w:val="both"/>
              <w:rPr>
                <w:rFonts w:eastAsia="Calibri"/>
              </w:rPr>
            </w:pPr>
            <w:r w:rsidRPr="00D3158E">
              <w:rPr>
                <w:rFonts w:eastAsia="Calibri"/>
              </w:rPr>
              <w:t>T</w:t>
            </w:r>
            <w:r w:rsidRPr="00D3158E">
              <w:rPr>
                <w:rFonts w:eastAsia="Calibri"/>
                <w:vertAlign w:val="subscript"/>
              </w:rPr>
              <w:t>1</w:t>
            </w:r>
            <w:r w:rsidRPr="00D3158E">
              <w:rPr>
                <w:rFonts w:eastAsia="Calibri"/>
              </w:rPr>
              <w:t>(</w:t>
            </w:r>
            <w:r w:rsidRPr="00D3158E">
              <w:rPr>
                <w:rFonts w:eastAsia="Calibri"/>
                <w:lang w:val="en-GB"/>
              </w:rPr>
              <w:t>50% P as DAP solution applied 6 split</w:t>
            </w:r>
            <w:r w:rsidRPr="00D3158E">
              <w:rPr>
                <w:rFonts w:eastAsia="Calibri"/>
              </w:rPr>
              <w:t>)</w:t>
            </w:r>
          </w:p>
        </w:tc>
        <w:tc>
          <w:tcPr>
            <w:tcW w:w="1530" w:type="dxa"/>
            <w:shd w:val="clear" w:color="auto" w:fill="auto"/>
          </w:tcPr>
          <w:p w:rsidR="00FC00ED" w:rsidRPr="00D3158E" w:rsidRDefault="00FC00ED" w:rsidP="00FC00ED">
            <w:pPr>
              <w:spacing w:line="360" w:lineRule="auto"/>
              <w:jc w:val="both"/>
              <w:rPr>
                <w:rFonts w:eastAsia="Calibri"/>
              </w:rPr>
            </w:pPr>
            <w:r w:rsidRPr="00D3158E">
              <w:rPr>
                <w:rFonts w:eastAsia="Calibri"/>
              </w:rPr>
              <w:t>71.29</w:t>
            </w:r>
          </w:p>
        </w:tc>
      </w:tr>
      <w:tr w:rsidR="00FC00ED" w:rsidRPr="00D3158E" w:rsidTr="00FC00ED">
        <w:tc>
          <w:tcPr>
            <w:tcW w:w="6840" w:type="dxa"/>
            <w:shd w:val="clear" w:color="auto" w:fill="auto"/>
          </w:tcPr>
          <w:p w:rsidR="00FC00ED" w:rsidRPr="00D3158E" w:rsidRDefault="00FC00ED" w:rsidP="00FC00ED">
            <w:pPr>
              <w:spacing w:line="360" w:lineRule="auto"/>
              <w:jc w:val="both"/>
              <w:rPr>
                <w:rFonts w:eastAsia="Calibri"/>
              </w:rPr>
            </w:pPr>
            <w:r w:rsidRPr="00D3158E">
              <w:rPr>
                <w:rFonts w:eastAsia="Calibri"/>
              </w:rPr>
              <w:t>T</w:t>
            </w:r>
            <w:r w:rsidRPr="00D3158E">
              <w:rPr>
                <w:rFonts w:eastAsia="Calibri"/>
                <w:vertAlign w:val="subscript"/>
              </w:rPr>
              <w:t>2</w:t>
            </w:r>
            <w:r w:rsidRPr="00D3158E">
              <w:rPr>
                <w:rFonts w:eastAsia="Calibri"/>
              </w:rPr>
              <w:t>(</w:t>
            </w:r>
            <w:r w:rsidRPr="00D3158E">
              <w:rPr>
                <w:rFonts w:eastAsia="Calibri"/>
                <w:lang w:val="en-GB"/>
              </w:rPr>
              <w:t>50% P as DAP solution applied 4 split</w:t>
            </w:r>
            <w:r w:rsidRPr="00D3158E">
              <w:rPr>
                <w:rFonts w:eastAsia="Calibri"/>
              </w:rPr>
              <w:t>)</w:t>
            </w:r>
          </w:p>
        </w:tc>
        <w:tc>
          <w:tcPr>
            <w:tcW w:w="1530" w:type="dxa"/>
            <w:shd w:val="clear" w:color="auto" w:fill="auto"/>
          </w:tcPr>
          <w:p w:rsidR="00FC00ED" w:rsidRPr="00D3158E" w:rsidRDefault="00FC00ED" w:rsidP="00FC00ED">
            <w:pPr>
              <w:spacing w:line="360" w:lineRule="auto"/>
              <w:jc w:val="both"/>
              <w:rPr>
                <w:rFonts w:eastAsia="Calibri"/>
              </w:rPr>
            </w:pPr>
            <w:r w:rsidRPr="00D3158E">
              <w:rPr>
                <w:rFonts w:eastAsia="Calibri"/>
              </w:rPr>
              <w:t>67.85</w:t>
            </w:r>
          </w:p>
        </w:tc>
      </w:tr>
      <w:tr w:rsidR="00FC00ED" w:rsidRPr="00D3158E" w:rsidTr="00FC00ED">
        <w:tc>
          <w:tcPr>
            <w:tcW w:w="6840" w:type="dxa"/>
            <w:shd w:val="clear" w:color="auto" w:fill="auto"/>
          </w:tcPr>
          <w:p w:rsidR="00FC00ED" w:rsidRPr="00D3158E" w:rsidRDefault="00FC00ED" w:rsidP="00FC00ED">
            <w:pPr>
              <w:spacing w:line="360" w:lineRule="auto"/>
              <w:jc w:val="both"/>
              <w:rPr>
                <w:rFonts w:eastAsia="Calibri"/>
              </w:rPr>
            </w:pPr>
            <w:r w:rsidRPr="00D3158E">
              <w:rPr>
                <w:rFonts w:eastAsia="Calibri"/>
              </w:rPr>
              <w:t>T</w:t>
            </w:r>
            <w:r w:rsidRPr="00D3158E">
              <w:rPr>
                <w:rFonts w:eastAsia="Calibri"/>
                <w:vertAlign w:val="subscript"/>
              </w:rPr>
              <w:t>3</w:t>
            </w:r>
            <w:r w:rsidRPr="00D3158E">
              <w:rPr>
                <w:rFonts w:eastAsia="Calibri"/>
              </w:rPr>
              <w:t>(</w:t>
            </w:r>
            <w:r w:rsidRPr="00D3158E">
              <w:rPr>
                <w:rFonts w:eastAsia="Calibri"/>
                <w:lang w:val="en-GB"/>
              </w:rPr>
              <w:t>50% P as DAP solution applied 2 split</w:t>
            </w:r>
            <w:r w:rsidRPr="00D3158E">
              <w:rPr>
                <w:rFonts w:eastAsia="Calibri"/>
              </w:rPr>
              <w:t>)</w:t>
            </w:r>
          </w:p>
        </w:tc>
        <w:tc>
          <w:tcPr>
            <w:tcW w:w="1530" w:type="dxa"/>
            <w:shd w:val="clear" w:color="auto" w:fill="auto"/>
          </w:tcPr>
          <w:p w:rsidR="00FC00ED" w:rsidRPr="00D3158E" w:rsidRDefault="00FC00ED" w:rsidP="00FC00ED">
            <w:pPr>
              <w:spacing w:line="360" w:lineRule="auto"/>
              <w:jc w:val="both"/>
              <w:rPr>
                <w:rFonts w:eastAsia="Calibri"/>
              </w:rPr>
            </w:pPr>
            <w:r w:rsidRPr="00D3158E">
              <w:rPr>
                <w:rFonts w:eastAsia="Calibri"/>
              </w:rPr>
              <w:t>65.43</w:t>
            </w:r>
          </w:p>
        </w:tc>
      </w:tr>
    </w:tbl>
    <w:p w:rsidR="00FC00ED" w:rsidRPr="00D3158E" w:rsidRDefault="00FC00ED" w:rsidP="00FC00ED">
      <w:pPr>
        <w:jc w:val="both"/>
        <w:rPr>
          <w:rFonts w:eastAsia="Calibri"/>
          <w:b/>
        </w:rPr>
      </w:pPr>
    </w:p>
    <w:p w:rsidR="00FC00ED" w:rsidRPr="00D3158E" w:rsidRDefault="00FC00ED" w:rsidP="00FC00ED">
      <w:pPr>
        <w:spacing w:line="360" w:lineRule="auto"/>
        <w:jc w:val="both"/>
        <w:rPr>
          <w:rFonts w:eastAsia="Calibri"/>
        </w:rPr>
      </w:pPr>
      <w:r w:rsidRPr="00D3158E">
        <w:rPr>
          <w:rFonts w:eastAsia="Calibri"/>
          <w:b/>
          <w:bCs/>
        </w:rPr>
        <w:t xml:space="preserve">Conclusion: </w:t>
      </w:r>
      <w:r w:rsidRPr="00D3158E">
        <w:rPr>
          <w:rFonts w:eastAsia="Calibri"/>
        </w:rPr>
        <w:t xml:space="preserve">Experiment </w:t>
      </w:r>
      <w:r>
        <w:rPr>
          <w:rFonts w:eastAsia="Calibri"/>
        </w:rPr>
        <w:t>needs to</w:t>
      </w:r>
      <w:r w:rsidRPr="00D3158E">
        <w:rPr>
          <w:rFonts w:eastAsia="Calibri"/>
        </w:rPr>
        <w:t xml:space="preserve"> be continue</w:t>
      </w:r>
      <w:r>
        <w:rPr>
          <w:rFonts w:eastAsia="Calibri"/>
        </w:rPr>
        <w:t>d</w:t>
      </w:r>
      <w:r w:rsidRPr="00D3158E">
        <w:rPr>
          <w:rFonts w:eastAsia="Calibri"/>
        </w:rPr>
        <w:t xml:space="preserve"> for the next year for confirmation the result. </w:t>
      </w:r>
    </w:p>
    <w:p w:rsidR="00FC00ED" w:rsidRPr="00FC00ED" w:rsidRDefault="00FC00ED" w:rsidP="00FC00ED">
      <w:pPr>
        <w:jc w:val="both"/>
        <w:rPr>
          <w:rFonts w:eastAsia="Calibri"/>
          <w:b/>
          <w:bCs/>
          <w:sz w:val="28"/>
          <w:szCs w:val="28"/>
        </w:rPr>
      </w:pPr>
      <w:r w:rsidRPr="00FC00ED">
        <w:rPr>
          <w:rFonts w:eastAsia="Calibri"/>
          <w:b/>
          <w:bCs/>
          <w:sz w:val="28"/>
          <w:szCs w:val="28"/>
        </w:rPr>
        <w:t>Experiment 2: Effect of different mulching on soil salinity and yield of water melon</w:t>
      </w:r>
    </w:p>
    <w:p w:rsidR="00FC00ED" w:rsidRPr="00D3158E" w:rsidRDefault="00FC00ED" w:rsidP="00FC00ED">
      <w:pPr>
        <w:jc w:val="both"/>
        <w:rPr>
          <w:rFonts w:eastAsia="Calibri"/>
          <w:b/>
          <w:bCs/>
        </w:rPr>
      </w:pPr>
      <w:r w:rsidRPr="00D3158E">
        <w:rPr>
          <w:rFonts w:eastAsia="Calibri"/>
          <w:b/>
          <w:bCs/>
        </w:rPr>
        <w:t xml:space="preserve">Objective: </w:t>
      </w:r>
    </w:p>
    <w:p w:rsidR="00FC00ED" w:rsidRDefault="00FC00ED" w:rsidP="00556E11">
      <w:pPr>
        <w:pStyle w:val="ListParagraph"/>
        <w:numPr>
          <w:ilvl w:val="0"/>
          <w:numId w:val="40"/>
        </w:numPr>
        <w:contextualSpacing w:val="0"/>
        <w:jc w:val="both"/>
        <w:rPr>
          <w:rFonts w:eastAsia="Calibri"/>
        </w:rPr>
      </w:pPr>
      <w:r w:rsidRPr="00142D3A">
        <w:rPr>
          <w:rFonts w:eastAsia="Calibri"/>
        </w:rPr>
        <w:t xml:space="preserve">To study  the effect of different mulch on soil salinity </w:t>
      </w:r>
    </w:p>
    <w:p w:rsidR="00FC00ED" w:rsidRPr="00142D3A" w:rsidRDefault="00FC00ED" w:rsidP="00556E11">
      <w:pPr>
        <w:pStyle w:val="ListParagraph"/>
        <w:numPr>
          <w:ilvl w:val="0"/>
          <w:numId w:val="40"/>
        </w:numPr>
        <w:contextualSpacing w:val="0"/>
        <w:jc w:val="both"/>
        <w:rPr>
          <w:rFonts w:eastAsia="Calibri"/>
        </w:rPr>
      </w:pPr>
      <w:r w:rsidRPr="00142D3A">
        <w:rPr>
          <w:rFonts w:eastAsia="Calibri"/>
        </w:rPr>
        <w:t xml:space="preserve">To observe the yield performance of water melon using different mulch  </w:t>
      </w:r>
    </w:p>
    <w:p w:rsidR="00FC00ED" w:rsidRPr="00D3158E" w:rsidRDefault="00FC00ED" w:rsidP="00FC00ED">
      <w:pPr>
        <w:jc w:val="both"/>
        <w:rPr>
          <w:rFonts w:eastAsia="Calibri"/>
          <w:b/>
          <w:bCs/>
        </w:rPr>
      </w:pPr>
      <w:r w:rsidRPr="00D3158E">
        <w:rPr>
          <w:rFonts w:eastAsia="Calibri"/>
          <w:b/>
          <w:bCs/>
        </w:rPr>
        <w:t>Methodology:</w:t>
      </w:r>
    </w:p>
    <w:p w:rsidR="00FC00ED" w:rsidRPr="00D3158E" w:rsidRDefault="00FC00ED" w:rsidP="00FC00ED">
      <w:pPr>
        <w:jc w:val="both"/>
        <w:rPr>
          <w:rFonts w:eastAsia="Calibri"/>
        </w:rPr>
      </w:pPr>
      <w:r w:rsidRPr="00D3158E">
        <w:rPr>
          <w:rFonts w:eastAsia="Calibri"/>
        </w:rPr>
        <w:t xml:space="preserve">An experiment was conducted at SMRC, Batiaghata, </w:t>
      </w:r>
      <w:proofErr w:type="gramStart"/>
      <w:r w:rsidRPr="00D3158E">
        <w:rPr>
          <w:rFonts w:eastAsia="Calibri"/>
        </w:rPr>
        <w:t>Khulna</w:t>
      </w:r>
      <w:proofErr w:type="gramEnd"/>
      <w:r w:rsidRPr="00D3158E">
        <w:rPr>
          <w:rFonts w:eastAsia="Calibri"/>
        </w:rPr>
        <w:t xml:space="preserve">. Water melon was taken as experimental crop. The experiment was laid out in RCB design with three replications. Three experimental treatments were taken like (a) no mulch (b) rice straw and (c) rice husk. The land was prepared by 3 ploughing by power tiller. Pits were made properly. Manure and basal dose of fertilizer was applied during pit preparation. Pit to pit and line to line distance was 2.0 m. Germinated seeds (variety- hybrid, pakiza) were sown in pit. Necessary intercultural operations were done as and when necessary. The ripened water melon collection was started from 04-05-2017 and ended at 22-05-2017. </w:t>
      </w:r>
    </w:p>
    <w:p w:rsidR="00FC00ED" w:rsidRPr="00D3158E" w:rsidRDefault="00FC00ED" w:rsidP="00FC00ED">
      <w:pPr>
        <w:jc w:val="both"/>
        <w:rPr>
          <w:rFonts w:eastAsia="Calibri"/>
          <w:sz w:val="14"/>
        </w:rPr>
      </w:pPr>
    </w:p>
    <w:p w:rsidR="00FC00ED" w:rsidRDefault="00FC00ED" w:rsidP="00FC00ED">
      <w:pPr>
        <w:jc w:val="both"/>
        <w:rPr>
          <w:rFonts w:eastAsia="Calibri"/>
          <w:b/>
          <w:bCs/>
        </w:rPr>
      </w:pPr>
    </w:p>
    <w:p w:rsidR="00FC00ED" w:rsidRPr="00D3158E" w:rsidRDefault="00FC00ED" w:rsidP="00FC00ED">
      <w:pPr>
        <w:jc w:val="both"/>
        <w:rPr>
          <w:rFonts w:eastAsia="Calibri"/>
          <w:b/>
          <w:bCs/>
        </w:rPr>
      </w:pPr>
      <w:r w:rsidRPr="00D3158E">
        <w:rPr>
          <w:rFonts w:eastAsia="Calibri"/>
          <w:b/>
          <w:bCs/>
        </w:rPr>
        <w:lastRenderedPageBreak/>
        <w:t xml:space="preserve">Results and findings: </w:t>
      </w:r>
    </w:p>
    <w:p w:rsidR="00FC00ED" w:rsidRPr="00D3158E" w:rsidRDefault="00FC00ED" w:rsidP="00FC00ED">
      <w:pPr>
        <w:jc w:val="both"/>
        <w:rPr>
          <w:rFonts w:eastAsia="Calibri"/>
        </w:rPr>
      </w:pPr>
      <w:r w:rsidRPr="00D3158E">
        <w:rPr>
          <w:rFonts w:eastAsia="Calibri"/>
        </w:rPr>
        <w:t xml:space="preserve">From the table it was observed that soil salinity was lowest in January and highest in the month of April. In the month of April, soil salinity was found lower in the pit under rich straw treatment and highest in the pit of no mulch (control). </w:t>
      </w:r>
    </w:p>
    <w:p w:rsidR="00FC00ED" w:rsidRPr="00D3158E" w:rsidRDefault="00FC00ED" w:rsidP="00FC00ED">
      <w:pPr>
        <w:jc w:val="both"/>
        <w:rPr>
          <w:rFonts w:eastAsia="Calibri"/>
          <w:sz w:val="12"/>
        </w:rPr>
      </w:pPr>
    </w:p>
    <w:p w:rsidR="00FC00ED" w:rsidRPr="00D3158E" w:rsidRDefault="00FC00ED" w:rsidP="00FC00ED">
      <w:pPr>
        <w:jc w:val="both"/>
        <w:rPr>
          <w:rFonts w:eastAsia="Calibri"/>
        </w:rPr>
      </w:pPr>
      <w:r w:rsidRPr="00D3158E">
        <w:rPr>
          <w:rFonts w:eastAsia="Calibri"/>
        </w:rPr>
        <w:t xml:space="preserve">Rice husk mulched pit showed higher salinity than that of rice straw mulched pit, but lower than no mulch pit (control). Soil Salinity under different treatments were as follows </w:t>
      </w:r>
    </w:p>
    <w:tbl>
      <w:tblPr>
        <w:tblW w:w="8413" w:type="dxa"/>
        <w:tblInd w:w="4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43" w:type="dxa"/>
          <w:right w:w="43" w:type="dxa"/>
        </w:tblCellMar>
        <w:tblLook w:val="04A0" w:firstRow="1" w:lastRow="0" w:firstColumn="1" w:lastColumn="0" w:noHBand="0" w:noVBand="1"/>
      </w:tblPr>
      <w:tblGrid>
        <w:gridCol w:w="1123"/>
        <w:gridCol w:w="2250"/>
        <w:gridCol w:w="1005"/>
        <w:gridCol w:w="1005"/>
        <w:gridCol w:w="1005"/>
        <w:gridCol w:w="1005"/>
        <w:gridCol w:w="1020"/>
      </w:tblGrid>
      <w:tr w:rsidR="00FC00ED" w:rsidRPr="00D3158E" w:rsidTr="00FC00ED">
        <w:tc>
          <w:tcPr>
            <w:tcW w:w="3373" w:type="dxa"/>
            <w:gridSpan w:val="2"/>
            <w:vMerge w:val="restart"/>
          </w:tcPr>
          <w:p w:rsidR="00FC00ED" w:rsidRPr="00D3158E" w:rsidRDefault="00FC00ED" w:rsidP="00FC00ED">
            <w:pPr>
              <w:jc w:val="both"/>
              <w:rPr>
                <w:rFonts w:eastAsia="Calibri"/>
              </w:rPr>
            </w:pPr>
            <w:r w:rsidRPr="00D3158E">
              <w:rPr>
                <w:rFonts w:eastAsia="Calibri"/>
              </w:rPr>
              <w:t>Treatment</w:t>
            </w:r>
          </w:p>
        </w:tc>
        <w:tc>
          <w:tcPr>
            <w:tcW w:w="5040" w:type="dxa"/>
            <w:gridSpan w:val="5"/>
          </w:tcPr>
          <w:p w:rsidR="00FC00ED" w:rsidRPr="00D3158E" w:rsidRDefault="00FC00ED" w:rsidP="00FC00ED">
            <w:pPr>
              <w:jc w:val="both"/>
              <w:rPr>
                <w:rFonts w:eastAsia="Calibri"/>
              </w:rPr>
            </w:pPr>
            <w:r w:rsidRPr="00D3158E">
              <w:rPr>
                <w:rFonts w:eastAsia="Calibri"/>
              </w:rPr>
              <w:t>Moth wise Soil EC (dS/m)</w:t>
            </w:r>
          </w:p>
        </w:tc>
      </w:tr>
      <w:tr w:rsidR="00FC00ED" w:rsidRPr="00D3158E" w:rsidTr="00FC00ED">
        <w:tc>
          <w:tcPr>
            <w:tcW w:w="3373" w:type="dxa"/>
            <w:gridSpan w:val="2"/>
            <w:vMerge/>
          </w:tcPr>
          <w:p w:rsidR="00FC00ED" w:rsidRPr="00D3158E" w:rsidRDefault="00FC00ED" w:rsidP="00FC00ED">
            <w:pPr>
              <w:jc w:val="both"/>
              <w:rPr>
                <w:rFonts w:eastAsia="Calibri"/>
              </w:rPr>
            </w:pPr>
          </w:p>
        </w:tc>
        <w:tc>
          <w:tcPr>
            <w:tcW w:w="1005" w:type="dxa"/>
          </w:tcPr>
          <w:p w:rsidR="00FC00ED" w:rsidRPr="00D3158E" w:rsidRDefault="00FC00ED" w:rsidP="00FC00ED">
            <w:pPr>
              <w:jc w:val="both"/>
              <w:rPr>
                <w:rFonts w:eastAsia="Calibri"/>
              </w:rPr>
            </w:pPr>
            <w:r w:rsidRPr="00D3158E">
              <w:rPr>
                <w:rFonts w:eastAsia="Calibri"/>
              </w:rPr>
              <w:t>Jan</w:t>
            </w:r>
          </w:p>
        </w:tc>
        <w:tc>
          <w:tcPr>
            <w:tcW w:w="1005" w:type="dxa"/>
          </w:tcPr>
          <w:p w:rsidR="00FC00ED" w:rsidRPr="00D3158E" w:rsidRDefault="00FC00ED" w:rsidP="00FC00ED">
            <w:pPr>
              <w:jc w:val="both"/>
              <w:rPr>
                <w:rFonts w:eastAsia="Calibri"/>
              </w:rPr>
            </w:pPr>
            <w:r w:rsidRPr="00D3158E">
              <w:rPr>
                <w:rFonts w:eastAsia="Calibri"/>
              </w:rPr>
              <w:t>Feb</w:t>
            </w:r>
          </w:p>
        </w:tc>
        <w:tc>
          <w:tcPr>
            <w:tcW w:w="1005" w:type="dxa"/>
          </w:tcPr>
          <w:p w:rsidR="00FC00ED" w:rsidRPr="00D3158E" w:rsidRDefault="00FC00ED" w:rsidP="00FC00ED">
            <w:pPr>
              <w:jc w:val="both"/>
              <w:rPr>
                <w:rFonts w:eastAsia="Calibri"/>
              </w:rPr>
            </w:pPr>
            <w:r w:rsidRPr="00D3158E">
              <w:rPr>
                <w:rFonts w:eastAsia="Calibri"/>
              </w:rPr>
              <w:t>Mar</w:t>
            </w:r>
          </w:p>
        </w:tc>
        <w:tc>
          <w:tcPr>
            <w:tcW w:w="1005" w:type="dxa"/>
          </w:tcPr>
          <w:p w:rsidR="00FC00ED" w:rsidRPr="00D3158E" w:rsidRDefault="00FC00ED" w:rsidP="00FC00ED">
            <w:pPr>
              <w:jc w:val="both"/>
              <w:rPr>
                <w:rFonts w:eastAsia="Calibri"/>
              </w:rPr>
            </w:pPr>
            <w:r w:rsidRPr="00D3158E">
              <w:rPr>
                <w:rFonts w:eastAsia="Calibri"/>
              </w:rPr>
              <w:t>April</w:t>
            </w:r>
          </w:p>
        </w:tc>
        <w:tc>
          <w:tcPr>
            <w:tcW w:w="1020" w:type="dxa"/>
          </w:tcPr>
          <w:p w:rsidR="00FC00ED" w:rsidRPr="00D3158E" w:rsidRDefault="00FC00ED" w:rsidP="00FC00ED">
            <w:pPr>
              <w:jc w:val="both"/>
              <w:rPr>
                <w:rFonts w:eastAsia="Calibri"/>
              </w:rPr>
            </w:pPr>
            <w:r w:rsidRPr="00D3158E">
              <w:rPr>
                <w:rFonts w:eastAsia="Calibri"/>
              </w:rPr>
              <w:t>May</w:t>
            </w:r>
          </w:p>
        </w:tc>
      </w:tr>
      <w:tr w:rsidR="00FC00ED" w:rsidRPr="00D3158E" w:rsidTr="00FC00ED">
        <w:tc>
          <w:tcPr>
            <w:tcW w:w="1123" w:type="dxa"/>
          </w:tcPr>
          <w:p w:rsidR="00FC00ED" w:rsidRPr="00D3158E" w:rsidRDefault="00FC00ED" w:rsidP="00FC00ED">
            <w:pPr>
              <w:jc w:val="both"/>
              <w:rPr>
                <w:rFonts w:eastAsia="Calibri"/>
              </w:rPr>
            </w:pPr>
            <w:r w:rsidRPr="00D3158E">
              <w:rPr>
                <w:rFonts w:eastAsia="Calibri"/>
              </w:rPr>
              <w:t>T</w:t>
            </w:r>
            <w:r w:rsidRPr="00D3158E">
              <w:rPr>
                <w:rFonts w:eastAsia="Calibri"/>
                <w:vertAlign w:val="subscript"/>
              </w:rPr>
              <w:t>1</w:t>
            </w:r>
          </w:p>
        </w:tc>
        <w:tc>
          <w:tcPr>
            <w:tcW w:w="2250" w:type="dxa"/>
          </w:tcPr>
          <w:p w:rsidR="00FC00ED" w:rsidRPr="00D3158E" w:rsidRDefault="00FC00ED" w:rsidP="00FC00ED">
            <w:pPr>
              <w:jc w:val="both"/>
              <w:rPr>
                <w:rFonts w:eastAsia="Calibri"/>
              </w:rPr>
            </w:pPr>
            <w:r w:rsidRPr="00D3158E">
              <w:rPr>
                <w:rFonts w:eastAsia="Calibri"/>
              </w:rPr>
              <w:t>No mulch</w:t>
            </w:r>
          </w:p>
        </w:tc>
        <w:tc>
          <w:tcPr>
            <w:tcW w:w="1005" w:type="dxa"/>
          </w:tcPr>
          <w:p w:rsidR="00FC00ED" w:rsidRPr="00D3158E" w:rsidRDefault="00FC00ED" w:rsidP="00FC00ED">
            <w:pPr>
              <w:jc w:val="both"/>
              <w:rPr>
                <w:rFonts w:eastAsia="Calibri"/>
              </w:rPr>
            </w:pPr>
            <w:r w:rsidRPr="00D3158E">
              <w:rPr>
                <w:rFonts w:eastAsia="Calibri"/>
              </w:rPr>
              <w:t>2.89</w:t>
            </w:r>
          </w:p>
        </w:tc>
        <w:tc>
          <w:tcPr>
            <w:tcW w:w="1005" w:type="dxa"/>
          </w:tcPr>
          <w:p w:rsidR="00FC00ED" w:rsidRPr="00D3158E" w:rsidRDefault="00FC00ED" w:rsidP="00FC00ED">
            <w:pPr>
              <w:jc w:val="both"/>
              <w:rPr>
                <w:rFonts w:eastAsia="Calibri"/>
              </w:rPr>
            </w:pPr>
            <w:r w:rsidRPr="00D3158E">
              <w:rPr>
                <w:rFonts w:eastAsia="Calibri"/>
              </w:rPr>
              <w:t>4.17</w:t>
            </w:r>
          </w:p>
        </w:tc>
        <w:tc>
          <w:tcPr>
            <w:tcW w:w="1005" w:type="dxa"/>
          </w:tcPr>
          <w:p w:rsidR="00FC00ED" w:rsidRPr="00D3158E" w:rsidRDefault="00FC00ED" w:rsidP="00FC00ED">
            <w:pPr>
              <w:jc w:val="both"/>
              <w:rPr>
                <w:rFonts w:eastAsia="Calibri"/>
              </w:rPr>
            </w:pPr>
            <w:r w:rsidRPr="00D3158E">
              <w:rPr>
                <w:rFonts w:eastAsia="Calibri"/>
              </w:rPr>
              <w:t>10.22</w:t>
            </w:r>
          </w:p>
        </w:tc>
        <w:tc>
          <w:tcPr>
            <w:tcW w:w="1005" w:type="dxa"/>
          </w:tcPr>
          <w:p w:rsidR="00FC00ED" w:rsidRPr="00D3158E" w:rsidRDefault="00FC00ED" w:rsidP="00FC00ED">
            <w:pPr>
              <w:jc w:val="both"/>
              <w:rPr>
                <w:rFonts w:eastAsia="Calibri"/>
              </w:rPr>
            </w:pPr>
            <w:r w:rsidRPr="00D3158E">
              <w:rPr>
                <w:rFonts w:eastAsia="Calibri"/>
              </w:rPr>
              <w:t>13.43</w:t>
            </w:r>
          </w:p>
        </w:tc>
        <w:tc>
          <w:tcPr>
            <w:tcW w:w="1020" w:type="dxa"/>
          </w:tcPr>
          <w:p w:rsidR="00FC00ED" w:rsidRPr="00D3158E" w:rsidRDefault="00FC00ED" w:rsidP="00FC00ED">
            <w:pPr>
              <w:jc w:val="both"/>
              <w:rPr>
                <w:rFonts w:eastAsia="Calibri"/>
              </w:rPr>
            </w:pPr>
            <w:r w:rsidRPr="00D3158E">
              <w:rPr>
                <w:rFonts w:eastAsia="Calibri"/>
              </w:rPr>
              <w:t>11.54</w:t>
            </w:r>
          </w:p>
        </w:tc>
      </w:tr>
      <w:tr w:rsidR="00FC00ED" w:rsidRPr="00D3158E" w:rsidTr="00FC00ED">
        <w:tc>
          <w:tcPr>
            <w:tcW w:w="1123" w:type="dxa"/>
          </w:tcPr>
          <w:p w:rsidR="00FC00ED" w:rsidRPr="00D3158E" w:rsidRDefault="00FC00ED" w:rsidP="00FC00ED">
            <w:pPr>
              <w:jc w:val="both"/>
              <w:rPr>
                <w:rFonts w:eastAsia="Calibri"/>
              </w:rPr>
            </w:pPr>
            <w:r w:rsidRPr="00D3158E">
              <w:rPr>
                <w:rFonts w:eastAsia="Calibri"/>
              </w:rPr>
              <w:t>T</w:t>
            </w:r>
            <w:r w:rsidRPr="00D3158E">
              <w:rPr>
                <w:rFonts w:eastAsia="Calibri"/>
                <w:vertAlign w:val="subscript"/>
              </w:rPr>
              <w:t>2</w:t>
            </w:r>
          </w:p>
        </w:tc>
        <w:tc>
          <w:tcPr>
            <w:tcW w:w="2250" w:type="dxa"/>
          </w:tcPr>
          <w:p w:rsidR="00FC00ED" w:rsidRPr="00D3158E" w:rsidRDefault="00FC00ED" w:rsidP="00FC00ED">
            <w:pPr>
              <w:jc w:val="both"/>
              <w:rPr>
                <w:rFonts w:eastAsia="Calibri"/>
              </w:rPr>
            </w:pPr>
            <w:r w:rsidRPr="00D3158E">
              <w:rPr>
                <w:rFonts w:eastAsia="Calibri"/>
              </w:rPr>
              <w:t>Rice straw</w:t>
            </w:r>
          </w:p>
        </w:tc>
        <w:tc>
          <w:tcPr>
            <w:tcW w:w="1005" w:type="dxa"/>
          </w:tcPr>
          <w:p w:rsidR="00FC00ED" w:rsidRPr="00D3158E" w:rsidRDefault="00FC00ED" w:rsidP="00FC00ED">
            <w:pPr>
              <w:jc w:val="both"/>
              <w:rPr>
                <w:rFonts w:eastAsia="Calibri"/>
              </w:rPr>
            </w:pPr>
            <w:r w:rsidRPr="00D3158E">
              <w:rPr>
                <w:rFonts w:eastAsia="Calibri"/>
              </w:rPr>
              <w:t>2.89</w:t>
            </w:r>
          </w:p>
        </w:tc>
        <w:tc>
          <w:tcPr>
            <w:tcW w:w="1005" w:type="dxa"/>
          </w:tcPr>
          <w:p w:rsidR="00FC00ED" w:rsidRPr="00D3158E" w:rsidRDefault="00FC00ED" w:rsidP="00FC00ED">
            <w:pPr>
              <w:jc w:val="both"/>
              <w:rPr>
                <w:rFonts w:eastAsia="Calibri"/>
              </w:rPr>
            </w:pPr>
            <w:r w:rsidRPr="00D3158E">
              <w:rPr>
                <w:rFonts w:eastAsia="Calibri"/>
              </w:rPr>
              <w:t>4.17</w:t>
            </w:r>
          </w:p>
        </w:tc>
        <w:tc>
          <w:tcPr>
            <w:tcW w:w="1005" w:type="dxa"/>
          </w:tcPr>
          <w:p w:rsidR="00FC00ED" w:rsidRPr="00D3158E" w:rsidRDefault="00FC00ED" w:rsidP="00FC00ED">
            <w:pPr>
              <w:jc w:val="both"/>
              <w:rPr>
                <w:rFonts w:eastAsia="Calibri"/>
              </w:rPr>
            </w:pPr>
            <w:r w:rsidRPr="00D3158E">
              <w:rPr>
                <w:rFonts w:eastAsia="Calibri"/>
              </w:rPr>
              <w:t>7.20</w:t>
            </w:r>
          </w:p>
        </w:tc>
        <w:tc>
          <w:tcPr>
            <w:tcW w:w="1005" w:type="dxa"/>
          </w:tcPr>
          <w:p w:rsidR="00FC00ED" w:rsidRPr="00D3158E" w:rsidRDefault="00FC00ED" w:rsidP="00FC00ED">
            <w:pPr>
              <w:jc w:val="both"/>
              <w:rPr>
                <w:rFonts w:eastAsia="Calibri"/>
              </w:rPr>
            </w:pPr>
            <w:r w:rsidRPr="00D3158E">
              <w:rPr>
                <w:rFonts w:eastAsia="Calibri"/>
              </w:rPr>
              <w:t>9.29</w:t>
            </w:r>
          </w:p>
        </w:tc>
        <w:tc>
          <w:tcPr>
            <w:tcW w:w="1020" w:type="dxa"/>
          </w:tcPr>
          <w:p w:rsidR="00FC00ED" w:rsidRPr="00D3158E" w:rsidRDefault="00FC00ED" w:rsidP="00FC00ED">
            <w:pPr>
              <w:jc w:val="both"/>
              <w:rPr>
                <w:rFonts w:eastAsia="Calibri"/>
              </w:rPr>
            </w:pPr>
            <w:r w:rsidRPr="00D3158E">
              <w:rPr>
                <w:rFonts w:eastAsia="Calibri"/>
              </w:rPr>
              <w:t>8.07</w:t>
            </w:r>
          </w:p>
        </w:tc>
      </w:tr>
      <w:tr w:rsidR="00FC00ED" w:rsidRPr="00D3158E" w:rsidTr="00FC00ED">
        <w:tc>
          <w:tcPr>
            <w:tcW w:w="1123" w:type="dxa"/>
          </w:tcPr>
          <w:p w:rsidR="00FC00ED" w:rsidRPr="00D3158E" w:rsidRDefault="00FC00ED" w:rsidP="00FC00ED">
            <w:pPr>
              <w:jc w:val="both"/>
              <w:rPr>
                <w:rFonts w:eastAsia="Calibri"/>
              </w:rPr>
            </w:pPr>
            <w:r w:rsidRPr="00D3158E">
              <w:rPr>
                <w:rFonts w:eastAsia="Calibri"/>
              </w:rPr>
              <w:t>T</w:t>
            </w:r>
            <w:r w:rsidRPr="00D3158E">
              <w:rPr>
                <w:rFonts w:eastAsia="Calibri"/>
                <w:vertAlign w:val="subscript"/>
              </w:rPr>
              <w:t>3</w:t>
            </w:r>
          </w:p>
        </w:tc>
        <w:tc>
          <w:tcPr>
            <w:tcW w:w="2250" w:type="dxa"/>
          </w:tcPr>
          <w:p w:rsidR="00FC00ED" w:rsidRPr="00D3158E" w:rsidRDefault="00FC00ED" w:rsidP="00FC00ED">
            <w:pPr>
              <w:jc w:val="both"/>
              <w:rPr>
                <w:rFonts w:eastAsia="Calibri"/>
              </w:rPr>
            </w:pPr>
            <w:r w:rsidRPr="00D3158E">
              <w:rPr>
                <w:rFonts w:eastAsia="Calibri"/>
              </w:rPr>
              <w:t>Rice husk</w:t>
            </w:r>
          </w:p>
        </w:tc>
        <w:tc>
          <w:tcPr>
            <w:tcW w:w="1005" w:type="dxa"/>
          </w:tcPr>
          <w:p w:rsidR="00FC00ED" w:rsidRPr="00D3158E" w:rsidRDefault="00FC00ED" w:rsidP="00FC00ED">
            <w:pPr>
              <w:jc w:val="both"/>
              <w:rPr>
                <w:rFonts w:eastAsia="Calibri"/>
              </w:rPr>
            </w:pPr>
            <w:r w:rsidRPr="00D3158E">
              <w:rPr>
                <w:rFonts w:eastAsia="Calibri"/>
              </w:rPr>
              <w:t>2.89</w:t>
            </w:r>
          </w:p>
        </w:tc>
        <w:tc>
          <w:tcPr>
            <w:tcW w:w="1005" w:type="dxa"/>
          </w:tcPr>
          <w:p w:rsidR="00FC00ED" w:rsidRPr="00D3158E" w:rsidRDefault="00FC00ED" w:rsidP="00FC00ED">
            <w:pPr>
              <w:jc w:val="both"/>
              <w:rPr>
                <w:rFonts w:eastAsia="Calibri"/>
              </w:rPr>
            </w:pPr>
            <w:r w:rsidRPr="00D3158E">
              <w:rPr>
                <w:rFonts w:eastAsia="Calibri"/>
              </w:rPr>
              <w:t>4.17</w:t>
            </w:r>
          </w:p>
        </w:tc>
        <w:tc>
          <w:tcPr>
            <w:tcW w:w="1005" w:type="dxa"/>
          </w:tcPr>
          <w:p w:rsidR="00FC00ED" w:rsidRPr="00D3158E" w:rsidRDefault="00FC00ED" w:rsidP="00FC00ED">
            <w:pPr>
              <w:jc w:val="both"/>
              <w:rPr>
                <w:rFonts w:eastAsia="Calibri"/>
              </w:rPr>
            </w:pPr>
            <w:r w:rsidRPr="00D3158E">
              <w:rPr>
                <w:rFonts w:eastAsia="Calibri"/>
              </w:rPr>
              <w:t>7.25</w:t>
            </w:r>
          </w:p>
        </w:tc>
        <w:tc>
          <w:tcPr>
            <w:tcW w:w="1005" w:type="dxa"/>
          </w:tcPr>
          <w:p w:rsidR="00FC00ED" w:rsidRPr="00D3158E" w:rsidRDefault="00FC00ED" w:rsidP="00FC00ED">
            <w:pPr>
              <w:jc w:val="both"/>
              <w:rPr>
                <w:rFonts w:eastAsia="Calibri"/>
              </w:rPr>
            </w:pPr>
            <w:r w:rsidRPr="00D3158E">
              <w:rPr>
                <w:rFonts w:eastAsia="Calibri"/>
              </w:rPr>
              <w:t>9.36</w:t>
            </w:r>
          </w:p>
        </w:tc>
        <w:tc>
          <w:tcPr>
            <w:tcW w:w="1020" w:type="dxa"/>
          </w:tcPr>
          <w:p w:rsidR="00FC00ED" w:rsidRPr="00D3158E" w:rsidRDefault="00FC00ED" w:rsidP="00FC00ED">
            <w:pPr>
              <w:jc w:val="both"/>
              <w:rPr>
                <w:rFonts w:eastAsia="Calibri"/>
              </w:rPr>
            </w:pPr>
            <w:r w:rsidRPr="00D3158E">
              <w:rPr>
                <w:rFonts w:eastAsia="Calibri"/>
              </w:rPr>
              <w:t>8.12</w:t>
            </w:r>
          </w:p>
        </w:tc>
      </w:tr>
    </w:tbl>
    <w:p w:rsidR="00FC00ED" w:rsidRDefault="00FC00ED" w:rsidP="00FC00ED">
      <w:pPr>
        <w:jc w:val="both"/>
        <w:rPr>
          <w:rFonts w:eastAsia="Calibri"/>
        </w:rPr>
      </w:pPr>
    </w:p>
    <w:p w:rsidR="00FC00ED" w:rsidRPr="00D3158E" w:rsidRDefault="00FC00ED" w:rsidP="00FC00ED">
      <w:pPr>
        <w:jc w:val="both"/>
        <w:rPr>
          <w:rFonts w:eastAsia="Calibri"/>
        </w:rPr>
      </w:pPr>
      <w:r w:rsidRPr="00D3158E">
        <w:rPr>
          <w:rFonts w:eastAsia="Calibri"/>
        </w:rPr>
        <w:t>The yield of water melon was under different treatments was as follows.</w:t>
      </w:r>
    </w:p>
    <w:tbl>
      <w:tblPr>
        <w:tblW w:w="0" w:type="auto"/>
        <w:tblInd w:w="1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20"/>
        <w:gridCol w:w="1620"/>
      </w:tblGrid>
      <w:tr w:rsidR="00FC00ED" w:rsidRPr="00D3158E" w:rsidTr="00FC00ED">
        <w:trPr>
          <w:trHeight w:val="467"/>
        </w:trPr>
        <w:tc>
          <w:tcPr>
            <w:tcW w:w="3420" w:type="dxa"/>
            <w:shd w:val="clear" w:color="auto" w:fill="auto"/>
          </w:tcPr>
          <w:p w:rsidR="00FC00ED" w:rsidRPr="00D3158E" w:rsidRDefault="00FC00ED" w:rsidP="00FC00ED">
            <w:pPr>
              <w:jc w:val="both"/>
              <w:rPr>
                <w:rFonts w:eastAsia="Calibri"/>
              </w:rPr>
            </w:pPr>
            <w:r w:rsidRPr="00D3158E">
              <w:rPr>
                <w:rFonts w:eastAsia="Calibri"/>
              </w:rPr>
              <w:t>Treatment</w:t>
            </w:r>
          </w:p>
        </w:tc>
        <w:tc>
          <w:tcPr>
            <w:tcW w:w="1620" w:type="dxa"/>
            <w:shd w:val="clear" w:color="auto" w:fill="auto"/>
          </w:tcPr>
          <w:p w:rsidR="00FC00ED" w:rsidRPr="00D3158E" w:rsidRDefault="00FC00ED" w:rsidP="00FC00ED">
            <w:pPr>
              <w:jc w:val="both"/>
              <w:rPr>
                <w:rFonts w:eastAsia="Calibri"/>
              </w:rPr>
            </w:pPr>
            <w:r w:rsidRPr="00D3158E">
              <w:rPr>
                <w:rFonts w:eastAsia="Calibri"/>
              </w:rPr>
              <w:t>Yield (t/ha)</w:t>
            </w:r>
          </w:p>
        </w:tc>
      </w:tr>
      <w:tr w:rsidR="00FC00ED" w:rsidRPr="00D3158E" w:rsidTr="00FC00ED">
        <w:tc>
          <w:tcPr>
            <w:tcW w:w="3420" w:type="dxa"/>
            <w:shd w:val="clear" w:color="auto" w:fill="auto"/>
          </w:tcPr>
          <w:p w:rsidR="00FC00ED" w:rsidRPr="00D3158E" w:rsidRDefault="00FC00ED" w:rsidP="00FC00ED">
            <w:pPr>
              <w:jc w:val="both"/>
              <w:rPr>
                <w:rFonts w:eastAsia="Calibri"/>
              </w:rPr>
            </w:pPr>
            <w:r w:rsidRPr="00D3158E">
              <w:rPr>
                <w:rFonts w:eastAsia="Calibri"/>
              </w:rPr>
              <w:t>T</w:t>
            </w:r>
            <w:r w:rsidRPr="00D3158E">
              <w:rPr>
                <w:rFonts w:eastAsia="Calibri"/>
                <w:vertAlign w:val="subscript"/>
              </w:rPr>
              <w:t xml:space="preserve">1 </w:t>
            </w:r>
            <w:r w:rsidRPr="00D3158E">
              <w:rPr>
                <w:rFonts w:eastAsia="Calibri"/>
              </w:rPr>
              <w:t>(No mulch)</w:t>
            </w:r>
          </w:p>
        </w:tc>
        <w:tc>
          <w:tcPr>
            <w:tcW w:w="1620" w:type="dxa"/>
            <w:shd w:val="clear" w:color="auto" w:fill="auto"/>
          </w:tcPr>
          <w:p w:rsidR="00FC00ED" w:rsidRPr="00D3158E" w:rsidRDefault="00FC00ED" w:rsidP="00FC00ED">
            <w:pPr>
              <w:jc w:val="both"/>
              <w:rPr>
                <w:rFonts w:eastAsia="Calibri"/>
              </w:rPr>
            </w:pPr>
            <w:r w:rsidRPr="00D3158E">
              <w:rPr>
                <w:rFonts w:eastAsia="Calibri"/>
              </w:rPr>
              <w:t>16.23</w:t>
            </w:r>
          </w:p>
        </w:tc>
      </w:tr>
      <w:tr w:rsidR="00FC00ED" w:rsidRPr="00D3158E" w:rsidTr="00FC00ED">
        <w:tc>
          <w:tcPr>
            <w:tcW w:w="3420" w:type="dxa"/>
            <w:shd w:val="clear" w:color="auto" w:fill="auto"/>
          </w:tcPr>
          <w:p w:rsidR="00FC00ED" w:rsidRPr="00D3158E" w:rsidRDefault="00FC00ED" w:rsidP="00FC00ED">
            <w:pPr>
              <w:jc w:val="both"/>
              <w:rPr>
                <w:rFonts w:eastAsia="Calibri"/>
              </w:rPr>
            </w:pPr>
            <w:r w:rsidRPr="00D3158E">
              <w:rPr>
                <w:rFonts w:eastAsia="Calibri"/>
              </w:rPr>
              <w:t xml:space="preserve">  T</w:t>
            </w:r>
            <w:r w:rsidRPr="00D3158E">
              <w:rPr>
                <w:rFonts w:eastAsia="Calibri"/>
                <w:vertAlign w:val="subscript"/>
              </w:rPr>
              <w:t>2</w:t>
            </w:r>
            <w:r w:rsidRPr="00D3158E">
              <w:rPr>
                <w:rFonts w:eastAsia="Calibri"/>
              </w:rPr>
              <w:t xml:space="preserve"> (Rice straw)</w:t>
            </w:r>
          </w:p>
        </w:tc>
        <w:tc>
          <w:tcPr>
            <w:tcW w:w="1620" w:type="dxa"/>
            <w:shd w:val="clear" w:color="auto" w:fill="auto"/>
          </w:tcPr>
          <w:p w:rsidR="00FC00ED" w:rsidRPr="00D3158E" w:rsidRDefault="00FC00ED" w:rsidP="00FC00ED">
            <w:pPr>
              <w:jc w:val="both"/>
              <w:rPr>
                <w:rFonts w:eastAsia="Calibri"/>
              </w:rPr>
            </w:pPr>
            <w:r w:rsidRPr="00D3158E">
              <w:rPr>
                <w:rFonts w:eastAsia="Calibri"/>
              </w:rPr>
              <w:t>33.72</w:t>
            </w:r>
          </w:p>
        </w:tc>
      </w:tr>
      <w:tr w:rsidR="00FC00ED" w:rsidRPr="00D3158E" w:rsidTr="00FC00ED">
        <w:tc>
          <w:tcPr>
            <w:tcW w:w="3420" w:type="dxa"/>
            <w:shd w:val="clear" w:color="auto" w:fill="auto"/>
          </w:tcPr>
          <w:p w:rsidR="00FC00ED" w:rsidRPr="00D3158E" w:rsidRDefault="00FC00ED" w:rsidP="00FC00ED">
            <w:pPr>
              <w:jc w:val="both"/>
              <w:rPr>
                <w:rFonts w:eastAsia="Calibri"/>
              </w:rPr>
            </w:pPr>
            <w:r w:rsidRPr="00D3158E">
              <w:rPr>
                <w:rFonts w:eastAsia="Calibri"/>
              </w:rPr>
              <w:t>T</w:t>
            </w:r>
            <w:r w:rsidRPr="00D3158E">
              <w:rPr>
                <w:rFonts w:eastAsia="Calibri"/>
                <w:vertAlign w:val="subscript"/>
              </w:rPr>
              <w:t>3</w:t>
            </w:r>
            <w:r w:rsidRPr="00D3158E">
              <w:rPr>
                <w:rFonts w:eastAsia="Calibri"/>
              </w:rPr>
              <w:t xml:space="preserve"> (Rice husk)</w:t>
            </w:r>
          </w:p>
        </w:tc>
        <w:tc>
          <w:tcPr>
            <w:tcW w:w="1620" w:type="dxa"/>
            <w:shd w:val="clear" w:color="auto" w:fill="auto"/>
          </w:tcPr>
          <w:p w:rsidR="00FC00ED" w:rsidRPr="00D3158E" w:rsidRDefault="00FC00ED" w:rsidP="00FC00ED">
            <w:pPr>
              <w:jc w:val="both"/>
              <w:rPr>
                <w:rFonts w:eastAsia="Calibri"/>
              </w:rPr>
            </w:pPr>
            <w:r w:rsidRPr="00D3158E">
              <w:rPr>
                <w:rFonts w:eastAsia="Calibri"/>
              </w:rPr>
              <w:t>32.54</w:t>
            </w:r>
          </w:p>
        </w:tc>
      </w:tr>
    </w:tbl>
    <w:p w:rsidR="00FC00ED" w:rsidRPr="00D3158E" w:rsidRDefault="00FC00ED" w:rsidP="00FC00ED">
      <w:pPr>
        <w:jc w:val="both"/>
        <w:rPr>
          <w:rFonts w:eastAsia="Calibri"/>
        </w:rPr>
      </w:pPr>
    </w:p>
    <w:p w:rsidR="00FC00ED" w:rsidRPr="00D3158E" w:rsidRDefault="00FC00ED" w:rsidP="00FC00ED">
      <w:pPr>
        <w:jc w:val="both"/>
        <w:rPr>
          <w:rFonts w:eastAsia="Calibri"/>
          <w:b/>
          <w:bCs/>
        </w:rPr>
      </w:pPr>
      <w:r w:rsidRPr="00D3158E">
        <w:rPr>
          <w:rFonts w:eastAsia="Calibri"/>
          <w:b/>
          <w:bCs/>
        </w:rPr>
        <w:t xml:space="preserve">Conclusion: </w:t>
      </w:r>
    </w:p>
    <w:p w:rsidR="00FC00ED" w:rsidRPr="00D3158E" w:rsidRDefault="00FC00ED" w:rsidP="00FC00ED">
      <w:pPr>
        <w:jc w:val="both"/>
        <w:rPr>
          <w:rFonts w:eastAsia="Calibri"/>
          <w:sz w:val="10"/>
        </w:rPr>
      </w:pPr>
      <w:r w:rsidRPr="00D3158E">
        <w:rPr>
          <w:rFonts w:eastAsia="Calibri"/>
        </w:rPr>
        <w:t xml:space="preserve">Maximum Soil salinity was reduced by using rice straw mulch of pit. And plant growth and yield of water melon of rice straw mulched pit was higher than rice husk and no mulch. </w:t>
      </w:r>
    </w:p>
    <w:p w:rsidR="00FC00ED" w:rsidRPr="00FC00ED" w:rsidRDefault="00FC00ED" w:rsidP="00FC00ED">
      <w:pPr>
        <w:jc w:val="both"/>
        <w:rPr>
          <w:rFonts w:eastAsia="Calibri"/>
          <w:b/>
          <w:sz w:val="28"/>
          <w:szCs w:val="28"/>
        </w:rPr>
      </w:pPr>
      <w:r w:rsidRPr="00FC00ED">
        <w:rPr>
          <w:rFonts w:eastAsia="Calibri"/>
          <w:b/>
          <w:sz w:val="28"/>
          <w:szCs w:val="28"/>
        </w:rPr>
        <w:t>Experiment 5: Effect of Nitrogen enriched pitcher Irrigation on the yield of sweet Gourd in saline soil</w:t>
      </w:r>
    </w:p>
    <w:p w:rsidR="00FC00ED" w:rsidRPr="00D3158E" w:rsidRDefault="00FC00ED" w:rsidP="00FC00ED">
      <w:pPr>
        <w:jc w:val="both"/>
        <w:rPr>
          <w:rFonts w:eastAsia="Calibri"/>
          <w:b/>
        </w:rPr>
      </w:pPr>
      <w:r w:rsidRPr="00D3158E">
        <w:rPr>
          <w:rFonts w:eastAsia="Calibri"/>
          <w:b/>
        </w:rPr>
        <w:t>Objectives:</w:t>
      </w:r>
    </w:p>
    <w:p w:rsidR="00FC00ED" w:rsidRPr="00D3158E" w:rsidRDefault="00FC00ED" w:rsidP="00FC00ED">
      <w:pPr>
        <w:jc w:val="both"/>
        <w:rPr>
          <w:rFonts w:eastAsia="Calibri"/>
        </w:rPr>
      </w:pPr>
      <w:r w:rsidRPr="00D3158E">
        <w:rPr>
          <w:rFonts w:eastAsia="Calibri"/>
        </w:rPr>
        <w:t xml:space="preserve">To observe the nitrogen application using pitcher irrigation on growth and yield sweet gourd </w:t>
      </w:r>
    </w:p>
    <w:p w:rsidR="00FC00ED" w:rsidRPr="00D3158E" w:rsidRDefault="00FC00ED" w:rsidP="00FC00ED">
      <w:pPr>
        <w:jc w:val="both"/>
        <w:rPr>
          <w:rFonts w:eastAsia="Calibri"/>
          <w:b/>
        </w:rPr>
      </w:pPr>
    </w:p>
    <w:p w:rsidR="00FC00ED" w:rsidRPr="00D3158E" w:rsidRDefault="00FC00ED" w:rsidP="00FC00ED">
      <w:pPr>
        <w:jc w:val="both"/>
        <w:rPr>
          <w:rFonts w:eastAsia="Calibri"/>
          <w:b/>
        </w:rPr>
      </w:pPr>
      <w:r w:rsidRPr="00D3158E">
        <w:rPr>
          <w:rFonts w:eastAsia="Calibri"/>
          <w:b/>
        </w:rPr>
        <w:lastRenderedPageBreak/>
        <w:t xml:space="preserve">Methodology: </w:t>
      </w:r>
    </w:p>
    <w:p w:rsidR="00FC00ED" w:rsidRPr="00D3158E" w:rsidRDefault="00FC00ED" w:rsidP="00FC00ED">
      <w:pPr>
        <w:jc w:val="both"/>
        <w:rPr>
          <w:rFonts w:eastAsia="Calibri"/>
        </w:rPr>
      </w:pPr>
      <w:r w:rsidRPr="00D3158E">
        <w:rPr>
          <w:rFonts w:eastAsia="Calibri"/>
        </w:rPr>
        <w:t xml:space="preserve">An experiment was carried out at SMRC, Batiaghata, </w:t>
      </w:r>
      <w:proofErr w:type="gramStart"/>
      <w:r w:rsidRPr="00D3158E">
        <w:rPr>
          <w:rFonts w:eastAsia="Calibri"/>
        </w:rPr>
        <w:t>Khulna</w:t>
      </w:r>
      <w:proofErr w:type="gramEnd"/>
      <w:r w:rsidRPr="00D3158E">
        <w:rPr>
          <w:rFonts w:eastAsia="Calibri"/>
        </w:rPr>
        <w:t xml:space="preserve"> during kharif-1 season, 2017. The experiment was laid out in RCB design with three replications. The land was prepared by 3 ploughing by power tiller. Pits were made properly. There are four treatments in this experiment. The treatments were - a) total doses of urea used 3 times in soil b) </w:t>
      </w:r>
      <w:r w:rsidRPr="00D3158E">
        <w:rPr>
          <w:rFonts w:eastAsia="Calibri"/>
          <w:lang w:val="en-GB"/>
        </w:rPr>
        <w:t xml:space="preserve">1/3 </w:t>
      </w:r>
      <w:r w:rsidRPr="00D3158E">
        <w:rPr>
          <w:rFonts w:eastAsia="Calibri"/>
        </w:rPr>
        <w:t>urea in pitcher &amp;</w:t>
      </w:r>
      <w:r w:rsidRPr="00D3158E">
        <w:rPr>
          <w:rFonts w:eastAsia="Calibri"/>
          <w:lang w:val="en-GB"/>
        </w:rPr>
        <w:t>2/3</w:t>
      </w:r>
      <w:r w:rsidRPr="00D3158E">
        <w:rPr>
          <w:rFonts w:eastAsia="Calibri"/>
        </w:rPr>
        <w:t xml:space="preserve"> urea in soil c) </w:t>
      </w:r>
      <w:r w:rsidRPr="00D3158E">
        <w:rPr>
          <w:rFonts w:eastAsia="Calibri"/>
          <w:lang w:val="en-GB"/>
        </w:rPr>
        <w:t xml:space="preserve">2/3 </w:t>
      </w:r>
      <w:r w:rsidRPr="00D3158E">
        <w:rPr>
          <w:rFonts w:eastAsia="Calibri"/>
        </w:rPr>
        <w:t>urea in pitcher &amp;</w:t>
      </w:r>
      <w:r w:rsidRPr="00D3158E">
        <w:rPr>
          <w:rFonts w:eastAsia="Calibri"/>
          <w:lang w:val="en-GB"/>
        </w:rPr>
        <w:t>1/3</w:t>
      </w:r>
      <w:r w:rsidRPr="00D3158E">
        <w:rPr>
          <w:rFonts w:eastAsia="Calibri"/>
        </w:rPr>
        <w:t xml:space="preserve"> urea in soil and</w:t>
      </w:r>
      <w:r w:rsidRPr="00D3158E">
        <w:rPr>
          <w:rFonts w:eastAsia="Calibri"/>
          <w:lang w:val="en-GB"/>
        </w:rPr>
        <w:t xml:space="preserve"> d)</w:t>
      </w:r>
      <w:r w:rsidRPr="00D3158E">
        <w:rPr>
          <w:rFonts w:eastAsia="Calibri"/>
        </w:rPr>
        <w:t>total doses of urea in pitcher. In case of pitcher irrigation three pores were made on lower side of a pitcher and jute thread was used in the pore for slow releasing of water.  Then the pitcher was kept on middle part of the pit. Pit to pit and line to line distance was 2 m. 3-4 germinated seeds were sown around the pitcher. After germination of seed, the pitcher was filled with water. After fully removing of water from pitcher through pore, the pitcher was again filled with water. It was measured that 15 liters of water was required to fill up the pitcher. Water of one pitcher was released through pores within 6-7 days. Next 5 days was kept without irrigation. 2</w:t>
      </w:r>
      <w:r w:rsidRPr="00D3158E">
        <w:rPr>
          <w:rFonts w:eastAsia="Calibri"/>
          <w:vertAlign w:val="superscript"/>
        </w:rPr>
        <w:t>nd</w:t>
      </w:r>
      <w:r w:rsidRPr="00D3158E">
        <w:rPr>
          <w:rFonts w:eastAsia="Calibri"/>
        </w:rPr>
        <w:t xml:space="preserve"> time, the pitcher was again filled up with water and 12 days of 2</w:t>
      </w:r>
      <w:r w:rsidRPr="00D3158E">
        <w:rPr>
          <w:rFonts w:eastAsia="Calibri"/>
          <w:vertAlign w:val="superscript"/>
        </w:rPr>
        <w:t>nd</w:t>
      </w:r>
      <w:r w:rsidRPr="00D3158E">
        <w:rPr>
          <w:rFonts w:eastAsia="Calibri"/>
        </w:rPr>
        <w:t xml:space="preserve"> times filled up, 3</w:t>
      </w:r>
      <w:r w:rsidRPr="00D3158E">
        <w:rPr>
          <w:rFonts w:eastAsia="Calibri"/>
          <w:vertAlign w:val="superscript"/>
        </w:rPr>
        <w:t>rd</w:t>
      </w:r>
      <w:r w:rsidRPr="00D3158E">
        <w:rPr>
          <w:rFonts w:eastAsia="Calibri"/>
        </w:rPr>
        <w:t xml:space="preserve"> times the pitcher was again filled up with water. Fertilization and weeding was done properly. Insect and pest was controlled by using insecticides and pesticides. Ripened fruits collection were started 04-05-2017 and ended at 11-05-2017. </w:t>
      </w:r>
    </w:p>
    <w:p w:rsidR="00FC00ED" w:rsidRPr="00D3158E" w:rsidRDefault="00FC00ED" w:rsidP="00FC00ED">
      <w:pPr>
        <w:jc w:val="both"/>
        <w:rPr>
          <w:rFonts w:eastAsia="Calibri"/>
          <w:b/>
        </w:rPr>
      </w:pPr>
      <w:r w:rsidRPr="00D3158E">
        <w:rPr>
          <w:rFonts w:eastAsia="Calibri"/>
          <w:b/>
        </w:rPr>
        <w:t xml:space="preserve">Results: </w:t>
      </w:r>
    </w:p>
    <w:p w:rsidR="00FC00ED" w:rsidRPr="00D3158E" w:rsidRDefault="00FC00ED" w:rsidP="00FC00ED">
      <w:pPr>
        <w:jc w:val="both"/>
        <w:rPr>
          <w:rFonts w:eastAsia="Calibri"/>
        </w:rPr>
      </w:pPr>
      <w:r w:rsidRPr="00D3158E">
        <w:rPr>
          <w:rFonts w:eastAsia="Calibri"/>
        </w:rPr>
        <w:t xml:space="preserve">Soil salinity status of experimental field was as follows </w:t>
      </w:r>
    </w:p>
    <w:tbl>
      <w:tblPr>
        <w:tblW w:w="0" w:type="auto"/>
        <w:tblInd w:w="6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68"/>
        <w:gridCol w:w="1368"/>
        <w:gridCol w:w="1368"/>
        <w:gridCol w:w="1368"/>
        <w:gridCol w:w="1368"/>
        <w:gridCol w:w="1278"/>
      </w:tblGrid>
      <w:tr w:rsidR="00FC00ED" w:rsidRPr="00D3158E" w:rsidTr="00FC00ED">
        <w:tc>
          <w:tcPr>
            <w:tcW w:w="1368" w:type="dxa"/>
          </w:tcPr>
          <w:p w:rsidR="00FC00ED" w:rsidRPr="00D3158E" w:rsidRDefault="00FC00ED" w:rsidP="00FC00ED">
            <w:pPr>
              <w:jc w:val="both"/>
              <w:rPr>
                <w:rFonts w:eastAsia="Calibri"/>
                <w:color w:val="000000"/>
              </w:rPr>
            </w:pPr>
            <w:r w:rsidRPr="00D3158E">
              <w:rPr>
                <w:rFonts w:eastAsia="Calibri"/>
                <w:color w:val="000000"/>
              </w:rPr>
              <w:t>Year</w:t>
            </w:r>
          </w:p>
        </w:tc>
        <w:tc>
          <w:tcPr>
            <w:tcW w:w="6750" w:type="dxa"/>
            <w:gridSpan w:val="5"/>
          </w:tcPr>
          <w:p w:rsidR="00FC00ED" w:rsidRPr="00D3158E" w:rsidRDefault="00FC00ED" w:rsidP="00FC00ED">
            <w:pPr>
              <w:jc w:val="both"/>
              <w:rPr>
                <w:rFonts w:eastAsia="Calibri"/>
                <w:color w:val="000000"/>
              </w:rPr>
            </w:pPr>
            <w:r w:rsidRPr="00D3158E">
              <w:rPr>
                <w:rFonts w:eastAsia="Calibri"/>
                <w:color w:val="000000"/>
              </w:rPr>
              <w:t>Month wise Soil salinity (EC: dS/m)</w:t>
            </w:r>
          </w:p>
        </w:tc>
      </w:tr>
      <w:tr w:rsidR="00FC00ED" w:rsidRPr="00D3158E" w:rsidTr="00FC00ED">
        <w:tc>
          <w:tcPr>
            <w:tcW w:w="1368" w:type="dxa"/>
            <w:vMerge w:val="restart"/>
            <w:vAlign w:val="center"/>
          </w:tcPr>
          <w:p w:rsidR="00FC00ED" w:rsidRPr="00D3158E" w:rsidRDefault="00FC00ED" w:rsidP="00FC00ED">
            <w:pPr>
              <w:jc w:val="both"/>
              <w:rPr>
                <w:rFonts w:eastAsia="Calibri"/>
                <w:color w:val="000000"/>
              </w:rPr>
            </w:pPr>
            <w:r w:rsidRPr="00D3158E">
              <w:rPr>
                <w:rFonts w:eastAsia="Calibri"/>
                <w:color w:val="000000"/>
              </w:rPr>
              <w:t>2017</w:t>
            </w:r>
          </w:p>
        </w:tc>
        <w:tc>
          <w:tcPr>
            <w:tcW w:w="1368" w:type="dxa"/>
          </w:tcPr>
          <w:p w:rsidR="00FC00ED" w:rsidRPr="00D3158E" w:rsidRDefault="00FC00ED" w:rsidP="00FC00ED">
            <w:pPr>
              <w:jc w:val="both"/>
              <w:rPr>
                <w:rFonts w:eastAsia="Calibri"/>
                <w:color w:val="000000"/>
              </w:rPr>
            </w:pPr>
            <w:r w:rsidRPr="00D3158E">
              <w:rPr>
                <w:rFonts w:eastAsia="Calibri"/>
                <w:color w:val="000000"/>
              </w:rPr>
              <w:t>January</w:t>
            </w:r>
          </w:p>
        </w:tc>
        <w:tc>
          <w:tcPr>
            <w:tcW w:w="1368" w:type="dxa"/>
          </w:tcPr>
          <w:p w:rsidR="00FC00ED" w:rsidRPr="00D3158E" w:rsidRDefault="00FC00ED" w:rsidP="00FC00ED">
            <w:pPr>
              <w:jc w:val="both"/>
              <w:rPr>
                <w:rFonts w:eastAsia="Calibri"/>
                <w:color w:val="000000"/>
              </w:rPr>
            </w:pPr>
            <w:r w:rsidRPr="00D3158E">
              <w:rPr>
                <w:rFonts w:eastAsia="Calibri"/>
                <w:color w:val="000000"/>
              </w:rPr>
              <w:t>February</w:t>
            </w:r>
          </w:p>
        </w:tc>
        <w:tc>
          <w:tcPr>
            <w:tcW w:w="1368" w:type="dxa"/>
          </w:tcPr>
          <w:p w:rsidR="00FC00ED" w:rsidRPr="00D3158E" w:rsidRDefault="00FC00ED" w:rsidP="00FC00ED">
            <w:pPr>
              <w:jc w:val="both"/>
              <w:rPr>
                <w:rFonts w:eastAsia="Calibri"/>
                <w:color w:val="000000"/>
              </w:rPr>
            </w:pPr>
            <w:r w:rsidRPr="00D3158E">
              <w:rPr>
                <w:rFonts w:eastAsia="Calibri"/>
                <w:color w:val="000000"/>
              </w:rPr>
              <w:t>March</w:t>
            </w:r>
          </w:p>
        </w:tc>
        <w:tc>
          <w:tcPr>
            <w:tcW w:w="1368" w:type="dxa"/>
          </w:tcPr>
          <w:p w:rsidR="00FC00ED" w:rsidRPr="00D3158E" w:rsidRDefault="00FC00ED" w:rsidP="00FC00ED">
            <w:pPr>
              <w:jc w:val="both"/>
              <w:rPr>
                <w:rFonts w:eastAsia="Calibri"/>
                <w:color w:val="000000"/>
              </w:rPr>
            </w:pPr>
            <w:r w:rsidRPr="00D3158E">
              <w:rPr>
                <w:rFonts w:eastAsia="Calibri"/>
                <w:color w:val="000000"/>
              </w:rPr>
              <w:t>April</w:t>
            </w:r>
          </w:p>
        </w:tc>
        <w:tc>
          <w:tcPr>
            <w:tcW w:w="1278" w:type="dxa"/>
          </w:tcPr>
          <w:p w:rsidR="00FC00ED" w:rsidRPr="00D3158E" w:rsidRDefault="00FC00ED" w:rsidP="00FC00ED">
            <w:pPr>
              <w:jc w:val="both"/>
              <w:rPr>
                <w:rFonts w:eastAsia="Calibri"/>
                <w:color w:val="000000"/>
              </w:rPr>
            </w:pPr>
            <w:r w:rsidRPr="00D3158E">
              <w:rPr>
                <w:rFonts w:eastAsia="Calibri"/>
                <w:color w:val="000000"/>
              </w:rPr>
              <w:t>May</w:t>
            </w:r>
          </w:p>
        </w:tc>
      </w:tr>
      <w:tr w:rsidR="00FC00ED" w:rsidRPr="00D3158E" w:rsidTr="00FC00ED">
        <w:tc>
          <w:tcPr>
            <w:tcW w:w="1368" w:type="dxa"/>
            <w:vMerge/>
          </w:tcPr>
          <w:p w:rsidR="00FC00ED" w:rsidRPr="00D3158E" w:rsidRDefault="00FC00ED" w:rsidP="00FC00ED">
            <w:pPr>
              <w:jc w:val="both"/>
              <w:rPr>
                <w:rFonts w:eastAsia="Calibri"/>
                <w:color w:val="000000"/>
              </w:rPr>
            </w:pPr>
          </w:p>
        </w:tc>
        <w:tc>
          <w:tcPr>
            <w:tcW w:w="1368" w:type="dxa"/>
          </w:tcPr>
          <w:p w:rsidR="00FC00ED" w:rsidRPr="00D3158E" w:rsidRDefault="00FC00ED" w:rsidP="00FC00ED">
            <w:pPr>
              <w:jc w:val="both"/>
              <w:rPr>
                <w:rFonts w:eastAsia="Calibri"/>
                <w:color w:val="000000"/>
              </w:rPr>
            </w:pPr>
            <w:r w:rsidRPr="00D3158E">
              <w:rPr>
                <w:rFonts w:eastAsia="Calibri"/>
                <w:color w:val="000000"/>
              </w:rPr>
              <w:t>2.63</w:t>
            </w:r>
          </w:p>
        </w:tc>
        <w:tc>
          <w:tcPr>
            <w:tcW w:w="1368" w:type="dxa"/>
          </w:tcPr>
          <w:p w:rsidR="00FC00ED" w:rsidRPr="00D3158E" w:rsidRDefault="00FC00ED" w:rsidP="00FC00ED">
            <w:pPr>
              <w:jc w:val="both"/>
              <w:rPr>
                <w:rFonts w:eastAsia="Calibri"/>
                <w:color w:val="000000"/>
              </w:rPr>
            </w:pPr>
            <w:r w:rsidRPr="00D3158E">
              <w:rPr>
                <w:rFonts w:eastAsia="Calibri"/>
                <w:color w:val="000000"/>
              </w:rPr>
              <w:t>6.84</w:t>
            </w:r>
          </w:p>
        </w:tc>
        <w:tc>
          <w:tcPr>
            <w:tcW w:w="1368" w:type="dxa"/>
          </w:tcPr>
          <w:p w:rsidR="00FC00ED" w:rsidRPr="00D3158E" w:rsidRDefault="00FC00ED" w:rsidP="00FC00ED">
            <w:pPr>
              <w:jc w:val="both"/>
              <w:rPr>
                <w:rFonts w:eastAsia="Calibri"/>
                <w:color w:val="000000"/>
              </w:rPr>
            </w:pPr>
            <w:r w:rsidRPr="00D3158E">
              <w:rPr>
                <w:rFonts w:eastAsia="Calibri"/>
                <w:color w:val="000000"/>
              </w:rPr>
              <w:t>4.31</w:t>
            </w:r>
          </w:p>
        </w:tc>
        <w:tc>
          <w:tcPr>
            <w:tcW w:w="1368" w:type="dxa"/>
          </w:tcPr>
          <w:p w:rsidR="00FC00ED" w:rsidRPr="00D3158E" w:rsidRDefault="00FC00ED" w:rsidP="00FC00ED">
            <w:pPr>
              <w:jc w:val="both"/>
              <w:rPr>
                <w:rFonts w:eastAsia="Calibri"/>
                <w:color w:val="000000"/>
              </w:rPr>
            </w:pPr>
            <w:r w:rsidRPr="00D3158E">
              <w:rPr>
                <w:rFonts w:eastAsia="Calibri"/>
                <w:color w:val="000000"/>
              </w:rPr>
              <w:t>12.19</w:t>
            </w:r>
          </w:p>
        </w:tc>
        <w:tc>
          <w:tcPr>
            <w:tcW w:w="1278" w:type="dxa"/>
          </w:tcPr>
          <w:p w:rsidR="00FC00ED" w:rsidRPr="00D3158E" w:rsidRDefault="00FC00ED" w:rsidP="00FC00ED">
            <w:pPr>
              <w:jc w:val="both"/>
              <w:rPr>
                <w:rFonts w:eastAsia="Calibri"/>
                <w:color w:val="000000"/>
              </w:rPr>
            </w:pPr>
            <w:r w:rsidRPr="00D3158E">
              <w:rPr>
                <w:rFonts w:eastAsia="Calibri"/>
                <w:color w:val="000000"/>
              </w:rPr>
              <w:t>10.65</w:t>
            </w:r>
          </w:p>
        </w:tc>
      </w:tr>
    </w:tbl>
    <w:p w:rsidR="00FC00ED" w:rsidRPr="00D3158E" w:rsidRDefault="00FC00ED" w:rsidP="00FC00ED">
      <w:pPr>
        <w:jc w:val="both"/>
        <w:rPr>
          <w:rFonts w:eastAsia="Calibri"/>
          <w:color w:val="FF0000"/>
        </w:rPr>
      </w:pPr>
    </w:p>
    <w:p w:rsidR="00FC00ED" w:rsidRPr="00D3158E" w:rsidRDefault="00FC00ED" w:rsidP="00FC00ED">
      <w:pPr>
        <w:jc w:val="both"/>
        <w:rPr>
          <w:rFonts w:eastAsia="Calibri"/>
        </w:rPr>
      </w:pPr>
      <w:r w:rsidRPr="00D3158E">
        <w:rPr>
          <w:rFonts w:eastAsia="Calibri"/>
        </w:rPr>
        <w:t>The yield of sweet gourd was under different treatments was as follows:</w:t>
      </w:r>
    </w:p>
    <w:tbl>
      <w:tblPr>
        <w:tblW w:w="0" w:type="auto"/>
        <w:tblInd w:w="5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40"/>
        <w:gridCol w:w="1530"/>
      </w:tblGrid>
      <w:tr w:rsidR="00FC00ED" w:rsidRPr="00D3158E" w:rsidTr="00FC00ED">
        <w:tc>
          <w:tcPr>
            <w:tcW w:w="6840" w:type="dxa"/>
            <w:shd w:val="clear" w:color="auto" w:fill="auto"/>
          </w:tcPr>
          <w:p w:rsidR="00FC00ED" w:rsidRPr="00D3158E" w:rsidRDefault="00FC00ED" w:rsidP="00FC00ED">
            <w:pPr>
              <w:jc w:val="both"/>
              <w:rPr>
                <w:rFonts w:eastAsia="Calibri"/>
              </w:rPr>
            </w:pPr>
            <w:r w:rsidRPr="00D3158E">
              <w:rPr>
                <w:rFonts w:eastAsia="Calibri"/>
              </w:rPr>
              <w:t>Treatment</w:t>
            </w:r>
          </w:p>
        </w:tc>
        <w:tc>
          <w:tcPr>
            <w:tcW w:w="1530" w:type="dxa"/>
            <w:shd w:val="clear" w:color="auto" w:fill="auto"/>
          </w:tcPr>
          <w:p w:rsidR="00FC00ED" w:rsidRPr="00D3158E" w:rsidRDefault="00FC00ED" w:rsidP="00FC00ED">
            <w:pPr>
              <w:jc w:val="both"/>
              <w:rPr>
                <w:rFonts w:eastAsia="Calibri"/>
              </w:rPr>
            </w:pPr>
            <w:r w:rsidRPr="00D3158E">
              <w:rPr>
                <w:rFonts w:eastAsia="Calibri"/>
              </w:rPr>
              <w:t>Yield (t/ha)</w:t>
            </w:r>
          </w:p>
        </w:tc>
      </w:tr>
      <w:tr w:rsidR="00FC00ED" w:rsidRPr="00D3158E" w:rsidTr="00FC00ED">
        <w:tc>
          <w:tcPr>
            <w:tcW w:w="6840" w:type="dxa"/>
            <w:shd w:val="clear" w:color="auto" w:fill="auto"/>
          </w:tcPr>
          <w:p w:rsidR="00FC00ED" w:rsidRPr="00D3158E" w:rsidRDefault="00FC00ED" w:rsidP="00FC00ED">
            <w:pPr>
              <w:jc w:val="both"/>
              <w:rPr>
                <w:rFonts w:eastAsia="Calibri"/>
              </w:rPr>
            </w:pPr>
            <w:r w:rsidRPr="00D3158E">
              <w:rPr>
                <w:rFonts w:eastAsia="Calibri"/>
              </w:rPr>
              <w:t>T</w:t>
            </w:r>
            <w:r w:rsidRPr="00D3158E">
              <w:rPr>
                <w:rFonts w:eastAsia="Calibri"/>
                <w:vertAlign w:val="subscript"/>
              </w:rPr>
              <w:t xml:space="preserve">1  </w:t>
            </w:r>
            <w:r w:rsidRPr="00D3158E">
              <w:rPr>
                <w:rFonts w:eastAsia="Calibri"/>
              </w:rPr>
              <w:t>(total doses of urea used 3 times in soil)</w:t>
            </w:r>
          </w:p>
        </w:tc>
        <w:tc>
          <w:tcPr>
            <w:tcW w:w="1530" w:type="dxa"/>
            <w:shd w:val="clear" w:color="auto" w:fill="auto"/>
          </w:tcPr>
          <w:p w:rsidR="00FC00ED" w:rsidRPr="00D3158E" w:rsidRDefault="00FC00ED" w:rsidP="00FC00ED">
            <w:pPr>
              <w:jc w:val="both"/>
              <w:rPr>
                <w:rFonts w:eastAsia="Calibri"/>
              </w:rPr>
            </w:pPr>
            <w:r w:rsidRPr="00D3158E">
              <w:rPr>
                <w:rFonts w:eastAsia="Calibri"/>
              </w:rPr>
              <w:t>23.13</w:t>
            </w:r>
          </w:p>
        </w:tc>
      </w:tr>
      <w:tr w:rsidR="00FC00ED" w:rsidRPr="00D3158E" w:rsidTr="00FC00ED">
        <w:tc>
          <w:tcPr>
            <w:tcW w:w="6840" w:type="dxa"/>
            <w:shd w:val="clear" w:color="auto" w:fill="auto"/>
          </w:tcPr>
          <w:p w:rsidR="00FC00ED" w:rsidRPr="00D3158E" w:rsidRDefault="00FC00ED" w:rsidP="00FC00ED">
            <w:pPr>
              <w:jc w:val="both"/>
              <w:rPr>
                <w:rFonts w:eastAsia="Calibri"/>
              </w:rPr>
            </w:pPr>
            <w:r w:rsidRPr="00D3158E">
              <w:rPr>
                <w:rFonts w:eastAsia="Calibri"/>
              </w:rPr>
              <w:t>T</w:t>
            </w:r>
            <w:r w:rsidRPr="00D3158E">
              <w:rPr>
                <w:rFonts w:eastAsia="Calibri"/>
                <w:vertAlign w:val="subscript"/>
              </w:rPr>
              <w:t xml:space="preserve">2   </w:t>
            </w:r>
            <w:r w:rsidRPr="00D3158E">
              <w:rPr>
                <w:rFonts w:eastAsia="Calibri"/>
              </w:rPr>
              <w:t>(</w:t>
            </w:r>
            <w:r w:rsidRPr="00D3158E">
              <w:rPr>
                <w:rFonts w:eastAsia="Calibri"/>
                <w:lang w:val="en-GB"/>
              </w:rPr>
              <w:t xml:space="preserve">1/3 </w:t>
            </w:r>
            <w:r w:rsidRPr="00D3158E">
              <w:rPr>
                <w:rFonts w:eastAsia="Calibri"/>
              </w:rPr>
              <w:t>urea in pitcher &amp;</w:t>
            </w:r>
            <w:r w:rsidRPr="00D3158E">
              <w:rPr>
                <w:rFonts w:eastAsia="Calibri"/>
                <w:lang w:val="en-GB"/>
              </w:rPr>
              <w:t>2/3</w:t>
            </w:r>
            <w:r w:rsidRPr="00D3158E">
              <w:rPr>
                <w:rFonts w:eastAsia="Calibri"/>
              </w:rPr>
              <w:t xml:space="preserve"> urea in soil)</w:t>
            </w:r>
          </w:p>
        </w:tc>
        <w:tc>
          <w:tcPr>
            <w:tcW w:w="1530" w:type="dxa"/>
            <w:shd w:val="clear" w:color="auto" w:fill="auto"/>
          </w:tcPr>
          <w:p w:rsidR="00FC00ED" w:rsidRPr="00D3158E" w:rsidRDefault="00FC00ED" w:rsidP="00FC00ED">
            <w:pPr>
              <w:jc w:val="both"/>
              <w:rPr>
                <w:rFonts w:eastAsia="Calibri"/>
              </w:rPr>
            </w:pPr>
            <w:r w:rsidRPr="00D3158E">
              <w:rPr>
                <w:rFonts w:eastAsia="Calibri"/>
              </w:rPr>
              <w:t>25.11</w:t>
            </w:r>
          </w:p>
        </w:tc>
      </w:tr>
      <w:tr w:rsidR="00FC00ED" w:rsidRPr="00D3158E" w:rsidTr="00FC00ED">
        <w:tc>
          <w:tcPr>
            <w:tcW w:w="6840" w:type="dxa"/>
            <w:shd w:val="clear" w:color="auto" w:fill="auto"/>
          </w:tcPr>
          <w:p w:rsidR="00FC00ED" w:rsidRPr="00D3158E" w:rsidRDefault="00FC00ED" w:rsidP="00FC00ED">
            <w:pPr>
              <w:jc w:val="both"/>
              <w:rPr>
                <w:rFonts w:eastAsia="Calibri"/>
              </w:rPr>
            </w:pPr>
            <w:r w:rsidRPr="00D3158E">
              <w:rPr>
                <w:rFonts w:eastAsia="Calibri"/>
              </w:rPr>
              <w:t>T</w:t>
            </w:r>
            <w:r w:rsidRPr="00D3158E">
              <w:rPr>
                <w:rFonts w:eastAsia="Calibri"/>
                <w:vertAlign w:val="subscript"/>
              </w:rPr>
              <w:t xml:space="preserve">3   </w:t>
            </w:r>
            <w:r w:rsidRPr="00D3158E">
              <w:rPr>
                <w:rFonts w:eastAsia="Calibri"/>
              </w:rPr>
              <w:t>(</w:t>
            </w:r>
            <w:r w:rsidRPr="00D3158E">
              <w:rPr>
                <w:rFonts w:eastAsia="Calibri"/>
                <w:lang w:val="en-GB"/>
              </w:rPr>
              <w:t xml:space="preserve">2/3 </w:t>
            </w:r>
            <w:r w:rsidRPr="00D3158E">
              <w:rPr>
                <w:rFonts w:eastAsia="Calibri"/>
              </w:rPr>
              <w:t>urea in pitcher &amp;</w:t>
            </w:r>
            <w:r w:rsidRPr="00D3158E">
              <w:rPr>
                <w:rFonts w:eastAsia="Calibri"/>
                <w:lang w:val="en-GB"/>
              </w:rPr>
              <w:t>1/3</w:t>
            </w:r>
            <w:r w:rsidRPr="00D3158E">
              <w:rPr>
                <w:rFonts w:eastAsia="Calibri"/>
              </w:rPr>
              <w:t xml:space="preserve"> urea in soil)</w:t>
            </w:r>
          </w:p>
        </w:tc>
        <w:tc>
          <w:tcPr>
            <w:tcW w:w="1530" w:type="dxa"/>
            <w:shd w:val="clear" w:color="auto" w:fill="auto"/>
          </w:tcPr>
          <w:p w:rsidR="00FC00ED" w:rsidRPr="00D3158E" w:rsidRDefault="00FC00ED" w:rsidP="00FC00ED">
            <w:pPr>
              <w:jc w:val="both"/>
              <w:rPr>
                <w:rFonts w:eastAsia="Calibri"/>
              </w:rPr>
            </w:pPr>
            <w:r w:rsidRPr="00D3158E">
              <w:rPr>
                <w:rFonts w:eastAsia="Calibri"/>
              </w:rPr>
              <w:t>26.07</w:t>
            </w:r>
          </w:p>
        </w:tc>
      </w:tr>
      <w:tr w:rsidR="00FC00ED" w:rsidRPr="00D3158E" w:rsidTr="00FC00ED">
        <w:tc>
          <w:tcPr>
            <w:tcW w:w="6840" w:type="dxa"/>
            <w:shd w:val="clear" w:color="auto" w:fill="auto"/>
          </w:tcPr>
          <w:p w:rsidR="00FC00ED" w:rsidRPr="00D3158E" w:rsidRDefault="00FC00ED" w:rsidP="00FC00ED">
            <w:pPr>
              <w:jc w:val="both"/>
              <w:rPr>
                <w:rFonts w:eastAsia="Calibri"/>
              </w:rPr>
            </w:pPr>
            <w:r w:rsidRPr="00D3158E">
              <w:rPr>
                <w:rFonts w:eastAsia="Calibri"/>
              </w:rPr>
              <w:t>T</w:t>
            </w:r>
            <w:r w:rsidRPr="00D3158E">
              <w:rPr>
                <w:rFonts w:eastAsia="Calibri"/>
                <w:vertAlign w:val="subscript"/>
              </w:rPr>
              <w:t xml:space="preserve">4  </w:t>
            </w:r>
            <w:r w:rsidRPr="00D3158E">
              <w:rPr>
                <w:rFonts w:eastAsia="Calibri"/>
              </w:rPr>
              <w:t>(total doses of urea in pitcher)</w:t>
            </w:r>
          </w:p>
        </w:tc>
        <w:tc>
          <w:tcPr>
            <w:tcW w:w="1530" w:type="dxa"/>
            <w:shd w:val="clear" w:color="auto" w:fill="auto"/>
          </w:tcPr>
          <w:p w:rsidR="00FC00ED" w:rsidRPr="00D3158E" w:rsidRDefault="00FC00ED" w:rsidP="00FC00ED">
            <w:pPr>
              <w:jc w:val="both"/>
              <w:rPr>
                <w:rFonts w:eastAsia="Calibri"/>
              </w:rPr>
            </w:pPr>
            <w:r w:rsidRPr="00D3158E">
              <w:rPr>
                <w:rFonts w:eastAsia="Calibri"/>
              </w:rPr>
              <w:t>27.88</w:t>
            </w:r>
          </w:p>
        </w:tc>
      </w:tr>
    </w:tbl>
    <w:p w:rsidR="00FC00ED" w:rsidRPr="00D3158E" w:rsidRDefault="00FC00ED" w:rsidP="00FC00ED">
      <w:pPr>
        <w:jc w:val="both"/>
        <w:rPr>
          <w:rFonts w:eastAsia="Calibri"/>
        </w:rPr>
      </w:pPr>
    </w:p>
    <w:p w:rsidR="00FC00ED" w:rsidRPr="00D3158E" w:rsidRDefault="00FC00ED" w:rsidP="00FC00ED">
      <w:pPr>
        <w:jc w:val="both"/>
        <w:rPr>
          <w:rFonts w:eastAsia="Calibri"/>
          <w:b/>
          <w:bCs/>
        </w:rPr>
      </w:pPr>
      <w:r w:rsidRPr="00D3158E">
        <w:rPr>
          <w:rFonts w:eastAsia="Calibri"/>
          <w:b/>
          <w:bCs/>
        </w:rPr>
        <w:t xml:space="preserve">Conclusion: </w:t>
      </w:r>
    </w:p>
    <w:p w:rsidR="00FC00ED" w:rsidRPr="00D3158E" w:rsidRDefault="00FC00ED" w:rsidP="00FC00ED">
      <w:pPr>
        <w:jc w:val="both"/>
        <w:rPr>
          <w:rFonts w:eastAsia="Calibri"/>
        </w:rPr>
      </w:pPr>
      <w:r w:rsidRPr="00D3158E">
        <w:rPr>
          <w:rFonts w:eastAsia="Calibri"/>
        </w:rPr>
        <w:t>Maximum sweet gourd yield was found from the treatment of N applied 3 times in pitcher.</w:t>
      </w:r>
    </w:p>
    <w:p w:rsidR="00FC00ED" w:rsidRPr="00FC00ED" w:rsidRDefault="00FC00ED" w:rsidP="00FC00ED">
      <w:pPr>
        <w:jc w:val="both"/>
        <w:rPr>
          <w:rFonts w:eastAsia="Calibri"/>
          <w:b/>
          <w:sz w:val="28"/>
          <w:szCs w:val="28"/>
        </w:rPr>
      </w:pPr>
      <w:r w:rsidRPr="00FC00ED">
        <w:rPr>
          <w:rFonts w:eastAsia="Calibri"/>
          <w:b/>
          <w:sz w:val="28"/>
          <w:szCs w:val="28"/>
        </w:rPr>
        <w:lastRenderedPageBreak/>
        <w:t>Experiment 6: Effect of MOP enriched pitcher Irrigation on the yield of sweet Gourd in saline soil</w:t>
      </w:r>
    </w:p>
    <w:p w:rsidR="00FC00ED" w:rsidRPr="00D3158E" w:rsidRDefault="00FC00ED" w:rsidP="00FC00ED">
      <w:pPr>
        <w:jc w:val="both"/>
        <w:rPr>
          <w:rFonts w:eastAsia="Calibri"/>
          <w:b/>
        </w:rPr>
      </w:pPr>
      <w:r w:rsidRPr="00D3158E">
        <w:rPr>
          <w:rFonts w:eastAsia="Calibri"/>
          <w:b/>
        </w:rPr>
        <w:t>Objectives:</w:t>
      </w:r>
    </w:p>
    <w:p w:rsidR="00FC00ED" w:rsidRPr="00D3158E" w:rsidRDefault="00FC00ED" w:rsidP="00FC00ED">
      <w:pPr>
        <w:jc w:val="both"/>
        <w:rPr>
          <w:rFonts w:eastAsia="Calibri"/>
        </w:rPr>
      </w:pPr>
      <w:r w:rsidRPr="00D3158E">
        <w:rPr>
          <w:rFonts w:eastAsia="Calibri"/>
        </w:rPr>
        <w:t xml:space="preserve">To observe the MOP application using pitcher irrigation on growth &amp; yield sweet gourd </w:t>
      </w:r>
    </w:p>
    <w:p w:rsidR="00FC00ED" w:rsidRPr="00D3158E" w:rsidRDefault="00FC00ED" w:rsidP="00FC00ED">
      <w:pPr>
        <w:jc w:val="both"/>
        <w:rPr>
          <w:rFonts w:eastAsia="Calibri"/>
          <w:b/>
        </w:rPr>
      </w:pPr>
      <w:r w:rsidRPr="00D3158E">
        <w:rPr>
          <w:rFonts w:eastAsia="Calibri"/>
          <w:b/>
        </w:rPr>
        <w:t xml:space="preserve">Methodology: </w:t>
      </w:r>
    </w:p>
    <w:p w:rsidR="00FC00ED" w:rsidRPr="00D3158E" w:rsidRDefault="00FC00ED" w:rsidP="00FC00ED">
      <w:pPr>
        <w:jc w:val="both"/>
        <w:rPr>
          <w:rFonts w:eastAsia="Calibri"/>
        </w:rPr>
      </w:pPr>
      <w:r w:rsidRPr="00D3158E">
        <w:rPr>
          <w:rFonts w:eastAsia="Calibri"/>
        </w:rPr>
        <w:t xml:space="preserve">An experiment was carried out at SMRC, Batiaghata, </w:t>
      </w:r>
      <w:proofErr w:type="gramStart"/>
      <w:r w:rsidRPr="00D3158E">
        <w:rPr>
          <w:rFonts w:eastAsia="Calibri"/>
        </w:rPr>
        <w:t>Khulna</w:t>
      </w:r>
      <w:proofErr w:type="gramEnd"/>
      <w:r w:rsidRPr="00D3158E">
        <w:rPr>
          <w:rFonts w:eastAsia="Calibri"/>
        </w:rPr>
        <w:t xml:space="preserve"> during kharif-1 season, 2017. The experiment was laid out in RCB design with three replications. The land was prepared by 3 ploughing by power tiller. Pits were made properly. There are three treatments in this experiment. The treatments were - a) Control (total MOP applied as basal) b) </w:t>
      </w:r>
      <w:r w:rsidRPr="00D3158E">
        <w:rPr>
          <w:rFonts w:eastAsia="Calibri"/>
          <w:lang w:val="en-GB"/>
        </w:rPr>
        <w:t xml:space="preserve">50% MOP applied as top dress in </w:t>
      </w:r>
      <w:proofErr w:type="gramStart"/>
      <w:r w:rsidRPr="00D3158E">
        <w:rPr>
          <w:rFonts w:eastAsia="Calibri"/>
          <w:lang w:val="en-GB"/>
        </w:rPr>
        <w:t xml:space="preserve">soil </w:t>
      </w:r>
      <w:r w:rsidRPr="00D3158E">
        <w:rPr>
          <w:rFonts w:eastAsia="Calibri"/>
        </w:rPr>
        <w:t xml:space="preserve"> c</w:t>
      </w:r>
      <w:proofErr w:type="gramEnd"/>
      <w:r w:rsidRPr="00D3158E">
        <w:rPr>
          <w:rFonts w:eastAsia="Calibri"/>
        </w:rPr>
        <w:t xml:space="preserve">) </w:t>
      </w:r>
      <w:r w:rsidRPr="00D3158E">
        <w:rPr>
          <w:rFonts w:eastAsia="Calibri"/>
          <w:lang w:val="en-GB"/>
        </w:rPr>
        <w:t>50% MOP applied as top dress in pitcher</w:t>
      </w:r>
      <w:r w:rsidRPr="00D3158E">
        <w:rPr>
          <w:rFonts w:eastAsia="Calibri"/>
        </w:rPr>
        <w:t>. In case of pitcher irrigation three pores were made on lower side of a pitcher and jute thread was used in the pore for slow releasing of water.  Then the pitcher was kept on middle part of the pit. Pit to pit and line to line distance was 2 m. 3-4 germinated seeds were sown around the pitcher. After germination of seed, the pitcher was filled with water. After fully removing of water from pitcher through pore, the pitcher was again filled with water. It was measured that 15 liters of water was required to fill up the pitcher. Water of one pitcher was released through pores within 6-7 days. Next 5 days was kept without irrigation. 2</w:t>
      </w:r>
      <w:r w:rsidRPr="00D3158E">
        <w:rPr>
          <w:rFonts w:eastAsia="Calibri"/>
          <w:vertAlign w:val="superscript"/>
        </w:rPr>
        <w:t>nd</w:t>
      </w:r>
      <w:r w:rsidRPr="00D3158E">
        <w:rPr>
          <w:rFonts w:eastAsia="Calibri"/>
        </w:rPr>
        <w:t xml:space="preserve"> time, the pitcher was again filled up with water and 12 days of 2</w:t>
      </w:r>
      <w:r w:rsidRPr="00D3158E">
        <w:rPr>
          <w:rFonts w:eastAsia="Calibri"/>
          <w:vertAlign w:val="superscript"/>
        </w:rPr>
        <w:t>nd</w:t>
      </w:r>
      <w:r w:rsidRPr="00D3158E">
        <w:rPr>
          <w:rFonts w:eastAsia="Calibri"/>
        </w:rPr>
        <w:t xml:space="preserve"> times filled up, 3</w:t>
      </w:r>
      <w:r w:rsidRPr="00D3158E">
        <w:rPr>
          <w:rFonts w:eastAsia="Calibri"/>
          <w:vertAlign w:val="superscript"/>
        </w:rPr>
        <w:t>rd</w:t>
      </w:r>
      <w:r w:rsidRPr="00D3158E">
        <w:rPr>
          <w:rFonts w:eastAsia="Calibri"/>
        </w:rPr>
        <w:t xml:space="preserve"> times the pitcher was again filled up with water. Fertilization and weeding was done properly. Insect and pest was controlled by using insecticides and pesticides. Ripened fruits collection were started 03-05-2017 and ended at 10-05-2017. </w:t>
      </w:r>
    </w:p>
    <w:p w:rsidR="00FC00ED" w:rsidRPr="00D3158E" w:rsidRDefault="00FC00ED" w:rsidP="00FC00ED">
      <w:pPr>
        <w:jc w:val="both"/>
        <w:rPr>
          <w:rFonts w:eastAsia="Calibri"/>
          <w:b/>
        </w:rPr>
      </w:pPr>
      <w:r w:rsidRPr="00D3158E">
        <w:rPr>
          <w:rFonts w:eastAsia="Calibri"/>
          <w:b/>
        </w:rPr>
        <w:t xml:space="preserve">Results: </w:t>
      </w:r>
    </w:p>
    <w:p w:rsidR="00FC00ED" w:rsidRPr="00D3158E" w:rsidRDefault="00FC00ED" w:rsidP="00FC00ED">
      <w:pPr>
        <w:jc w:val="both"/>
        <w:rPr>
          <w:rFonts w:eastAsia="Calibri"/>
        </w:rPr>
      </w:pPr>
      <w:r w:rsidRPr="00D3158E">
        <w:rPr>
          <w:rFonts w:eastAsia="Calibri"/>
        </w:rPr>
        <w:t xml:space="preserve">Soil salinity status of experimental field was as follows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68"/>
        <w:gridCol w:w="1368"/>
        <w:gridCol w:w="1368"/>
        <w:gridCol w:w="1368"/>
        <w:gridCol w:w="1368"/>
        <w:gridCol w:w="1278"/>
      </w:tblGrid>
      <w:tr w:rsidR="00FC00ED" w:rsidRPr="00D3158E" w:rsidTr="00FC00ED">
        <w:tc>
          <w:tcPr>
            <w:tcW w:w="1368" w:type="dxa"/>
          </w:tcPr>
          <w:p w:rsidR="00FC00ED" w:rsidRPr="00D3158E" w:rsidRDefault="00FC00ED" w:rsidP="00FC00ED">
            <w:pPr>
              <w:jc w:val="both"/>
              <w:rPr>
                <w:rFonts w:eastAsia="Calibri"/>
                <w:color w:val="000000"/>
              </w:rPr>
            </w:pPr>
            <w:r w:rsidRPr="00D3158E">
              <w:rPr>
                <w:rFonts w:eastAsia="Calibri"/>
                <w:color w:val="000000"/>
              </w:rPr>
              <w:t>Year</w:t>
            </w:r>
          </w:p>
        </w:tc>
        <w:tc>
          <w:tcPr>
            <w:tcW w:w="6750" w:type="dxa"/>
            <w:gridSpan w:val="5"/>
          </w:tcPr>
          <w:p w:rsidR="00FC00ED" w:rsidRPr="00D3158E" w:rsidRDefault="00FC00ED" w:rsidP="00FC00ED">
            <w:pPr>
              <w:jc w:val="both"/>
              <w:rPr>
                <w:rFonts w:eastAsia="Calibri"/>
                <w:color w:val="000000"/>
              </w:rPr>
            </w:pPr>
            <w:r w:rsidRPr="00D3158E">
              <w:rPr>
                <w:rFonts w:eastAsia="Calibri"/>
                <w:color w:val="000000"/>
              </w:rPr>
              <w:t>Month wise Soil salinity (EC: dS/m)</w:t>
            </w:r>
          </w:p>
        </w:tc>
      </w:tr>
      <w:tr w:rsidR="00FC00ED" w:rsidRPr="00D3158E" w:rsidTr="00FC00ED">
        <w:tc>
          <w:tcPr>
            <w:tcW w:w="1368" w:type="dxa"/>
            <w:vMerge w:val="restart"/>
            <w:vAlign w:val="center"/>
          </w:tcPr>
          <w:p w:rsidR="00FC00ED" w:rsidRPr="00D3158E" w:rsidRDefault="00FC00ED" w:rsidP="00FC00ED">
            <w:pPr>
              <w:jc w:val="both"/>
              <w:rPr>
                <w:rFonts w:eastAsia="Calibri"/>
                <w:color w:val="000000"/>
              </w:rPr>
            </w:pPr>
            <w:r w:rsidRPr="00D3158E">
              <w:rPr>
                <w:rFonts w:eastAsia="Calibri"/>
                <w:color w:val="000000"/>
              </w:rPr>
              <w:t>2017</w:t>
            </w:r>
          </w:p>
        </w:tc>
        <w:tc>
          <w:tcPr>
            <w:tcW w:w="1368" w:type="dxa"/>
          </w:tcPr>
          <w:p w:rsidR="00FC00ED" w:rsidRPr="00D3158E" w:rsidRDefault="00FC00ED" w:rsidP="00FC00ED">
            <w:pPr>
              <w:jc w:val="both"/>
              <w:rPr>
                <w:rFonts w:eastAsia="Calibri"/>
                <w:color w:val="000000"/>
              </w:rPr>
            </w:pPr>
            <w:r w:rsidRPr="00D3158E">
              <w:rPr>
                <w:rFonts w:eastAsia="Calibri"/>
                <w:color w:val="000000"/>
              </w:rPr>
              <w:t>January</w:t>
            </w:r>
          </w:p>
        </w:tc>
        <w:tc>
          <w:tcPr>
            <w:tcW w:w="1368" w:type="dxa"/>
          </w:tcPr>
          <w:p w:rsidR="00FC00ED" w:rsidRPr="00D3158E" w:rsidRDefault="00FC00ED" w:rsidP="00FC00ED">
            <w:pPr>
              <w:jc w:val="both"/>
              <w:rPr>
                <w:rFonts w:eastAsia="Calibri"/>
                <w:color w:val="000000"/>
              </w:rPr>
            </w:pPr>
            <w:r w:rsidRPr="00D3158E">
              <w:rPr>
                <w:rFonts w:eastAsia="Calibri"/>
                <w:color w:val="000000"/>
              </w:rPr>
              <w:t>February</w:t>
            </w:r>
          </w:p>
        </w:tc>
        <w:tc>
          <w:tcPr>
            <w:tcW w:w="1368" w:type="dxa"/>
          </w:tcPr>
          <w:p w:rsidR="00FC00ED" w:rsidRPr="00D3158E" w:rsidRDefault="00FC00ED" w:rsidP="00FC00ED">
            <w:pPr>
              <w:jc w:val="both"/>
              <w:rPr>
                <w:rFonts w:eastAsia="Calibri"/>
                <w:color w:val="000000"/>
              </w:rPr>
            </w:pPr>
            <w:r w:rsidRPr="00D3158E">
              <w:rPr>
                <w:rFonts w:eastAsia="Calibri"/>
                <w:color w:val="000000"/>
              </w:rPr>
              <w:t>March</w:t>
            </w:r>
          </w:p>
        </w:tc>
        <w:tc>
          <w:tcPr>
            <w:tcW w:w="1368" w:type="dxa"/>
          </w:tcPr>
          <w:p w:rsidR="00FC00ED" w:rsidRPr="00D3158E" w:rsidRDefault="00FC00ED" w:rsidP="00FC00ED">
            <w:pPr>
              <w:jc w:val="both"/>
              <w:rPr>
                <w:rFonts w:eastAsia="Calibri"/>
                <w:color w:val="000000"/>
              </w:rPr>
            </w:pPr>
            <w:r w:rsidRPr="00D3158E">
              <w:rPr>
                <w:rFonts w:eastAsia="Calibri"/>
                <w:color w:val="000000"/>
              </w:rPr>
              <w:t>April</w:t>
            </w:r>
          </w:p>
        </w:tc>
        <w:tc>
          <w:tcPr>
            <w:tcW w:w="1278" w:type="dxa"/>
          </w:tcPr>
          <w:p w:rsidR="00FC00ED" w:rsidRPr="00D3158E" w:rsidRDefault="00FC00ED" w:rsidP="00FC00ED">
            <w:pPr>
              <w:jc w:val="both"/>
              <w:rPr>
                <w:rFonts w:eastAsia="Calibri"/>
                <w:color w:val="000000"/>
              </w:rPr>
            </w:pPr>
            <w:r w:rsidRPr="00D3158E">
              <w:rPr>
                <w:rFonts w:eastAsia="Calibri"/>
                <w:color w:val="000000"/>
              </w:rPr>
              <w:t>May</w:t>
            </w:r>
          </w:p>
        </w:tc>
      </w:tr>
      <w:tr w:rsidR="00FC00ED" w:rsidRPr="00D3158E" w:rsidTr="00FC00ED">
        <w:tc>
          <w:tcPr>
            <w:tcW w:w="1368" w:type="dxa"/>
            <w:vMerge/>
          </w:tcPr>
          <w:p w:rsidR="00FC00ED" w:rsidRPr="00D3158E" w:rsidRDefault="00FC00ED" w:rsidP="00FC00ED">
            <w:pPr>
              <w:jc w:val="both"/>
              <w:rPr>
                <w:rFonts w:eastAsia="Calibri"/>
                <w:color w:val="000000"/>
              </w:rPr>
            </w:pPr>
          </w:p>
        </w:tc>
        <w:tc>
          <w:tcPr>
            <w:tcW w:w="1368" w:type="dxa"/>
          </w:tcPr>
          <w:p w:rsidR="00FC00ED" w:rsidRPr="00D3158E" w:rsidRDefault="00FC00ED" w:rsidP="00FC00ED">
            <w:pPr>
              <w:jc w:val="both"/>
              <w:rPr>
                <w:rFonts w:eastAsia="Calibri"/>
                <w:color w:val="000000"/>
              </w:rPr>
            </w:pPr>
            <w:r w:rsidRPr="00D3158E">
              <w:rPr>
                <w:rFonts w:eastAsia="Calibri"/>
                <w:color w:val="000000"/>
              </w:rPr>
              <w:t>4.82</w:t>
            </w:r>
          </w:p>
        </w:tc>
        <w:tc>
          <w:tcPr>
            <w:tcW w:w="1368" w:type="dxa"/>
          </w:tcPr>
          <w:p w:rsidR="00FC00ED" w:rsidRPr="00D3158E" w:rsidRDefault="00FC00ED" w:rsidP="00FC00ED">
            <w:pPr>
              <w:jc w:val="both"/>
              <w:rPr>
                <w:rFonts w:eastAsia="Calibri"/>
                <w:color w:val="000000"/>
              </w:rPr>
            </w:pPr>
            <w:r w:rsidRPr="00D3158E">
              <w:rPr>
                <w:rFonts w:eastAsia="Calibri"/>
                <w:color w:val="000000"/>
              </w:rPr>
              <w:t>10.55</w:t>
            </w:r>
          </w:p>
        </w:tc>
        <w:tc>
          <w:tcPr>
            <w:tcW w:w="1368" w:type="dxa"/>
          </w:tcPr>
          <w:p w:rsidR="00FC00ED" w:rsidRPr="00D3158E" w:rsidRDefault="00FC00ED" w:rsidP="00FC00ED">
            <w:pPr>
              <w:jc w:val="both"/>
              <w:rPr>
                <w:rFonts w:eastAsia="Calibri"/>
                <w:color w:val="000000"/>
              </w:rPr>
            </w:pPr>
            <w:r w:rsidRPr="00D3158E">
              <w:rPr>
                <w:rFonts w:eastAsia="Calibri"/>
                <w:color w:val="000000"/>
              </w:rPr>
              <w:t>9.38</w:t>
            </w:r>
          </w:p>
        </w:tc>
        <w:tc>
          <w:tcPr>
            <w:tcW w:w="1368" w:type="dxa"/>
          </w:tcPr>
          <w:p w:rsidR="00FC00ED" w:rsidRPr="00D3158E" w:rsidRDefault="00FC00ED" w:rsidP="00FC00ED">
            <w:pPr>
              <w:jc w:val="both"/>
              <w:rPr>
                <w:rFonts w:eastAsia="Calibri"/>
                <w:color w:val="000000"/>
              </w:rPr>
            </w:pPr>
            <w:r w:rsidRPr="00D3158E">
              <w:rPr>
                <w:rFonts w:eastAsia="Calibri"/>
                <w:color w:val="000000"/>
              </w:rPr>
              <w:t>11.97</w:t>
            </w:r>
          </w:p>
        </w:tc>
        <w:tc>
          <w:tcPr>
            <w:tcW w:w="1278" w:type="dxa"/>
          </w:tcPr>
          <w:p w:rsidR="00FC00ED" w:rsidRPr="00D3158E" w:rsidRDefault="00FC00ED" w:rsidP="00FC00ED">
            <w:pPr>
              <w:jc w:val="both"/>
              <w:rPr>
                <w:rFonts w:eastAsia="Calibri"/>
                <w:color w:val="000000"/>
              </w:rPr>
            </w:pPr>
            <w:r w:rsidRPr="00D3158E">
              <w:rPr>
                <w:rFonts w:eastAsia="Calibri"/>
                <w:color w:val="000000"/>
              </w:rPr>
              <w:t>10.46</w:t>
            </w:r>
          </w:p>
        </w:tc>
      </w:tr>
    </w:tbl>
    <w:p w:rsidR="00FC00ED" w:rsidRPr="00D3158E" w:rsidRDefault="00FC00ED" w:rsidP="00FC00ED">
      <w:pPr>
        <w:jc w:val="both"/>
        <w:rPr>
          <w:rFonts w:eastAsia="Calibri"/>
          <w:color w:val="FF0000"/>
        </w:rPr>
      </w:pPr>
    </w:p>
    <w:p w:rsidR="00FC00ED" w:rsidRPr="00D3158E" w:rsidRDefault="00FC00ED" w:rsidP="00FC00ED">
      <w:pPr>
        <w:jc w:val="both"/>
        <w:rPr>
          <w:rFonts w:eastAsia="Calibri"/>
        </w:rPr>
      </w:pPr>
      <w:r w:rsidRPr="00D3158E">
        <w:rPr>
          <w:rFonts w:eastAsia="Calibri"/>
        </w:rPr>
        <w:t>The yield of sweet gourd was under different treatments was as follows: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40"/>
        <w:gridCol w:w="1530"/>
      </w:tblGrid>
      <w:tr w:rsidR="00FC00ED" w:rsidRPr="00D3158E" w:rsidTr="00FC00ED">
        <w:tc>
          <w:tcPr>
            <w:tcW w:w="6840" w:type="dxa"/>
            <w:shd w:val="clear" w:color="auto" w:fill="auto"/>
          </w:tcPr>
          <w:p w:rsidR="00FC00ED" w:rsidRPr="00D3158E" w:rsidRDefault="00FC00ED" w:rsidP="00FC00ED">
            <w:pPr>
              <w:jc w:val="both"/>
              <w:rPr>
                <w:rFonts w:eastAsia="Calibri"/>
              </w:rPr>
            </w:pPr>
            <w:r w:rsidRPr="00D3158E">
              <w:rPr>
                <w:rFonts w:eastAsia="Calibri"/>
              </w:rPr>
              <w:t>Treatment</w:t>
            </w:r>
          </w:p>
        </w:tc>
        <w:tc>
          <w:tcPr>
            <w:tcW w:w="1530" w:type="dxa"/>
            <w:shd w:val="clear" w:color="auto" w:fill="auto"/>
          </w:tcPr>
          <w:p w:rsidR="00FC00ED" w:rsidRPr="00D3158E" w:rsidRDefault="00FC00ED" w:rsidP="00FC00ED">
            <w:pPr>
              <w:jc w:val="both"/>
              <w:rPr>
                <w:rFonts w:eastAsia="Calibri"/>
              </w:rPr>
            </w:pPr>
            <w:r w:rsidRPr="00D3158E">
              <w:rPr>
                <w:rFonts w:eastAsia="Calibri"/>
              </w:rPr>
              <w:t>Yield (t/ha)</w:t>
            </w:r>
          </w:p>
        </w:tc>
      </w:tr>
      <w:tr w:rsidR="00FC00ED" w:rsidRPr="00D3158E" w:rsidTr="00FC00ED">
        <w:tc>
          <w:tcPr>
            <w:tcW w:w="6840" w:type="dxa"/>
            <w:shd w:val="clear" w:color="auto" w:fill="auto"/>
          </w:tcPr>
          <w:p w:rsidR="00FC00ED" w:rsidRPr="00D3158E" w:rsidRDefault="00FC00ED" w:rsidP="00FC00ED">
            <w:pPr>
              <w:jc w:val="both"/>
              <w:rPr>
                <w:rFonts w:eastAsia="Calibri"/>
              </w:rPr>
            </w:pPr>
            <w:r w:rsidRPr="00D3158E">
              <w:rPr>
                <w:rFonts w:eastAsia="Calibri"/>
              </w:rPr>
              <w:t>T</w:t>
            </w:r>
            <w:r w:rsidRPr="00D3158E">
              <w:rPr>
                <w:rFonts w:eastAsia="Calibri"/>
                <w:vertAlign w:val="subscript"/>
              </w:rPr>
              <w:t xml:space="preserve">1  </w:t>
            </w:r>
            <w:r w:rsidRPr="00D3158E">
              <w:rPr>
                <w:rFonts w:eastAsia="Calibri"/>
              </w:rPr>
              <w:t>(total MOP applied as basal)</w:t>
            </w:r>
          </w:p>
        </w:tc>
        <w:tc>
          <w:tcPr>
            <w:tcW w:w="1530" w:type="dxa"/>
            <w:shd w:val="clear" w:color="auto" w:fill="auto"/>
          </w:tcPr>
          <w:p w:rsidR="00FC00ED" w:rsidRPr="00D3158E" w:rsidRDefault="00FC00ED" w:rsidP="00FC00ED">
            <w:pPr>
              <w:jc w:val="both"/>
              <w:rPr>
                <w:rFonts w:eastAsia="Calibri"/>
              </w:rPr>
            </w:pPr>
            <w:r w:rsidRPr="00D3158E">
              <w:rPr>
                <w:rFonts w:eastAsia="Calibri"/>
              </w:rPr>
              <w:t>23.16</w:t>
            </w:r>
          </w:p>
        </w:tc>
      </w:tr>
      <w:tr w:rsidR="00FC00ED" w:rsidRPr="00D3158E" w:rsidTr="00FC00ED">
        <w:tc>
          <w:tcPr>
            <w:tcW w:w="6840" w:type="dxa"/>
            <w:shd w:val="clear" w:color="auto" w:fill="auto"/>
          </w:tcPr>
          <w:p w:rsidR="00FC00ED" w:rsidRPr="00D3158E" w:rsidRDefault="00FC00ED" w:rsidP="00FC00ED">
            <w:pPr>
              <w:jc w:val="both"/>
              <w:rPr>
                <w:rFonts w:eastAsia="Calibri"/>
              </w:rPr>
            </w:pPr>
            <w:r w:rsidRPr="00D3158E">
              <w:rPr>
                <w:rFonts w:eastAsia="Calibri"/>
              </w:rPr>
              <w:t>T</w:t>
            </w:r>
            <w:r w:rsidRPr="00D3158E">
              <w:rPr>
                <w:rFonts w:eastAsia="Calibri"/>
                <w:vertAlign w:val="subscript"/>
              </w:rPr>
              <w:t xml:space="preserve">2   </w:t>
            </w:r>
            <w:r w:rsidRPr="00D3158E">
              <w:rPr>
                <w:rFonts w:eastAsia="Calibri"/>
              </w:rPr>
              <w:t>(</w:t>
            </w:r>
            <w:r w:rsidRPr="00D3158E">
              <w:rPr>
                <w:rFonts w:eastAsia="Calibri"/>
                <w:lang w:val="en-GB"/>
              </w:rPr>
              <w:t>50% MOP applied as top dress in soil</w:t>
            </w:r>
            <w:r w:rsidRPr="00D3158E">
              <w:rPr>
                <w:rFonts w:eastAsia="Calibri"/>
              </w:rPr>
              <w:t>)</w:t>
            </w:r>
          </w:p>
        </w:tc>
        <w:tc>
          <w:tcPr>
            <w:tcW w:w="1530" w:type="dxa"/>
            <w:shd w:val="clear" w:color="auto" w:fill="auto"/>
          </w:tcPr>
          <w:p w:rsidR="00FC00ED" w:rsidRPr="00D3158E" w:rsidRDefault="00FC00ED" w:rsidP="00FC00ED">
            <w:pPr>
              <w:jc w:val="both"/>
              <w:rPr>
                <w:rFonts w:eastAsia="Calibri"/>
              </w:rPr>
            </w:pPr>
            <w:r w:rsidRPr="00D3158E">
              <w:rPr>
                <w:rFonts w:eastAsia="Calibri"/>
              </w:rPr>
              <w:t>24.78</w:t>
            </w:r>
          </w:p>
        </w:tc>
      </w:tr>
      <w:tr w:rsidR="00FC00ED" w:rsidRPr="00D3158E" w:rsidTr="00FC00ED">
        <w:tc>
          <w:tcPr>
            <w:tcW w:w="6840" w:type="dxa"/>
            <w:shd w:val="clear" w:color="auto" w:fill="auto"/>
          </w:tcPr>
          <w:p w:rsidR="00FC00ED" w:rsidRPr="00D3158E" w:rsidRDefault="00FC00ED" w:rsidP="00FC00ED">
            <w:pPr>
              <w:jc w:val="both"/>
              <w:rPr>
                <w:rFonts w:eastAsia="Calibri"/>
              </w:rPr>
            </w:pPr>
            <w:r w:rsidRPr="00D3158E">
              <w:rPr>
                <w:rFonts w:eastAsia="Calibri"/>
              </w:rPr>
              <w:t>T</w:t>
            </w:r>
            <w:r w:rsidRPr="00D3158E">
              <w:rPr>
                <w:rFonts w:eastAsia="Calibri"/>
                <w:vertAlign w:val="subscript"/>
              </w:rPr>
              <w:t xml:space="preserve">3   </w:t>
            </w:r>
            <w:r w:rsidRPr="00D3158E">
              <w:rPr>
                <w:rFonts w:eastAsia="Calibri"/>
              </w:rPr>
              <w:t>(50% MOP applied as top dress in pitcher)</w:t>
            </w:r>
          </w:p>
        </w:tc>
        <w:tc>
          <w:tcPr>
            <w:tcW w:w="1530" w:type="dxa"/>
            <w:shd w:val="clear" w:color="auto" w:fill="auto"/>
          </w:tcPr>
          <w:p w:rsidR="00FC00ED" w:rsidRPr="00D3158E" w:rsidRDefault="00FC00ED" w:rsidP="00FC00ED">
            <w:pPr>
              <w:jc w:val="both"/>
              <w:rPr>
                <w:rFonts w:eastAsia="Calibri"/>
              </w:rPr>
            </w:pPr>
            <w:r w:rsidRPr="00D3158E">
              <w:rPr>
                <w:rFonts w:eastAsia="Calibri"/>
              </w:rPr>
              <w:t>25.24</w:t>
            </w:r>
          </w:p>
        </w:tc>
      </w:tr>
    </w:tbl>
    <w:p w:rsidR="00FC00ED" w:rsidRPr="00D3158E" w:rsidRDefault="00FC00ED" w:rsidP="00FC00ED">
      <w:pPr>
        <w:jc w:val="both"/>
        <w:rPr>
          <w:rFonts w:eastAsia="Calibri"/>
          <w:b/>
          <w:bCs/>
        </w:rPr>
      </w:pPr>
      <w:r w:rsidRPr="00D3158E">
        <w:rPr>
          <w:rFonts w:eastAsia="Calibri"/>
          <w:b/>
          <w:bCs/>
        </w:rPr>
        <w:lastRenderedPageBreak/>
        <w:t xml:space="preserve">Conclusion: </w:t>
      </w:r>
    </w:p>
    <w:p w:rsidR="00FC00ED" w:rsidRPr="00D3158E" w:rsidRDefault="00FC00ED" w:rsidP="00FC00ED">
      <w:pPr>
        <w:jc w:val="both"/>
        <w:rPr>
          <w:rFonts w:eastAsia="Calibri"/>
        </w:rPr>
      </w:pPr>
      <w:r w:rsidRPr="00D3158E">
        <w:rPr>
          <w:rFonts w:eastAsia="Calibri"/>
        </w:rPr>
        <w:t>Maximum sweet gourd yield was found from the treatment of 50% MOP applied as top dress in pitcher.</w:t>
      </w:r>
    </w:p>
    <w:p w:rsidR="00FC00ED" w:rsidRPr="00D3158E" w:rsidRDefault="00FC00ED" w:rsidP="00FC00ED">
      <w:pPr>
        <w:jc w:val="both"/>
        <w:rPr>
          <w:rFonts w:eastAsia="Calibri"/>
          <w:b/>
          <w:sz w:val="28"/>
          <w:szCs w:val="28"/>
        </w:rPr>
      </w:pPr>
      <w:r w:rsidRPr="00D3158E">
        <w:rPr>
          <w:rFonts w:eastAsia="Calibri"/>
          <w:b/>
          <w:sz w:val="28"/>
          <w:szCs w:val="28"/>
        </w:rPr>
        <w:t>Experiment 7:</w:t>
      </w:r>
      <w:r>
        <w:rPr>
          <w:rFonts w:eastAsia="Calibri"/>
          <w:b/>
          <w:sz w:val="28"/>
          <w:szCs w:val="28"/>
        </w:rPr>
        <w:t xml:space="preserve"> </w:t>
      </w:r>
      <w:r w:rsidRPr="00D3158E">
        <w:rPr>
          <w:rFonts w:eastAsia="Calibri"/>
          <w:b/>
          <w:sz w:val="28"/>
          <w:szCs w:val="28"/>
        </w:rPr>
        <w:t>Comparative study of irrigation technique on sweet gourd production in saline soil.</w:t>
      </w:r>
    </w:p>
    <w:p w:rsidR="00FC00ED" w:rsidRPr="00142D3A" w:rsidRDefault="00FC00ED" w:rsidP="00FC00ED">
      <w:pPr>
        <w:jc w:val="both"/>
        <w:rPr>
          <w:rFonts w:eastAsia="Calibri"/>
          <w:b/>
        </w:rPr>
      </w:pPr>
      <w:r w:rsidRPr="00D3158E">
        <w:rPr>
          <w:rFonts w:eastAsia="Calibri"/>
          <w:b/>
        </w:rPr>
        <w:t>Objectives:</w:t>
      </w:r>
      <w:r>
        <w:rPr>
          <w:rFonts w:eastAsia="Calibri"/>
          <w:b/>
        </w:rPr>
        <w:t xml:space="preserve"> </w:t>
      </w:r>
      <w:r w:rsidRPr="00D3158E">
        <w:rPr>
          <w:rFonts w:eastAsia="Calibri"/>
        </w:rPr>
        <w:t xml:space="preserve">To observe the effect of irrigation system on yield of sweet gourd under slightly saline to moderately saline soil. </w:t>
      </w:r>
    </w:p>
    <w:p w:rsidR="00FC00ED" w:rsidRPr="00D3158E" w:rsidRDefault="00FC00ED" w:rsidP="00FC00ED">
      <w:pPr>
        <w:jc w:val="both"/>
        <w:rPr>
          <w:rFonts w:eastAsia="Calibri"/>
          <w:b/>
        </w:rPr>
      </w:pPr>
      <w:r w:rsidRPr="00D3158E">
        <w:rPr>
          <w:rFonts w:eastAsia="Calibri"/>
          <w:b/>
        </w:rPr>
        <w:t xml:space="preserve">Methodology: </w:t>
      </w:r>
    </w:p>
    <w:p w:rsidR="00FC00ED" w:rsidRPr="00D3158E" w:rsidRDefault="00FC00ED" w:rsidP="00FC00ED">
      <w:pPr>
        <w:jc w:val="both"/>
        <w:rPr>
          <w:rFonts w:eastAsia="Calibri"/>
        </w:rPr>
      </w:pPr>
      <w:r w:rsidRPr="00D3158E">
        <w:rPr>
          <w:rFonts w:eastAsia="Calibri"/>
        </w:rPr>
        <w:t xml:space="preserve">An experiment was </w:t>
      </w:r>
      <w:r>
        <w:rPr>
          <w:rFonts w:eastAsia="Calibri"/>
        </w:rPr>
        <w:t>carried out at SMRC, Batiaghata</w:t>
      </w:r>
      <w:r w:rsidRPr="00D3158E">
        <w:rPr>
          <w:rFonts w:eastAsia="Calibri"/>
        </w:rPr>
        <w:t xml:space="preserve"> and Khulna during kharif-1 season, 2017. The experiment was laid out in RCB design with three replications. The land was prepared by 3 ploughing by power tiller. Pits were made properly. There are three treatments in this experiment. The treatments were - a) Pitcher irrigation and b) Plastic bottle irrigation c</w:t>
      </w:r>
      <w:proofErr w:type="gramStart"/>
      <w:r w:rsidRPr="00D3158E">
        <w:rPr>
          <w:rFonts w:eastAsia="Calibri"/>
        </w:rPr>
        <w:t>)Traditional</w:t>
      </w:r>
      <w:proofErr w:type="gramEnd"/>
      <w:r w:rsidRPr="00D3158E">
        <w:rPr>
          <w:rFonts w:eastAsia="Calibri"/>
        </w:rPr>
        <w:t xml:space="preserve"> irrigation. In case of pitcher and bottle irrigation three pores were made on lower side of a pitcher and jute thread was used in the pore for slow releasing of water.  Then the pitcher was kept on middle part of the pit. Pit to pit and line to line distance was 2 m. 3-4 germinated seeds were sown around the pitcher. After germination of seed, the pitcher was filled with water. After fully removing of water from pitcher through pore, the pitcher was again filled with water. It was measured that 15 liters of water was required to fill up the pitcher. </w:t>
      </w:r>
      <w:proofErr w:type="gramStart"/>
      <w:r w:rsidRPr="00D3158E">
        <w:rPr>
          <w:rFonts w:eastAsia="Calibri"/>
        </w:rPr>
        <w:t>One pitcher water</w:t>
      </w:r>
      <w:proofErr w:type="gramEnd"/>
      <w:r w:rsidRPr="00D3158E">
        <w:rPr>
          <w:rFonts w:eastAsia="Calibri"/>
        </w:rPr>
        <w:t xml:space="preserve"> was released through pores within 6-7 days. Next 5 days was kept without irrigation. 2</w:t>
      </w:r>
      <w:r w:rsidRPr="00D3158E">
        <w:rPr>
          <w:rFonts w:eastAsia="Calibri"/>
          <w:vertAlign w:val="superscript"/>
        </w:rPr>
        <w:t>nd</w:t>
      </w:r>
      <w:r w:rsidRPr="00D3158E">
        <w:rPr>
          <w:rFonts w:eastAsia="Calibri"/>
        </w:rPr>
        <w:t xml:space="preserve"> time, the pitcher was again filled up with water and 12 days of 2</w:t>
      </w:r>
      <w:r w:rsidRPr="00D3158E">
        <w:rPr>
          <w:rFonts w:eastAsia="Calibri"/>
          <w:vertAlign w:val="superscript"/>
        </w:rPr>
        <w:t>nd</w:t>
      </w:r>
      <w:r w:rsidRPr="00D3158E">
        <w:rPr>
          <w:rFonts w:eastAsia="Calibri"/>
        </w:rPr>
        <w:t xml:space="preserve"> times filled up, 3</w:t>
      </w:r>
      <w:r w:rsidRPr="00D3158E">
        <w:rPr>
          <w:rFonts w:eastAsia="Calibri"/>
          <w:vertAlign w:val="superscript"/>
        </w:rPr>
        <w:t>rd</w:t>
      </w:r>
      <w:r w:rsidRPr="00D3158E">
        <w:rPr>
          <w:rFonts w:eastAsia="Calibri"/>
        </w:rPr>
        <w:t xml:space="preserve"> times the pitcher was again filled up with water. In this way initial 40-45 days, pitcher irrigation was used.  On the other hand, traditional irrigation was done on non-pitcher pit. Fertilization and weeding was done properly. Insect and pest was controlled by using insecticides and pesticides. Ripened fruits collection were started 03-05-2017 and ended at 10-05-2017. </w:t>
      </w:r>
    </w:p>
    <w:p w:rsidR="00FC00ED" w:rsidRPr="00D3158E" w:rsidRDefault="00FC00ED" w:rsidP="00FC00ED">
      <w:pPr>
        <w:jc w:val="both"/>
        <w:rPr>
          <w:rFonts w:eastAsia="Calibri"/>
          <w:b/>
        </w:rPr>
      </w:pPr>
      <w:r w:rsidRPr="00D3158E">
        <w:rPr>
          <w:rFonts w:eastAsia="Calibri"/>
          <w:b/>
        </w:rPr>
        <w:t xml:space="preserve">Results: </w:t>
      </w:r>
    </w:p>
    <w:p w:rsidR="00FC00ED" w:rsidRPr="00D3158E" w:rsidRDefault="00FC00ED" w:rsidP="00FC00ED">
      <w:pPr>
        <w:jc w:val="both"/>
        <w:rPr>
          <w:rFonts w:eastAsia="Calibri"/>
        </w:rPr>
      </w:pPr>
      <w:r w:rsidRPr="00D3158E">
        <w:rPr>
          <w:rFonts w:eastAsia="Calibri"/>
        </w:rPr>
        <w:t>In case of pitcher and bottle irrigation, soil salinity was lower than that of traditional irrigation and at the same time plant growth and yield were satisfactory. Soil salinity status of pit was as follows</w:t>
      </w:r>
    </w:p>
    <w:tbl>
      <w:tblPr>
        <w:tblW w:w="0" w:type="auto"/>
        <w:tblInd w:w="3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43" w:type="dxa"/>
          <w:right w:w="43" w:type="dxa"/>
        </w:tblCellMar>
        <w:tblLook w:val="04A0" w:firstRow="1" w:lastRow="0" w:firstColumn="1" w:lastColumn="0" w:noHBand="0" w:noVBand="1"/>
      </w:tblPr>
      <w:tblGrid>
        <w:gridCol w:w="1317"/>
        <w:gridCol w:w="2776"/>
        <w:gridCol w:w="1080"/>
        <w:gridCol w:w="990"/>
        <w:gridCol w:w="900"/>
        <w:gridCol w:w="900"/>
        <w:gridCol w:w="720"/>
      </w:tblGrid>
      <w:tr w:rsidR="00FC00ED" w:rsidRPr="00D3158E" w:rsidTr="00FC00ED">
        <w:tc>
          <w:tcPr>
            <w:tcW w:w="4093" w:type="dxa"/>
            <w:gridSpan w:val="2"/>
          </w:tcPr>
          <w:p w:rsidR="00FC00ED" w:rsidRPr="00D3158E" w:rsidRDefault="00FC00ED" w:rsidP="00FC00ED">
            <w:pPr>
              <w:jc w:val="both"/>
              <w:rPr>
                <w:rFonts w:eastAsia="Calibri"/>
              </w:rPr>
            </w:pPr>
            <w:r w:rsidRPr="00D3158E">
              <w:rPr>
                <w:rFonts w:eastAsia="Calibri"/>
              </w:rPr>
              <w:t>2017</w:t>
            </w:r>
          </w:p>
        </w:tc>
        <w:tc>
          <w:tcPr>
            <w:tcW w:w="1080" w:type="dxa"/>
          </w:tcPr>
          <w:p w:rsidR="00FC00ED" w:rsidRPr="00D3158E" w:rsidRDefault="00FC00ED" w:rsidP="00FC00ED">
            <w:pPr>
              <w:jc w:val="both"/>
              <w:rPr>
                <w:rFonts w:eastAsia="Calibri"/>
              </w:rPr>
            </w:pPr>
            <w:r w:rsidRPr="00D3158E">
              <w:rPr>
                <w:rFonts w:eastAsia="Calibri"/>
              </w:rPr>
              <w:t>Jan</w:t>
            </w:r>
          </w:p>
        </w:tc>
        <w:tc>
          <w:tcPr>
            <w:tcW w:w="990" w:type="dxa"/>
          </w:tcPr>
          <w:p w:rsidR="00FC00ED" w:rsidRPr="00D3158E" w:rsidRDefault="00FC00ED" w:rsidP="00FC00ED">
            <w:pPr>
              <w:jc w:val="both"/>
              <w:rPr>
                <w:rFonts w:eastAsia="Calibri"/>
              </w:rPr>
            </w:pPr>
            <w:r w:rsidRPr="00D3158E">
              <w:rPr>
                <w:rFonts w:eastAsia="Calibri"/>
              </w:rPr>
              <w:t>Feb</w:t>
            </w:r>
          </w:p>
        </w:tc>
        <w:tc>
          <w:tcPr>
            <w:tcW w:w="900" w:type="dxa"/>
          </w:tcPr>
          <w:p w:rsidR="00FC00ED" w:rsidRPr="00D3158E" w:rsidRDefault="00FC00ED" w:rsidP="00FC00ED">
            <w:pPr>
              <w:jc w:val="both"/>
              <w:rPr>
                <w:rFonts w:eastAsia="Calibri"/>
              </w:rPr>
            </w:pPr>
            <w:r w:rsidRPr="00D3158E">
              <w:rPr>
                <w:rFonts w:eastAsia="Calibri"/>
              </w:rPr>
              <w:t>Mar</w:t>
            </w:r>
          </w:p>
        </w:tc>
        <w:tc>
          <w:tcPr>
            <w:tcW w:w="900" w:type="dxa"/>
          </w:tcPr>
          <w:p w:rsidR="00FC00ED" w:rsidRPr="00D3158E" w:rsidRDefault="00FC00ED" w:rsidP="00FC00ED">
            <w:pPr>
              <w:jc w:val="both"/>
              <w:rPr>
                <w:rFonts w:eastAsia="Calibri"/>
              </w:rPr>
            </w:pPr>
            <w:r w:rsidRPr="00D3158E">
              <w:rPr>
                <w:rFonts w:eastAsia="Calibri"/>
              </w:rPr>
              <w:t>April</w:t>
            </w:r>
          </w:p>
        </w:tc>
        <w:tc>
          <w:tcPr>
            <w:tcW w:w="720" w:type="dxa"/>
          </w:tcPr>
          <w:p w:rsidR="00FC00ED" w:rsidRPr="00D3158E" w:rsidRDefault="00FC00ED" w:rsidP="00FC00ED">
            <w:pPr>
              <w:jc w:val="both"/>
              <w:rPr>
                <w:rFonts w:eastAsia="Calibri"/>
              </w:rPr>
            </w:pPr>
            <w:r w:rsidRPr="00D3158E">
              <w:rPr>
                <w:rFonts w:eastAsia="Calibri"/>
              </w:rPr>
              <w:t>May</w:t>
            </w:r>
          </w:p>
        </w:tc>
      </w:tr>
      <w:tr w:rsidR="00FC00ED" w:rsidRPr="00D3158E" w:rsidTr="00FC00ED">
        <w:tc>
          <w:tcPr>
            <w:tcW w:w="1317" w:type="dxa"/>
            <w:vMerge w:val="restart"/>
          </w:tcPr>
          <w:p w:rsidR="00FC00ED" w:rsidRPr="00D3158E" w:rsidRDefault="00FC00ED" w:rsidP="00FC00ED">
            <w:pPr>
              <w:jc w:val="both"/>
              <w:rPr>
                <w:rFonts w:eastAsia="Calibri"/>
              </w:rPr>
            </w:pPr>
            <w:r w:rsidRPr="00D3158E">
              <w:rPr>
                <w:rFonts w:eastAsia="Calibri"/>
              </w:rPr>
              <w:t>EC (dS/m)</w:t>
            </w:r>
          </w:p>
        </w:tc>
        <w:tc>
          <w:tcPr>
            <w:tcW w:w="2776" w:type="dxa"/>
          </w:tcPr>
          <w:p w:rsidR="00FC00ED" w:rsidRPr="00D3158E" w:rsidRDefault="00FC00ED" w:rsidP="00FC00ED">
            <w:pPr>
              <w:jc w:val="both"/>
              <w:rPr>
                <w:rFonts w:eastAsia="Calibri"/>
              </w:rPr>
            </w:pPr>
            <w:r w:rsidRPr="00D3158E">
              <w:rPr>
                <w:rFonts w:eastAsia="Calibri"/>
              </w:rPr>
              <w:t>Pitcher irrigation</w:t>
            </w:r>
          </w:p>
        </w:tc>
        <w:tc>
          <w:tcPr>
            <w:tcW w:w="1080" w:type="dxa"/>
          </w:tcPr>
          <w:p w:rsidR="00FC00ED" w:rsidRPr="00D3158E" w:rsidRDefault="00FC00ED" w:rsidP="00FC00ED">
            <w:pPr>
              <w:jc w:val="both"/>
              <w:rPr>
                <w:rFonts w:eastAsia="Calibri"/>
              </w:rPr>
            </w:pPr>
            <w:r w:rsidRPr="00D3158E">
              <w:rPr>
                <w:rFonts w:eastAsia="Calibri"/>
              </w:rPr>
              <w:t>4.82</w:t>
            </w:r>
          </w:p>
        </w:tc>
        <w:tc>
          <w:tcPr>
            <w:tcW w:w="990" w:type="dxa"/>
          </w:tcPr>
          <w:p w:rsidR="00FC00ED" w:rsidRPr="00D3158E" w:rsidRDefault="00FC00ED" w:rsidP="00FC00ED">
            <w:pPr>
              <w:jc w:val="both"/>
              <w:rPr>
                <w:rFonts w:eastAsia="Calibri"/>
              </w:rPr>
            </w:pPr>
            <w:r w:rsidRPr="00D3158E">
              <w:rPr>
                <w:rFonts w:eastAsia="Calibri"/>
              </w:rPr>
              <w:t>10.60</w:t>
            </w:r>
          </w:p>
        </w:tc>
        <w:tc>
          <w:tcPr>
            <w:tcW w:w="900" w:type="dxa"/>
          </w:tcPr>
          <w:p w:rsidR="00FC00ED" w:rsidRPr="00D3158E" w:rsidRDefault="00FC00ED" w:rsidP="00FC00ED">
            <w:pPr>
              <w:jc w:val="both"/>
              <w:rPr>
                <w:rFonts w:eastAsia="Calibri"/>
              </w:rPr>
            </w:pPr>
            <w:r w:rsidRPr="00D3158E">
              <w:rPr>
                <w:rFonts w:eastAsia="Calibri"/>
              </w:rPr>
              <w:t>8.09</w:t>
            </w:r>
          </w:p>
        </w:tc>
        <w:tc>
          <w:tcPr>
            <w:tcW w:w="900" w:type="dxa"/>
          </w:tcPr>
          <w:p w:rsidR="00FC00ED" w:rsidRPr="00D3158E" w:rsidRDefault="00FC00ED" w:rsidP="00FC00ED">
            <w:pPr>
              <w:jc w:val="both"/>
              <w:rPr>
                <w:rFonts w:eastAsia="Calibri"/>
              </w:rPr>
            </w:pPr>
            <w:r w:rsidRPr="00D3158E">
              <w:rPr>
                <w:rFonts w:eastAsia="Calibri"/>
              </w:rPr>
              <w:t>10.75</w:t>
            </w:r>
          </w:p>
        </w:tc>
        <w:tc>
          <w:tcPr>
            <w:tcW w:w="720" w:type="dxa"/>
          </w:tcPr>
          <w:p w:rsidR="00FC00ED" w:rsidRPr="00D3158E" w:rsidRDefault="00FC00ED" w:rsidP="00FC00ED">
            <w:pPr>
              <w:jc w:val="both"/>
              <w:rPr>
                <w:rFonts w:eastAsia="Calibri"/>
              </w:rPr>
            </w:pPr>
            <w:r w:rsidRPr="00D3158E">
              <w:rPr>
                <w:rFonts w:eastAsia="Calibri"/>
              </w:rPr>
              <w:t>9.58</w:t>
            </w:r>
          </w:p>
        </w:tc>
      </w:tr>
      <w:tr w:rsidR="00FC00ED" w:rsidRPr="00D3158E" w:rsidTr="00FC00ED">
        <w:tc>
          <w:tcPr>
            <w:tcW w:w="1317" w:type="dxa"/>
            <w:vMerge/>
          </w:tcPr>
          <w:p w:rsidR="00FC00ED" w:rsidRPr="00D3158E" w:rsidRDefault="00FC00ED" w:rsidP="00FC00ED">
            <w:pPr>
              <w:jc w:val="both"/>
              <w:rPr>
                <w:rFonts w:eastAsia="Calibri"/>
              </w:rPr>
            </w:pPr>
          </w:p>
        </w:tc>
        <w:tc>
          <w:tcPr>
            <w:tcW w:w="2776" w:type="dxa"/>
          </w:tcPr>
          <w:p w:rsidR="00FC00ED" w:rsidRPr="00D3158E" w:rsidRDefault="00FC00ED" w:rsidP="00FC00ED">
            <w:pPr>
              <w:jc w:val="both"/>
              <w:rPr>
                <w:rFonts w:eastAsia="Calibri"/>
              </w:rPr>
            </w:pPr>
            <w:r w:rsidRPr="00D3158E">
              <w:rPr>
                <w:rFonts w:eastAsia="Calibri"/>
              </w:rPr>
              <w:t>Plastic Bottle irrigation</w:t>
            </w:r>
          </w:p>
        </w:tc>
        <w:tc>
          <w:tcPr>
            <w:tcW w:w="1080" w:type="dxa"/>
          </w:tcPr>
          <w:p w:rsidR="00FC00ED" w:rsidRPr="00D3158E" w:rsidRDefault="00FC00ED" w:rsidP="00FC00ED">
            <w:pPr>
              <w:jc w:val="both"/>
              <w:rPr>
                <w:rFonts w:eastAsia="Calibri"/>
              </w:rPr>
            </w:pPr>
            <w:r w:rsidRPr="00D3158E">
              <w:rPr>
                <w:rFonts w:eastAsia="Calibri"/>
              </w:rPr>
              <w:t>4.82</w:t>
            </w:r>
          </w:p>
        </w:tc>
        <w:tc>
          <w:tcPr>
            <w:tcW w:w="990" w:type="dxa"/>
          </w:tcPr>
          <w:p w:rsidR="00FC00ED" w:rsidRPr="00D3158E" w:rsidRDefault="00FC00ED" w:rsidP="00FC00ED">
            <w:pPr>
              <w:jc w:val="both"/>
              <w:rPr>
                <w:rFonts w:eastAsia="Calibri"/>
              </w:rPr>
            </w:pPr>
            <w:r w:rsidRPr="00D3158E">
              <w:rPr>
                <w:rFonts w:eastAsia="Calibri"/>
              </w:rPr>
              <w:t>10.69</w:t>
            </w:r>
          </w:p>
        </w:tc>
        <w:tc>
          <w:tcPr>
            <w:tcW w:w="900" w:type="dxa"/>
          </w:tcPr>
          <w:p w:rsidR="00FC00ED" w:rsidRPr="00D3158E" w:rsidRDefault="00FC00ED" w:rsidP="00FC00ED">
            <w:pPr>
              <w:jc w:val="both"/>
              <w:rPr>
                <w:rFonts w:eastAsia="Calibri"/>
              </w:rPr>
            </w:pPr>
            <w:r w:rsidRPr="00D3158E">
              <w:rPr>
                <w:rFonts w:eastAsia="Calibri"/>
              </w:rPr>
              <w:t>8.12</w:t>
            </w:r>
          </w:p>
        </w:tc>
        <w:tc>
          <w:tcPr>
            <w:tcW w:w="900" w:type="dxa"/>
          </w:tcPr>
          <w:p w:rsidR="00FC00ED" w:rsidRPr="00D3158E" w:rsidRDefault="00FC00ED" w:rsidP="00FC00ED">
            <w:pPr>
              <w:jc w:val="both"/>
              <w:rPr>
                <w:rFonts w:eastAsia="Calibri"/>
              </w:rPr>
            </w:pPr>
            <w:r w:rsidRPr="00D3158E">
              <w:rPr>
                <w:rFonts w:eastAsia="Calibri"/>
              </w:rPr>
              <w:t>10.87</w:t>
            </w:r>
          </w:p>
        </w:tc>
        <w:tc>
          <w:tcPr>
            <w:tcW w:w="720" w:type="dxa"/>
          </w:tcPr>
          <w:p w:rsidR="00FC00ED" w:rsidRPr="00D3158E" w:rsidRDefault="00FC00ED" w:rsidP="00FC00ED">
            <w:pPr>
              <w:jc w:val="both"/>
              <w:rPr>
                <w:rFonts w:eastAsia="Calibri"/>
              </w:rPr>
            </w:pPr>
            <w:r w:rsidRPr="00D3158E">
              <w:rPr>
                <w:rFonts w:eastAsia="Calibri"/>
              </w:rPr>
              <w:t>9.66</w:t>
            </w:r>
          </w:p>
        </w:tc>
      </w:tr>
      <w:tr w:rsidR="00FC00ED" w:rsidRPr="00D3158E" w:rsidTr="00FC00ED">
        <w:tc>
          <w:tcPr>
            <w:tcW w:w="1317" w:type="dxa"/>
            <w:vMerge/>
          </w:tcPr>
          <w:p w:rsidR="00FC00ED" w:rsidRPr="00D3158E" w:rsidRDefault="00FC00ED" w:rsidP="00FC00ED">
            <w:pPr>
              <w:jc w:val="both"/>
              <w:rPr>
                <w:rFonts w:eastAsia="Calibri"/>
              </w:rPr>
            </w:pPr>
          </w:p>
        </w:tc>
        <w:tc>
          <w:tcPr>
            <w:tcW w:w="2776" w:type="dxa"/>
          </w:tcPr>
          <w:p w:rsidR="00FC00ED" w:rsidRPr="00D3158E" w:rsidRDefault="00FC00ED" w:rsidP="00FC00ED">
            <w:pPr>
              <w:jc w:val="both"/>
              <w:rPr>
                <w:rFonts w:eastAsia="Calibri"/>
              </w:rPr>
            </w:pPr>
            <w:r w:rsidRPr="00D3158E">
              <w:rPr>
                <w:rFonts w:eastAsia="Calibri"/>
              </w:rPr>
              <w:t>Traditional irrigation</w:t>
            </w:r>
          </w:p>
        </w:tc>
        <w:tc>
          <w:tcPr>
            <w:tcW w:w="1080" w:type="dxa"/>
          </w:tcPr>
          <w:p w:rsidR="00FC00ED" w:rsidRPr="00D3158E" w:rsidRDefault="00FC00ED" w:rsidP="00FC00ED">
            <w:pPr>
              <w:jc w:val="both"/>
              <w:rPr>
                <w:rFonts w:eastAsia="Calibri"/>
              </w:rPr>
            </w:pPr>
            <w:r w:rsidRPr="00D3158E">
              <w:rPr>
                <w:rFonts w:eastAsia="Calibri"/>
              </w:rPr>
              <w:t>4.82</w:t>
            </w:r>
          </w:p>
        </w:tc>
        <w:tc>
          <w:tcPr>
            <w:tcW w:w="990" w:type="dxa"/>
          </w:tcPr>
          <w:p w:rsidR="00FC00ED" w:rsidRPr="00D3158E" w:rsidRDefault="00FC00ED" w:rsidP="00FC00ED">
            <w:pPr>
              <w:jc w:val="both"/>
              <w:rPr>
                <w:rFonts w:eastAsia="Calibri"/>
              </w:rPr>
            </w:pPr>
            <w:r w:rsidRPr="00D3158E">
              <w:rPr>
                <w:rFonts w:eastAsia="Calibri"/>
              </w:rPr>
              <w:t>11.55</w:t>
            </w:r>
          </w:p>
        </w:tc>
        <w:tc>
          <w:tcPr>
            <w:tcW w:w="900" w:type="dxa"/>
          </w:tcPr>
          <w:p w:rsidR="00FC00ED" w:rsidRPr="00D3158E" w:rsidRDefault="00FC00ED" w:rsidP="00FC00ED">
            <w:pPr>
              <w:jc w:val="both"/>
              <w:rPr>
                <w:rFonts w:eastAsia="Calibri"/>
              </w:rPr>
            </w:pPr>
            <w:r w:rsidRPr="00D3158E">
              <w:rPr>
                <w:rFonts w:eastAsia="Calibri"/>
              </w:rPr>
              <w:t>8.38</w:t>
            </w:r>
          </w:p>
        </w:tc>
        <w:tc>
          <w:tcPr>
            <w:tcW w:w="900" w:type="dxa"/>
          </w:tcPr>
          <w:p w:rsidR="00FC00ED" w:rsidRPr="00D3158E" w:rsidRDefault="00FC00ED" w:rsidP="00FC00ED">
            <w:pPr>
              <w:jc w:val="both"/>
              <w:rPr>
                <w:rFonts w:eastAsia="Calibri"/>
              </w:rPr>
            </w:pPr>
            <w:r w:rsidRPr="00D3158E">
              <w:rPr>
                <w:rFonts w:eastAsia="Calibri"/>
              </w:rPr>
              <w:t>12.02</w:t>
            </w:r>
          </w:p>
        </w:tc>
        <w:tc>
          <w:tcPr>
            <w:tcW w:w="720" w:type="dxa"/>
          </w:tcPr>
          <w:p w:rsidR="00FC00ED" w:rsidRPr="00D3158E" w:rsidRDefault="00FC00ED" w:rsidP="00FC00ED">
            <w:pPr>
              <w:jc w:val="both"/>
              <w:rPr>
                <w:rFonts w:eastAsia="Calibri"/>
              </w:rPr>
            </w:pPr>
            <w:r w:rsidRPr="00D3158E">
              <w:rPr>
                <w:rFonts w:eastAsia="Calibri"/>
              </w:rPr>
              <w:t>10.21</w:t>
            </w:r>
          </w:p>
        </w:tc>
      </w:tr>
    </w:tbl>
    <w:p w:rsidR="00FC00ED" w:rsidRPr="00D3158E" w:rsidRDefault="00FC00ED" w:rsidP="00FC00ED">
      <w:pPr>
        <w:jc w:val="both"/>
        <w:rPr>
          <w:rFonts w:eastAsia="Calibri"/>
        </w:rPr>
      </w:pPr>
    </w:p>
    <w:p w:rsidR="00FC00ED" w:rsidRDefault="00FC00ED" w:rsidP="00FC00ED">
      <w:pPr>
        <w:jc w:val="both"/>
        <w:rPr>
          <w:rFonts w:eastAsia="Calibri"/>
        </w:rPr>
      </w:pPr>
    </w:p>
    <w:p w:rsidR="00FC00ED" w:rsidRPr="00D3158E" w:rsidRDefault="00FC00ED" w:rsidP="00FC00ED">
      <w:pPr>
        <w:jc w:val="both"/>
        <w:rPr>
          <w:rFonts w:eastAsia="Calibri"/>
        </w:rPr>
      </w:pPr>
    </w:p>
    <w:p w:rsidR="00FC00ED" w:rsidRPr="00FC00ED" w:rsidRDefault="00FC00ED" w:rsidP="00FC00ED">
      <w:pPr>
        <w:jc w:val="both"/>
        <w:rPr>
          <w:rFonts w:eastAsia="Calibri"/>
          <w:b/>
        </w:rPr>
      </w:pPr>
      <w:r w:rsidRPr="00FC00ED">
        <w:rPr>
          <w:rFonts w:eastAsia="Calibri"/>
          <w:b/>
        </w:rPr>
        <w:lastRenderedPageBreak/>
        <w:t>Yield of sweet gourd was as follows:</w:t>
      </w:r>
    </w:p>
    <w:tbl>
      <w:tblPr>
        <w:tblW w:w="0" w:type="auto"/>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0"/>
        <w:gridCol w:w="1620"/>
      </w:tblGrid>
      <w:tr w:rsidR="00FC00ED" w:rsidRPr="00D3158E" w:rsidTr="00FC00ED">
        <w:tc>
          <w:tcPr>
            <w:tcW w:w="3510" w:type="dxa"/>
            <w:shd w:val="clear" w:color="auto" w:fill="auto"/>
          </w:tcPr>
          <w:p w:rsidR="00FC00ED" w:rsidRPr="00D3158E" w:rsidRDefault="00FC00ED" w:rsidP="00FC00ED">
            <w:pPr>
              <w:jc w:val="both"/>
              <w:rPr>
                <w:rFonts w:eastAsia="Calibri"/>
              </w:rPr>
            </w:pPr>
            <w:r w:rsidRPr="00D3158E">
              <w:rPr>
                <w:rFonts w:eastAsia="Calibri"/>
              </w:rPr>
              <w:t>Irrigation Type</w:t>
            </w:r>
          </w:p>
        </w:tc>
        <w:tc>
          <w:tcPr>
            <w:tcW w:w="1620" w:type="dxa"/>
            <w:shd w:val="clear" w:color="auto" w:fill="auto"/>
          </w:tcPr>
          <w:p w:rsidR="00FC00ED" w:rsidRPr="00D3158E" w:rsidRDefault="00FC00ED" w:rsidP="00FC00ED">
            <w:pPr>
              <w:jc w:val="both"/>
              <w:rPr>
                <w:rFonts w:eastAsia="Calibri"/>
              </w:rPr>
            </w:pPr>
            <w:r w:rsidRPr="00D3158E">
              <w:rPr>
                <w:rFonts w:eastAsia="Calibri"/>
              </w:rPr>
              <w:t>Yield (t/ha)</w:t>
            </w:r>
          </w:p>
        </w:tc>
      </w:tr>
      <w:tr w:rsidR="00FC00ED" w:rsidRPr="00D3158E" w:rsidTr="00FC00ED">
        <w:tc>
          <w:tcPr>
            <w:tcW w:w="3510" w:type="dxa"/>
            <w:shd w:val="clear" w:color="auto" w:fill="auto"/>
          </w:tcPr>
          <w:p w:rsidR="00FC00ED" w:rsidRPr="00D3158E" w:rsidRDefault="00FC00ED" w:rsidP="00FC00ED">
            <w:pPr>
              <w:jc w:val="both"/>
              <w:rPr>
                <w:rFonts w:eastAsia="Calibri"/>
              </w:rPr>
            </w:pPr>
            <w:r w:rsidRPr="00D3158E">
              <w:rPr>
                <w:rFonts w:eastAsia="Calibri"/>
              </w:rPr>
              <w:t>T</w:t>
            </w:r>
            <w:r w:rsidRPr="00D3158E">
              <w:rPr>
                <w:rFonts w:eastAsia="Calibri"/>
                <w:vertAlign w:val="subscript"/>
              </w:rPr>
              <w:t>1</w:t>
            </w:r>
            <w:r w:rsidRPr="00D3158E">
              <w:rPr>
                <w:rFonts w:eastAsia="Calibri"/>
              </w:rPr>
              <w:t xml:space="preserve"> (Pitcher irrigation)</w:t>
            </w:r>
          </w:p>
        </w:tc>
        <w:tc>
          <w:tcPr>
            <w:tcW w:w="1620" w:type="dxa"/>
            <w:shd w:val="clear" w:color="auto" w:fill="auto"/>
          </w:tcPr>
          <w:p w:rsidR="00FC00ED" w:rsidRPr="00D3158E" w:rsidRDefault="00FC00ED" w:rsidP="00FC00ED">
            <w:pPr>
              <w:jc w:val="both"/>
              <w:rPr>
                <w:rFonts w:eastAsia="Calibri"/>
              </w:rPr>
            </w:pPr>
            <w:r w:rsidRPr="00D3158E">
              <w:rPr>
                <w:rFonts w:eastAsia="Calibri"/>
              </w:rPr>
              <w:t>25.23</w:t>
            </w:r>
          </w:p>
        </w:tc>
      </w:tr>
      <w:tr w:rsidR="00FC00ED" w:rsidRPr="00D3158E" w:rsidTr="00FC00ED">
        <w:tc>
          <w:tcPr>
            <w:tcW w:w="3510" w:type="dxa"/>
            <w:shd w:val="clear" w:color="auto" w:fill="auto"/>
          </w:tcPr>
          <w:p w:rsidR="00FC00ED" w:rsidRPr="00D3158E" w:rsidRDefault="00FC00ED" w:rsidP="00FC00ED">
            <w:pPr>
              <w:jc w:val="both"/>
              <w:rPr>
                <w:rFonts w:eastAsia="Calibri"/>
              </w:rPr>
            </w:pPr>
            <w:r w:rsidRPr="00D3158E">
              <w:rPr>
                <w:rFonts w:eastAsia="Calibri"/>
              </w:rPr>
              <w:t>T</w:t>
            </w:r>
            <w:r w:rsidRPr="00D3158E">
              <w:rPr>
                <w:rFonts w:eastAsia="Calibri"/>
                <w:vertAlign w:val="subscript"/>
              </w:rPr>
              <w:t>2</w:t>
            </w:r>
            <w:r w:rsidRPr="00D3158E">
              <w:rPr>
                <w:rFonts w:eastAsia="Calibri"/>
              </w:rPr>
              <w:t xml:space="preserve"> (Plastic Bottle irrigation)</w:t>
            </w:r>
          </w:p>
        </w:tc>
        <w:tc>
          <w:tcPr>
            <w:tcW w:w="1620" w:type="dxa"/>
            <w:shd w:val="clear" w:color="auto" w:fill="auto"/>
          </w:tcPr>
          <w:p w:rsidR="00FC00ED" w:rsidRPr="00D3158E" w:rsidRDefault="00FC00ED" w:rsidP="00FC00ED">
            <w:pPr>
              <w:jc w:val="both"/>
              <w:rPr>
                <w:rFonts w:eastAsia="Calibri"/>
              </w:rPr>
            </w:pPr>
            <w:r w:rsidRPr="00D3158E">
              <w:rPr>
                <w:rFonts w:eastAsia="Calibri"/>
              </w:rPr>
              <w:t>24.19</w:t>
            </w:r>
          </w:p>
        </w:tc>
      </w:tr>
      <w:tr w:rsidR="00FC00ED" w:rsidRPr="00D3158E" w:rsidTr="00FC00ED">
        <w:tc>
          <w:tcPr>
            <w:tcW w:w="3510" w:type="dxa"/>
            <w:shd w:val="clear" w:color="auto" w:fill="auto"/>
          </w:tcPr>
          <w:p w:rsidR="00FC00ED" w:rsidRPr="00D3158E" w:rsidRDefault="00FC00ED" w:rsidP="00FC00ED">
            <w:pPr>
              <w:jc w:val="both"/>
              <w:rPr>
                <w:rFonts w:eastAsia="Calibri"/>
              </w:rPr>
            </w:pPr>
            <w:r w:rsidRPr="00D3158E">
              <w:rPr>
                <w:rFonts w:eastAsia="Calibri"/>
              </w:rPr>
              <w:t>T</w:t>
            </w:r>
            <w:r w:rsidRPr="00D3158E">
              <w:rPr>
                <w:rFonts w:eastAsia="Calibri"/>
                <w:vertAlign w:val="subscript"/>
              </w:rPr>
              <w:t>3</w:t>
            </w:r>
            <w:r w:rsidRPr="00D3158E">
              <w:rPr>
                <w:rFonts w:eastAsia="Calibri"/>
              </w:rPr>
              <w:t xml:space="preserve"> (Traditional irrigation)</w:t>
            </w:r>
          </w:p>
        </w:tc>
        <w:tc>
          <w:tcPr>
            <w:tcW w:w="1620" w:type="dxa"/>
            <w:shd w:val="clear" w:color="auto" w:fill="auto"/>
          </w:tcPr>
          <w:p w:rsidR="00FC00ED" w:rsidRPr="00D3158E" w:rsidRDefault="00FC00ED" w:rsidP="00FC00ED">
            <w:pPr>
              <w:jc w:val="both"/>
              <w:rPr>
                <w:rFonts w:eastAsia="Calibri"/>
              </w:rPr>
            </w:pPr>
            <w:r w:rsidRPr="00D3158E">
              <w:rPr>
                <w:rFonts w:eastAsia="Calibri"/>
              </w:rPr>
              <w:t>20.65</w:t>
            </w:r>
          </w:p>
        </w:tc>
      </w:tr>
    </w:tbl>
    <w:p w:rsidR="00FC00ED" w:rsidRPr="00D3158E" w:rsidRDefault="00FC00ED" w:rsidP="00FC00ED">
      <w:pPr>
        <w:jc w:val="both"/>
        <w:rPr>
          <w:rFonts w:eastAsia="Calibri"/>
        </w:rPr>
      </w:pPr>
    </w:p>
    <w:p w:rsidR="00FC00ED" w:rsidRPr="00D3158E" w:rsidRDefault="00FC00ED" w:rsidP="00FC00ED">
      <w:pPr>
        <w:jc w:val="both"/>
        <w:rPr>
          <w:rFonts w:eastAsia="Calibri"/>
          <w:b/>
          <w:bCs/>
        </w:rPr>
      </w:pPr>
      <w:r w:rsidRPr="00D3158E">
        <w:rPr>
          <w:rFonts w:eastAsia="Calibri"/>
          <w:b/>
          <w:bCs/>
        </w:rPr>
        <w:t xml:space="preserve">Conclusion: </w:t>
      </w:r>
    </w:p>
    <w:p w:rsidR="00FC00ED" w:rsidRPr="00D3158E" w:rsidRDefault="00FC00ED" w:rsidP="00FC00ED">
      <w:pPr>
        <w:jc w:val="both"/>
        <w:rPr>
          <w:rFonts w:eastAsia="Calibri"/>
        </w:rPr>
      </w:pPr>
      <w:r w:rsidRPr="00D3158E">
        <w:rPr>
          <w:rFonts w:eastAsia="Calibri"/>
        </w:rPr>
        <w:t>Through pitcher and bottle irrigation soil salinity can be kept lower and at the same time higher yield of sweet gourd is possible in saline area.</w:t>
      </w:r>
    </w:p>
    <w:p w:rsidR="00FC00ED" w:rsidRPr="00FC00ED" w:rsidRDefault="00FC00ED" w:rsidP="00FC00ED">
      <w:pPr>
        <w:spacing w:line="360" w:lineRule="auto"/>
        <w:jc w:val="both"/>
        <w:rPr>
          <w:rFonts w:eastAsia="Calibri"/>
          <w:b/>
          <w:bCs/>
          <w:sz w:val="28"/>
          <w:szCs w:val="28"/>
        </w:rPr>
      </w:pPr>
      <w:r w:rsidRPr="00FC00ED">
        <w:rPr>
          <w:rFonts w:eastAsia="Calibri"/>
          <w:b/>
          <w:sz w:val="28"/>
        </w:rPr>
        <w:t>Experiment 8: Effect of integrated nutrient management on soil salinity and yield of musk melon in saline soil</w:t>
      </w:r>
      <w:r w:rsidRPr="00FC00ED">
        <w:rPr>
          <w:rFonts w:eastAsia="Calibri"/>
          <w:b/>
          <w:bCs/>
          <w:sz w:val="28"/>
          <w:szCs w:val="28"/>
        </w:rPr>
        <w:t xml:space="preserve"> </w:t>
      </w:r>
    </w:p>
    <w:p w:rsidR="00FC00ED" w:rsidRPr="00D3158E" w:rsidRDefault="00FC00ED" w:rsidP="00FC00ED">
      <w:pPr>
        <w:jc w:val="both"/>
        <w:rPr>
          <w:rFonts w:eastAsia="Calibri"/>
          <w:b/>
          <w:bCs/>
        </w:rPr>
      </w:pPr>
      <w:r w:rsidRPr="00D3158E">
        <w:rPr>
          <w:rFonts w:eastAsia="Calibri"/>
          <w:b/>
          <w:bCs/>
        </w:rPr>
        <w:t xml:space="preserve">Objective: </w:t>
      </w:r>
    </w:p>
    <w:p w:rsidR="00FC00ED" w:rsidRPr="00D3158E" w:rsidRDefault="00FC00ED" w:rsidP="00FC00ED">
      <w:pPr>
        <w:jc w:val="both"/>
        <w:rPr>
          <w:rFonts w:eastAsia="Calibri"/>
        </w:rPr>
      </w:pPr>
      <w:r w:rsidRPr="00D3158E">
        <w:rPr>
          <w:rFonts w:eastAsia="Calibri"/>
        </w:rPr>
        <w:t xml:space="preserve">To determine the </w:t>
      </w:r>
      <w:r>
        <w:rPr>
          <w:rFonts w:eastAsia="Calibri"/>
        </w:rPr>
        <w:t xml:space="preserve">best combination of inorganic and </w:t>
      </w:r>
      <w:r w:rsidRPr="00D3158E">
        <w:rPr>
          <w:rFonts w:eastAsia="Calibri"/>
        </w:rPr>
        <w:t xml:space="preserve">organic manure for optimizing the yield of musk melon </w:t>
      </w:r>
    </w:p>
    <w:p w:rsidR="00FC00ED" w:rsidRPr="00D3158E" w:rsidRDefault="00FC00ED" w:rsidP="00FC00ED">
      <w:pPr>
        <w:rPr>
          <w:rFonts w:eastAsia="Calibri"/>
        </w:rPr>
      </w:pPr>
      <w:r w:rsidRPr="00D3158E">
        <w:rPr>
          <w:rFonts w:eastAsia="Calibri"/>
          <w:b/>
          <w:bCs/>
        </w:rPr>
        <w:t>Treatments:</w:t>
      </w:r>
    </w:p>
    <w:p w:rsidR="00FC00ED" w:rsidRPr="00D3158E" w:rsidRDefault="00FC00ED" w:rsidP="00FC00ED">
      <w:pPr>
        <w:rPr>
          <w:rFonts w:eastAsia="Calibri"/>
        </w:rPr>
      </w:pPr>
      <w:proofErr w:type="gramStart"/>
      <w:r w:rsidRPr="00D3158E">
        <w:rPr>
          <w:rFonts w:eastAsia="Calibri"/>
        </w:rPr>
        <w:t>T</w:t>
      </w:r>
      <w:r w:rsidRPr="00D3158E">
        <w:rPr>
          <w:rFonts w:eastAsia="Calibri"/>
          <w:vertAlign w:val="subscript"/>
        </w:rPr>
        <w:t>1</w:t>
      </w:r>
      <w:r w:rsidRPr="00D3158E">
        <w:rPr>
          <w:rFonts w:eastAsia="Calibri"/>
        </w:rPr>
        <w:t xml:space="preserve"> :</w:t>
      </w:r>
      <w:proofErr w:type="gramEnd"/>
      <w:r w:rsidRPr="00D3158E">
        <w:rPr>
          <w:rFonts w:eastAsia="Calibri"/>
        </w:rPr>
        <w:t xml:space="preserve">    Recommend chemical fertilizer</w:t>
      </w:r>
      <w:r w:rsidRPr="00D3158E">
        <w:rPr>
          <w:rFonts w:eastAsia="Calibri"/>
        </w:rPr>
        <w:br/>
        <w:t>T</w:t>
      </w:r>
      <w:r w:rsidRPr="00D3158E">
        <w:rPr>
          <w:rFonts w:eastAsia="Calibri"/>
          <w:vertAlign w:val="subscript"/>
        </w:rPr>
        <w:t>2</w:t>
      </w:r>
      <w:r w:rsidRPr="00D3158E">
        <w:rPr>
          <w:rFonts w:eastAsia="Calibri"/>
        </w:rPr>
        <w:t xml:space="preserve"> :    Recommend cowdung + chemical fertilizer</w:t>
      </w:r>
      <w:r w:rsidRPr="00D3158E">
        <w:rPr>
          <w:rFonts w:eastAsia="Calibri"/>
        </w:rPr>
        <w:br/>
        <w:t>T</w:t>
      </w:r>
      <w:r w:rsidRPr="00D3158E">
        <w:rPr>
          <w:rFonts w:eastAsia="Calibri"/>
          <w:vertAlign w:val="subscript"/>
        </w:rPr>
        <w:t>3</w:t>
      </w:r>
      <w:r w:rsidRPr="00D3158E">
        <w:rPr>
          <w:rFonts w:eastAsia="Calibri"/>
        </w:rPr>
        <w:t xml:space="preserve"> :   (Recommend + 25%) cowdung + chemical fertilizer</w:t>
      </w:r>
      <w:r w:rsidRPr="00D3158E">
        <w:rPr>
          <w:rFonts w:eastAsia="Calibri"/>
        </w:rPr>
        <w:br/>
        <w:t>T</w:t>
      </w:r>
      <w:r w:rsidRPr="00D3158E">
        <w:rPr>
          <w:rFonts w:eastAsia="Calibri"/>
          <w:vertAlign w:val="subscript"/>
        </w:rPr>
        <w:t>4</w:t>
      </w:r>
      <w:r w:rsidRPr="00D3158E">
        <w:rPr>
          <w:rFonts w:eastAsia="Calibri"/>
        </w:rPr>
        <w:t xml:space="preserve"> :   (Recommend +50%) cowdung + chemical fertilizer</w:t>
      </w:r>
      <w:r w:rsidRPr="00D3158E">
        <w:rPr>
          <w:rFonts w:eastAsia="Calibri"/>
        </w:rPr>
        <w:br/>
        <w:t>T</w:t>
      </w:r>
      <w:r w:rsidRPr="00D3158E">
        <w:rPr>
          <w:rFonts w:eastAsia="Calibri"/>
          <w:vertAlign w:val="subscript"/>
        </w:rPr>
        <w:t>5</w:t>
      </w:r>
      <w:r w:rsidRPr="00D3158E">
        <w:rPr>
          <w:rFonts w:eastAsia="Calibri"/>
        </w:rPr>
        <w:t xml:space="preserve"> :   Recommend poultry manure + chemical fertilizer</w:t>
      </w:r>
      <w:r w:rsidRPr="00D3158E">
        <w:rPr>
          <w:rFonts w:eastAsia="Calibri"/>
        </w:rPr>
        <w:br/>
        <w:t>T</w:t>
      </w:r>
      <w:r w:rsidRPr="00D3158E">
        <w:rPr>
          <w:rFonts w:eastAsia="Calibri"/>
          <w:vertAlign w:val="subscript"/>
        </w:rPr>
        <w:t>6</w:t>
      </w:r>
      <w:r w:rsidRPr="00D3158E">
        <w:rPr>
          <w:rFonts w:eastAsia="Calibri"/>
        </w:rPr>
        <w:t xml:space="preserve"> :   (Recommend + 25%) poultry manure + chemical fertilizer</w:t>
      </w:r>
      <w:r w:rsidRPr="00D3158E">
        <w:rPr>
          <w:rFonts w:eastAsia="Calibri"/>
        </w:rPr>
        <w:br/>
        <w:t>T</w:t>
      </w:r>
      <w:r w:rsidRPr="00D3158E">
        <w:rPr>
          <w:rFonts w:eastAsia="Calibri"/>
          <w:vertAlign w:val="subscript"/>
        </w:rPr>
        <w:t>7</w:t>
      </w:r>
      <w:r w:rsidRPr="00D3158E">
        <w:rPr>
          <w:rFonts w:eastAsia="Calibri"/>
        </w:rPr>
        <w:t xml:space="preserve"> :   (Recommend + 50%) poultry manure+ chemical fertilizer</w:t>
      </w:r>
    </w:p>
    <w:p w:rsidR="00FC00ED" w:rsidRPr="00D3158E" w:rsidRDefault="00FC00ED" w:rsidP="00FC00ED">
      <w:pPr>
        <w:jc w:val="both"/>
        <w:rPr>
          <w:rFonts w:eastAsia="Calibri"/>
          <w:b/>
          <w:bCs/>
        </w:rPr>
      </w:pPr>
      <w:r w:rsidRPr="00D3158E">
        <w:rPr>
          <w:rFonts w:eastAsia="Calibri"/>
          <w:b/>
          <w:bCs/>
        </w:rPr>
        <w:t>Methodology:</w:t>
      </w:r>
    </w:p>
    <w:p w:rsidR="00FC00ED" w:rsidRPr="00D3158E" w:rsidRDefault="00FC00ED" w:rsidP="00FC00ED">
      <w:pPr>
        <w:jc w:val="both"/>
        <w:rPr>
          <w:rFonts w:eastAsia="Calibri"/>
        </w:rPr>
      </w:pPr>
      <w:r w:rsidRPr="00D3158E">
        <w:rPr>
          <w:rFonts w:eastAsia="Calibri"/>
        </w:rPr>
        <w:t xml:space="preserve">An experiment was conducted at SMRC, Batiaghata, </w:t>
      </w:r>
      <w:proofErr w:type="gramStart"/>
      <w:r w:rsidRPr="00D3158E">
        <w:rPr>
          <w:rFonts w:eastAsia="Calibri"/>
        </w:rPr>
        <w:t>Khulna</w:t>
      </w:r>
      <w:proofErr w:type="gramEnd"/>
      <w:r w:rsidRPr="00D3158E">
        <w:rPr>
          <w:rFonts w:eastAsia="Calibri"/>
        </w:rPr>
        <w:t xml:space="preserve">. Musk melon was taken as experimental crop. The experiment was laid out in RCB design with three replications. Seven experimental treatments were taken. The land was prepared by 3 ploughing by power tiller. Pits were made properly. Manure and basal dose of fertilizer was applied during pit preparation. Pit to pit and line to line distance was 2.0 m. Germinated seeds (variety- deshi, chinal) were sown in pit. Necessary intercultural operations were done as and when necessary. The ripened musk melon collection was started from 19-04-2017 and ended at 08-05-2017. </w:t>
      </w:r>
    </w:p>
    <w:p w:rsidR="00FC00ED" w:rsidRPr="00D3158E" w:rsidRDefault="00FC00ED" w:rsidP="00FC00ED">
      <w:pPr>
        <w:jc w:val="both"/>
        <w:rPr>
          <w:rFonts w:eastAsia="Calibri"/>
          <w:b/>
          <w:bCs/>
        </w:rPr>
      </w:pPr>
      <w:r w:rsidRPr="00D3158E">
        <w:rPr>
          <w:rFonts w:eastAsia="Calibri"/>
          <w:b/>
          <w:bCs/>
        </w:rPr>
        <w:lastRenderedPageBreak/>
        <w:t xml:space="preserve">Results and findings: </w:t>
      </w:r>
    </w:p>
    <w:p w:rsidR="00FC00ED" w:rsidRPr="00D3158E" w:rsidRDefault="00FC00ED" w:rsidP="00FC00ED">
      <w:pPr>
        <w:jc w:val="both"/>
        <w:rPr>
          <w:rFonts w:eastAsia="Calibri"/>
        </w:rPr>
      </w:pPr>
      <w:r w:rsidRPr="00D3158E">
        <w:rPr>
          <w:rFonts w:eastAsia="Calibri"/>
        </w:rPr>
        <w:t>From the table it was observed that soil salinity was lowest in January and highest in the month of April. Soil salinity of the experimental plot during growing period was as below.</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68"/>
        <w:gridCol w:w="1368"/>
        <w:gridCol w:w="1368"/>
        <w:gridCol w:w="1368"/>
        <w:gridCol w:w="1368"/>
        <w:gridCol w:w="1458"/>
      </w:tblGrid>
      <w:tr w:rsidR="00FC00ED" w:rsidRPr="00D3158E" w:rsidTr="00FC00ED">
        <w:tc>
          <w:tcPr>
            <w:tcW w:w="1368" w:type="dxa"/>
          </w:tcPr>
          <w:p w:rsidR="00FC00ED" w:rsidRPr="00D3158E" w:rsidRDefault="00FC00ED" w:rsidP="00FC00ED">
            <w:pPr>
              <w:jc w:val="both"/>
              <w:rPr>
                <w:rFonts w:eastAsia="Calibri"/>
              </w:rPr>
            </w:pPr>
            <w:r w:rsidRPr="00D3158E">
              <w:rPr>
                <w:rFonts w:eastAsia="Calibri"/>
              </w:rPr>
              <w:t>Year</w:t>
            </w:r>
          </w:p>
        </w:tc>
        <w:tc>
          <w:tcPr>
            <w:tcW w:w="6930" w:type="dxa"/>
            <w:gridSpan w:val="5"/>
          </w:tcPr>
          <w:p w:rsidR="00FC00ED" w:rsidRPr="00D3158E" w:rsidRDefault="00FC00ED" w:rsidP="00FC00ED">
            <w:pPr>
              <w:jc w:val="both"/>
              <w:rPr>
                <w:rFonts w:eastAsia="Calibri"/>
              </w:rPr>
            </w:pPr>
            <w:r w:rsidRPr="00D3158E">
              <w:rPr>
                <w:rFonts w:eastAsia="Calibri"/>
              </w:rPr>
              <w:t>Month wise Soil salinity (EC: dS/m)</w:t>
            </w:r>
          </w:p>
        </w:tc>
      </w:tr>
      <w:tr w:rsidR="00FC00ED" w:rsidRPr="00D3158E" w:rsidTr="00FC00ED">
        <w:tc>
          <w:tcPr>
            <w:tcW w:w="1368" w:type="dxa"/>
            <w:vMerge w:val="restart"/>
          </w:tcPr>
          <w:p w:rsidR="00FC00ED" w:rsidRPr="00D3158E" w:rsidRDefault="00FC00ED" w:rsidP="00FC00ED">
            <w:pPr>
              <w:jc w:val="both"/>
              <w:rPr>
                <w:rFonts w:eastAsia="Calibri"/>
              </w:rPr>
            </w:pPr>
            <w:r w:rsidRPr="00D3158E">
              <w:rPr>
                <w:rFonts w:eastAsia="Calibri"/>
              </w:rPr>
              <w:t>2017</w:t>
            </w:r>
          </w:p>
        </w:tc>
        <w:tc>
          <w:tcPr>
            <w:tcW w:w="1368" w:type="dxa"/>
          </w:tcPr>
          <w:p w:rsidR="00FC00ED" w:rsidRPr="00D3158E" w:rsidRDefault="00FC00ED" w:rsidP="00FC00ED">
            <w:pPr>
              <w:jc w:val="both"/>
              <w:rPr>
                <w:rFonts w:eastAsia="Calibri"/>
              </w:rPr>
            </w:pPr>
            <w:r w:rsidRPr="00D3158E">
              <w:rPr>
                <w:rFonts w:eastAsia="Calibri"/>
              </w:rPr>
              <w:t>Jan</w:t>
            </w:r>
          </w:p>
        </w:tc>
        <w:tc>
          <w:tcPr>
            <w:tcW w:w="1368" w:type="dxa"/>
          </w:tcPr>
          <w:p w:rsidR="00FC00ED" w:rsidRPr="00D3158E" w:rsidRDefault="00FC00ED" w:rsidP="00FC00ED">
            <w:pPr>
              <w:jc w:val="both"/>
              <w:rPr>
                <w:rFonts w:eastAsia="Calibri"/>
              </w:rPr>
            </w:pPr>
            <w:r w:rsidRPr="00D3158E">
              <w:rPr>
                <w:rFonts w:eastAsia="Calibri"/>
              </w:rPr>
              <w:t>Feb</w:t>
            </w:r>
          </w:p>
        </w:tc>
        <w:tc>
          <w:tcPr>
            <w:tcW w:w="1368" w:type="dxa"/>
          </w:tcPr>
          <w:p w:rsidR="00FC00ED" w:rsidRPr="00D3158E" w:rsidRDefault="00FC00ED" w:rsidP="00FC00ED">
            <w:pPr>
              <w:jc w:val="both"/>
              <w:rPr>
                <w:rFonts w:eastAsia="Calibri"/>
              </w:rPr>
            </w:pPr>
            <w:r w:rsidRPr="00D3158E">
              <w:rPr>
                <w:rFonts w:eastAsia="Calibri"/>
              </w:rPr>
              <w:t>Mar</w:t>
            </w:r>
          </w:p>
        </w:tc>
        <w:tc>
          <w:tcPr>
            <w:tcW w:w="1368" w:type="dxa"/>
          </w:tcPr>
          <w:p w:rsidR="00FC00ED" w:rsidRPr="00D3158E" w:rsidRDefault="00FC00ED" w:rsidP="00FC00ED">
            <w:pPr>
              <w:jc w:val="both"/>
              <w:rPr>
                <w:rFonts w:eastAsia="Calibri"/>
              </w:rPr>
            </w:pPr>
            <w:r w:rsidRPr="00D3158E">
              <w:rPr>
                <w:rFonts w:eastAsia="Calibri"/>
              </w:rPr>
              <w:t>April</w:t>
            </w:r>
          </w:p>
        </w:tc>
        <w:tc>
          <w:tcPr>
            <w:tcW w:w="1458" w:type="dxa"/>
          </w:tcPr>
          <w:p w:rsidR="00FC00ED" w:rsidRPr="00D3158E" w:rsidRDefault="00FC00ED" w:rsidP="00FC00ED">
            <w:pPr>
              <w:jc w:val="both"/>
              <w:rPr>
                <w:rFonts w:eastAsia="Calibri"/>
              </w:rPr>
            </w:pPr>
            <w:r w:rsidRPr="00D3158E">
              <w:rPr>
                <w:rFonts w:eastAsia="Calibri"/>
              </w:rPr>
              <w:t>May</w:t>
            </w:r>
          </w:p>
        </w:tc>
      </w:tr>
      <w:tr w:rsidR="00FC00ED" w:rsidRPr="00D3158E" w:rsidTr="00FC00ED">
        <w:tc>
          <w:tcPr>
            <w:tcW w:w="1368" w:type="dxa"/>
            <w:vMerge/>
          </w:tcPr>
          <w:p w:rsidR="00FC00ED" w:rsidRPr="00D3158E" w:rsidRDefault="00FC00ED" w:rsidP="00FC00ED">
            <w:pPr>
              <w:jc w:val="both"/>
              <w:rPr>
                <w:rFonts w:eastAsia="Calibri"/>
              </w:rPr>
            </w:pPr>
          </w:p>
        </w:tc>
        <w:tc>
          <w:tcPr>
            <w:tcW w:w="1368" w:type="dxa"/>
          </w:tcPr>
          <w:p w:rsidR="00FC00ED" w:rsidRPr="00D3158E" w:rsidRDefault="00FC00ED" w:rsidP="00FC00ED">
            <w:pPr>
              <w:jc w:val="both"/>
              <w:rPr>
                <w:rFonts w:eastAsia="Calibri"/>
              </w:rPr>
            </w:pPr>
            <w:r w:rsidRPr="00D3158E">
              <w:rPr>
                <w:rFonts w:eastAsia="Calibri"/>
              </w:rPr>
              <w:t>4.3</w:t>
            </w:r>
          </w:p>
        </w:tc>
        <w:tc>
          <w:tcPr>
            <w:tcW w:w="1368" w:type="dxa"/>
          </w:tcPr>
          <w:p w:rsidR="00FC00ED" w:rsidRPr="00D3158E" w:rsidRDefault="00FC00ED" w:rsidP="00FC00ED">
            <w:pPr>
              <w:jc w:val="both"/>
              <w:rPr>
                <w:rFonts w:eastAsia="Calibri"/>
              </w:rPr>
            </w:pPr>
            <w:r w:rsidRPr="00D3158E">
              <w:rPr>
                <w:rFonts w:eastAsia="Calibri"/>
              </w:rPr>
              <w:t>9.1</w:t>
            </w:r>
          </w:p>
        </w:tc>
        <w:tc>
          <w:tcPr>
            <w:tcW w:w="1368" w:type="dxa"/>
          </w:tcPr>
          <w:p w:rsidR="00FC00ED" w:rsidRPr="00D3158E" w:rsidRDefault="00FC00ED" w:rsidP="00FC00ED">
            <w:pPr>
              <w:jc w:val="both"/>
              <w:rPr>
                <w:rFonts w:eastAsia="Calibri"/>
              </w:rPr>
            </w:pPr>
            <w:r w:rsidRPr="00D3158E">
              <w:rPr>
                <w:rFonts w:eastAsia="Calibri"/>
              </w:rPr>
              <w:t>8.7</w:t>
            </w:r>
          </w:p>
        </w:tc>
        <w:tc>
          <w:tcPr>
            <w:tcW w:w="1368" w:type="dxa"/>
          </w:tcPr>
          <w:p w:rsidR="00FC00ED" w:rsidRPr="00D3158E" w:rsidRDefault="00FC00ED" w:rsidP="00FC00ED">
            <w:pPr>
              <w:jc w:val="both"/>
              <w:rPr>
                <w:rFonts w:eastAsia="Calibri"/>
              </w:rPr>
            </w:pPr>
            <w:r w:rsidRPr="00D3158E">
              <w:rPr>
                <w:rFonts w:eastAsia="Calibri"/>
              </w:rPr>
              <w:t>15.2</w:t>
            </w:r>
          </w:p>
        </w:tc>
        <w:tc>
          <w:tcPr>
            <w:tcW w:w="1458" w:type="dxa"/>
          </w:tcPr>
          <w:p w:rsidR="00FC00ED" w:rsidRPr="00D3158E" w:rsidRDefault="00FC00ED" w:rsidP="00FC00ED">
            <w:pPr>
              <w:jc w:val="both"/>
              <w:rPr>
                <w:rFonts w:eastAsia="Calibri"/>
              </w:rPr>
            </w:pPr>
            <w:r w:rsidRPr="00D3158E">
              <w:rPr>
                <w:rFonts w:eastAsia="Calibri"/>
              </w:rPr>
              <w:t>11.7</w:t>
            </w:r>
          </w:p>
        </w:tc>
      </w:tr>
    </w:tbl>
    <w:p w:rsidR="00FC00ED" w:rsidRPr="00D3158E" w:rsidRDefault="00FC00ED" w:rsidP="00FC00ED">
      <w:pPr>
        <w:jc w:val="both"/>
        <w:rPr>
          <w:rFonts w:eastAsia="Calibri"/>
        </w:rPr>
      </w:pPr>
    </w:p>
    <w:p w:rsidR="00FC00ED" w:rsidRPr="00D3158E" w:rsidRDefault="00FC00ED" w:rsidP="00FC00ED">
      <w:pPr>
        <w:jc w:val="both"/>
        <w:rPr>
          <w:rFonts w:eastAsia="Calibri"/>
        </w:rPr>
      </w:pPr>
      <w:r w:rsidRPr="00D3158E">
        <w:rPr>
          <w:rFonts w:eastAsia="Calibri"/>
        </w:rPr>
        <w:t>The yield of musk melon was under different treatments was as follows.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40"/>
        <w:gridCol w:w="1530"/>
      </w:tblGrid>
      <w:tr w:rsidR="00FC00ED" w:rsidRPr="00D3158E" w:rsidTr="00FC00ED">
        <w:tc>
          <w:tcPr>
            <w:tcW w:w="6840" w:type="dxa"/>
            <w:shd w:val="clear" w:color="auto" w:fill="auto"/>
          </w:tcPr>
          <w:p w:rsidR="00FC00ED" w:rsidRPr="00D3158E" w:rsidRDefault="00FC00ED" w:rsidP="00FC00ED">
            <w:pPr>
              <w:spacing w:line="360" w:lineRule="auto"/>
              <w:jc w:val="both"/>
              <w:rPr>
                <w:rFonts w:eastAsia="Calibri"/>
              </w:rPr>
            </w:pPr>
            <w:r w:rsidRPr="00D3158E">
              <w:rPr>
                <w:rFonts w:eastAsia="Calibri"/>
              </w:rPr>
              <w:t>Treatment</w:t>
            </w:r>
          </w:p>
        </w:tc>
        <w:tc>
          <w:tcPr>
            <w:tcW w:w="1530" w:type="dxa"/>
            <w:shd w:val="clear" w:color="auto" w:fill="auto"/>
          </w:tcPr>
          <w:p w:rsidR="00FC00ED" w:rsidRPr="00D3158E" w:rsidRDefault="00FC00ED" w:rsidP="00FC00ED">
            <w:pPr>
              <w:spacing w:line="360" w:lineRule="auto"/>
              <w:jc w:val="both"/>
              <w:rPr>
                <w:rFonts w:eastAsia="Calibri"/>
              </w:rPr>
            </w:pPr>
            <w:r w:rsidRPr="00D3158E">
              <w:rPr>
                <w:rFonts w:eastAsia="Calibri"/>
              </w:rPr>
              <w:t>Yield (t/ha)</w:t>
            </w:r>
          </w:p>
        </w:tc>
      </w:tr>
      <w:tr w:rsidR="00FC00ED" w:rsidRPr="00D3158E" w:rsidTr="00FC00ED">
        <w:tc>
          <w:tcPr>
            <w:tcW w:w="6840" w:type="dxa"/>
            <w:shd w:val="clear" w:color="auto" w:fill="auto"/>
          </w:tcPr>
          <w:p w:rsidR="00FC00ED" w:rsidRPr="00D3158E" w:rsidRDefault="00FC00ED" w:rsidP="00FC00ED">
            <w:pPr>
              <w:spacing w:line="360" w:lineRule="auto"/>
              <w:jc w:val="both"/>
              <w:rPr>
                <w:rFonts w:eastAsia="Calibri"/>
              </w:rPr>
            </w:pPr>
            <w:r w:rsidRPr="00D3158E">
              <w:rPr>
                <w:rFonts w:eastAsia="Calibri"/>
              </w:rPr>
              <w:t>T</w:t>
            </w:r>
            <w:r w:rsidRPr="00D3158E">
              <w:rPr>
                <w:rFonts w:eastAsia="Calibri"/>
                <w:vertAlign w:val="subscript"/>
              </w:rPr>
              <w:t xml:space="preserve">1  </w:t>
            </w:r>
            <w:r w:rsidRPr="00D3158E">
              <w:rPr>
                <w:rFonts w:eastAsia="Calibri"/>
              </w:rPr>
              <w:t>(Recommendchemical fertilizer)</w:t>
            </w:r>
          </w:p>
        </w:tc>
        <w:tc>
          <w:tcPr>
            <w:tcW w:w="1530" w:type="dxa"/>
            <w:shd w:val="clear" w:color="auto" w:fill="auto"/>
          </w:tcPr>
          <w:p w:rsidR="00FC00ED" w:rsidRPr="00D3158E" w:rsidRDefault="00FC00ED" w:rsidP="00FC00ED">
            <w:pPr>
              <w:spacing w:line="360" w:lineRule="auto"/>
              <w:jc w:val="both"/>
              <w:rPr>
                <w:rFonts w:eastAsia="Calibri"/>
              </w:rPr>
            </w:pPr>
            <w:r w:rsidRPr="00D3158E">
              <w:rPr>
                <w:rFonts w:eastAsia="Calibri"/>
              </w:rPr>
              <w:t>17.11</w:t>
            </w:r>
          </w:p>
        </w:tc>
      </w:tr>
      <w:tr w:rsidR="00FC00ED" w:rsidRPr="00D3158E" w:rsidTr="00FC00ED">
        <w:tc>
          <w:tcPr>
            <w:tcW w:w="6840" w:type="dxa"/>
            <w:shd w:val="clear" w:color="auto" w:fill="auto"/>
          </w:tcPr>
          <w:p w:rsidR="00FC00ED" w:rsidRPr="00D3158E" w:rsidRDefault="00FC00ED" w:rsidP="00FC00ED">
            <w:pPr>
              <w:spacing w:line="360" w:lineRule="auto"/>
              <w:jc w:val="both"/>
              <w:rPr>
                <w:rFonts w:eastAsia="Calibri"/>
              </w:rPr>
            </w:pPr>
            <w:r w:rsidRPr="00D3158E">
              <w:rPr>
                <w:rFonts w:eastAsia="Calibri"/>
              </w:rPr>
              <w:t>T</w:t>
            </w:r>
            <w:r w:rsidRPr="00D3158E">
              <w:rPr>
                <w:rFonts w:eastAsia="Calibri"/>
                <w:vertAlign w:val="subscript"/>
              </w:rPr>
              <w:t xml:space="preserve">2   </w:t>
            </w:r>
            <w:r w:rsidRPr="00D3158E">
              <w:rPr>
                <w:rFonts w:eastAsia="Calibri"/>
              </w:rPr>
              <w:t>(Recommendcowdung) + chemical fertilizer</w:t>
            </w:r>
          </w:p>
        </w:tc>
        <w:tc>
          <w:tcPr>
            <w:tcW w:w="1530" w:type="dxa"/>
            <w:shd w:val="clear" w:color="auto" w:fill="auto"/>
          </w:tcPr>
          <w:p w:rsidR="00FC00ED" w:rsidRPr="00D3158E" w:rsidRDefault="00FC00ED" w:rsidP="00FC00ED">
            <w:pPr>
              <w:spacing w:line="360" w:lineRule="auto"/>
              <w:jc w:val="both"/>
              <w:rPr>
                <w:rFonts w:eastAsia="Calibri"/>
              </w:rPr>
            </w:pPr>
            <w:r w:rsidRPr="00D3158E">
              <w:rPr>
                <w:rFonts w:eastAsia="Calibri"/>
              </w:rPr>
              <w:t>19.76</w:t>
            </w:r>
          </w:p>
        </w:tc>
      </w:tr>
      <w:tr w:rsidR="00FC00ED" w:rsidRPr="00D3158E" w:rsidTr="00FC00ED">
        <w:tc>
          <w:tcPr>
            <w:tcW w:w="6840" w:type="dxa"/>
            <w:shd w:val="clear" w:color="auto" w:fill="auto"/>
          </w:tcPr>
          <w:p w:rsidR="00FC00ED" w:rsidRPr="00D3158E" w:rsidRDefault="00FC00ED" w:rsidP="00FC00ED">
            <w:pPr>
              <w:spacing w:line="360" w:lineRule="auto"/>
              <w:jc w:val="both"/>
              <w:rPr>
                <w:rFonts w:eastAsia="Calibri"/>
              </w:rPr>
            </w:pPr>
            <w:r w:rsidRPr="00D3158E">
              <w:rPr>
                <w:rFonts w:eastAsia="Calibri"/>
              </w:rPr>
              <w:t>T</w:t>
            </w:r>
            <w:r w:rsidRPr="00D3158E">
              <w:rPr>
                <w:rFonts w:eastAsia="Calibri"/>
                <w:vertAlign w:val="subscript"/>
              </w:rPr>
              <w:t xml:space="preserve">3   </w:t>
            </w:r>
            <w:r w:rsidRPr="00D3158E">
              <w:rPr>
                <w:rFonts w:eastAsia="Calibri"/>
              </w:rPr>
              <w:t>(Recommend + 25%) cowdung + chemical fertilizer</w:t>
            </w:r>
          </w:p>
        </w:tc>
        <w:tc>
          <w:tcPr>
            <w:tcW w:w="1530" w:type="dxa"/>
            <w:shd w:val="clear" w:color="auto" w:fill="auto"/>
          </w:tcPr>
          <w:p w:rsidR="00FC00ED" w:rsidRPr="00D3158E" w:rsidRDefault="00FC00ED" w:rsidP="00FC00ED">
            <w:pPr>
              <w:spacing w:line="360" w:lineRule="auto"/>
              <w:jc w:val="both"/>
              <w:rPr>
                <w:rFonts w:eastAsia="Calibri"/>
              </w:rPr>
            </w:pPr>
            <w:r w:rsidRPr="00D3158E">
              <w:rPr>
                <w:rFonts w:eastAsia="Calibri"/>
              </w:rPr>
              <w:t>21.47</w:t>
            </w:r>
          </w:p>
        </w:tc>
      </w:tr>
      <w:tr w:rsidR="00FC00ED" w:rsidRPr="00D3158E" w:rsidTr="00FC00ED">
        <w:tc>
          <w:tcPr>
            <w:tcW w:w="6840" w:type="dxa"/>
            <w:shd w:val="clear" w:color="auto" w:fill="auto"/>
          </w:tcPr>
          <w:p w:rsidR="00FC00ED" w:rsidRPr="00D3158E" w:rsidRDefault="00FC00ED" w:rsidP="00FC00ED">
            <w:pPr>
              <w:spacing w:line="360" w:lineRule="auto"/>
              <w:jc w:val="both"/>
              <w:rPr>
                <w:rFonts w:eastAsia="Calibri"/>
              </w:rPr>
            </w:pPr>
            <w:r w:rsidRPr="00D3158E">
              <w:rPr>
                <w:rFonts w:eastAsia="Calibri"/>
              </w:rPr>
              <w:t>T</w:t>
            </w:r>
            <w:r w:rsidRPr="00D3158E">
              <w:rPr>
                <w:rFonts w:eastAsia="Calibri"/>
                <w:vertAlign w:val="subscript"/>
              </w:rPr>
              <w:t>4</w:t>
            </w:r>
            <w:r w:rsidRPr="00D3158E">
              <w:rPr>
                <w:rFonts w:eastAsia="Calibri"/>
              </w:rPr>
              <w:t xml:space="preserve"> (Recommend +50%) cowdung + chemical fertilizer</w:t>
            </w:r>
          </w:p>
        </w:tc>
        <w:tc>
          <w:tcPr>
            <w:tcW w:w="1530" w:type="dxa"/>
            <w:shd w:val="clear" w:color="auto" w:fill="auto"/>
          </w:tcPr>
          <w:p w:rsidR="00FC00ED" w:rsidRPr="00D3158E" w:rsidRDefault="00FC00ED" w:rsidP="00FC00ED">
            <w:pPr>
              <w:spacing w:line="360" w:lineRule="auto"/>
              <w:jc w:val="both"/>
              <w:rPr>
                <w:rFonts w:eastAsia="Calibri"/>
              </w:rPr>
            </w:pPr>
            <w:r w:rsidRPr="00D3158E">
              <w:rPr>
                <w:rFonts w:eastAsia="Calibri"/>
              </w:rPr>
              <w:t>22.62</w:t>
            </w:r>
          </w:p>
        </w:tc>
      </w:tr>
      <w:tr w:rsidR="00FC00ED" w:rsidRPr="00D3158E" w:rsidTr="00FC00ED">
        <w:tc>
          <w:tcPr>
            <w:tcW w:w="6840" w:type="dxa"/>
            <w:shd w:val="clear" w:color="auto" w:fill="auto"/>
          </w:tcPr>
          <w:p w:rsidR="00FC00ED" w:rsidRPr="00D3158E" w:rsidRDefault="00FC00ED" w:rsidP="00FC00ED">
            <w:pPr>
              <w:spacing w:line="360" w:lineRule="auto"/>
              <w:jc w:val="both"/>
              <w:rPr>
                <w:rFonts w:eastAsia="Calibri"/>
              </w:rPr>
            </w:pPr>
            <w:r w:rsidRPr="00D3158E">
              <w:rPr>
                <w:rFonts w:eastAsia="Calibri"/>
              </w:rPr>
              <w:t>T</w:t>
            </w:r>
            <w:r w:rsidRPr="00D3158E">
              <w:rPr>
                <w:rFonts w:eastAsia="Calibri"/>
                <w:vertAlign w:val="subscript"/>
              </w:rPr>
              <w:t xml:space="preserve">5  </w:t>
            </w:r>
            <w:r w:rsidRPr="00D3158E">
              <w:rPr>
                <w:rFonts w:eastAsia="Calibri"/>
              </w:rPr>
              <w:t>Recommend poultry manure + chemical fertilizer</w:t>
            </w:r>
          </w:p>
        </w:tc>
        <w:tc>
          <w:tcPr>
            <w:tcW w:w="1530" w:type="dxa"/>
            <w:shd w:val="clear" w:color="auto" w:fill="auto"/>
          </w:tcPr>
          <w:p w:rsidR="00FC00ED" w:rsidRPr="00D3158E" w:rsidRDefault="00FC00ED" w:rsidP="00FC00ED">
            <w:pPr>
              <w:spacing w:line="360" w:lineRule="auto"/>
              <w:jc w:val="both"/>
              <w:rPr>
                <w:rFonts w:eastAsia="Calibri"/>
              </w:rPr>
            </w:pPr>
            <w:r w:rsidRPr="00D3158E">
              <w:rPr>
                <w:rFonts w:eastAsia="Calibri"/>
              </w:rPr>
              <w:t>19.00</w:t>
            </w:r>
          </w:p>
        </w:tc>
      </w:tr>
      <w:tr w:rsidR="00FC00ED" w:rsidRPr="00D3158E" w:rsidTr="00FC00ED">
        <w:tc>
          <w:tcPr>
            <w:tcW w:w="6840" w:type="dxa"/>
            <w:shd w:val="clear" w:color="auto" w:fill="auto"/>
          </w:tcPr>
          <w:p w:rsidR="00FC00ED" w:rsidRPr="00D3158E" w:rsidRDefault="00FC00ED" w:rsidP="00FC00ED">
            <w:pPr>
              <w:spacing w:line="360" w:lineRule="auto"/>
              <w:jc w:val="both"/>
              <w:rPr>
                <w:rFonts w:eastAsia="Calibri"/>
              </w:rPr>
            </w:pPr>
            <w:r w:rsidRPr="00D3158E">
              <w:rPr>
                <w:rFonts w:eastAsia="Calibri"/>
              </w:rPr>
              <w:t>T</w:t>
            </w:r>
            <w:r w:rsidRPr="00D3158E">
              <w:rPr>
                <w:rFonts w:eastAsia="Calibri"/>
                <w:vertAlign w:val="subscript"/>
              </w:rPr>
              <w:t>6</w:t>
            </w:r>
            <w:r w:rsidRPr="00D3158E">
              <w:rPr>
                <w:rFonts w:eastAsia="Calibri"/>
              </w:rPr>
              <w:t xml:space="preserve"> (Recommend + 25%) poultry manure + chemical fertilizer</w:t>
            </w:r>
          </w:p>
        </w:tc>
        <w:tc>
          <w:tcPr>
            <w:tcW w:w="1530" w:type="dxa"/>
            <w:shd w:val="clear" w:color="auto" w:fill="auto"/>
          </w:tcPr>
          <w:p w:rsidR="00FC00ED" w:rsidRPr="00D3158E" w:rsidRDefault="00FC00ED" w:rsidP="00FC00ED">
            <w:pPr>
              <w:spacing w:line="360" w:lineRule="auto"/>
              <w:jc w:val="both"/>
              <w:rPr>
                <w:rFonts w:eastAsia="Calibri"/>
              </w:rPr>
            </w:pPr>
            <w:r w:rsidRPr="00D3158E">
              <w:rPr>
                <w:rFonts w:eastAsia="Calibri"/>
              </w:rPr>
              <w:t>20.89</w:t>
            </w:r>
          </w:p>
        </w:tc>
      </w:tr>
      <w:tr w:rsidR="00FC00ED" w:rsidRPr="00D3158E" w:rsidTr="00FC00ED">
        <w:tc>
          <w:tcPr>
            <w:tcW w:w="6840" w:type="dxa"/>
            <w:shd w:val="clear" w:color="auto" w:fill="auto"/>
          </w:tcPr>
          <w:p w:rsidR="00FC00ED" w:rsidRPr="00D3158E" w:rsidRDefault="00FC00ED" w:rsidP="00FC00ED">
            <w:pPr>
              <w:spacing w:line="360" w:lineRule="auto"/>
              <w:jc w:val="both"/>
              <w:rPr>
                <w:rFonts w:eastAsia="Calibri"/>
              </w:rPr>
            </w:pPr>
            <w:r w:rsidRPr="00D3158E">
              <w:rPr>
                <w:rFonts w:eastAsia="Calibri"/>
              </w:rPr>
              <w:t>T</w:t>
            </w:r>
            <w:r w:rsidRPr="00D3158E">
              <w:rPr>
                <w:rFonts w:eastAsia="Calibri"/>
                <w:vertAlign w:val="subscript"/>
              </w:rPr>
              <w:t>7</w:t>
            </w:r>
            <w:r w:rsidRPr="00D3158E">
              <w:rPr>
                <w:rFonts w:eastAsia="Calibri"/>
              </w:rPr>
              <w:t xml:space="preserve"> (Recommend + 50%) poultry manure+ chemical fertilizer</w:t>
            </w:r>
          </w:p>
        </w:tc>
        <w:tc>
          <w:tcPr>
            <w:tcW w:w="1530" w:type="dxa"/>
            <w:shd w:val="clear" w:color="auto" w:fill="auto"/>
          </w:tcPr>
          <w:p w:rsidR="00FC00ED" w:rsidRPr="00D3158E" w:rsidRDefault="00FC00ED" w:rsidP="00FC00ED">
            <w:pPr>
              <w:spacing w:line="360" w:lineRule="auto"/>
              <w:jc w:val="both"/>
              <w:rPr>
                <w:rFonts w:eastAsia="Calibri"/>
              </w:rPr>
            </w:pPr>
            <w:r w:rsidRPr="00D3158E">
              <w:rPr>
                <w:rFonts w:eastAsia="Calibri"/>
              </w:rPr>
              <w:t>21.68</w:t>
            </w:r>
          </w:p>
        </w:tc>
      </w:tr>
    </w:tbl>
    <w:p w:rsidR="00FC00ED" w:rsidRPr="00D3158E" w:rsidRDefault="00FC00ED" w:rsidP="00FC00ED">
      <w:pPr>
        <w:jc w:val="both"/>
        <w:rPr>
          <w:rFonts w:eastAsia="Calibri"/>
        </w:rPr>
      </w:pPr>
    </w:p>
    <w:p w:rsidR="00FC00ED" w:rsidRPr="00D3158E" w:rsidRDefault="00FC00ED" w:rsidP="00FC00ED">
      <w:pPr>
        <w:jc w:val="both"/>
        <w:rPr>
          <w:rFonts w:eastAsia="Calibri"/>
          <w:b/>
          <w:bCs/>
        </w:rPr>
      </w:pPr>
      <w:r w:rsidRPr="00D3158E">
        <w:rPr>
          <w:rFonts w:eastAsia="Calibri"/>
          <w:b/>
          <w:bCs/>
        </w:rPr>
        <w:t xml:space="preserve">Conclusion: </w:t>
      </w:r>
    </w:p>
    <w:p w:rsidR="00FC00ED" w:rsidRPr="00D3158E" w:rsidRDefault="00FC00ED" w:rsidP="00FC00ED">
      <w:pPr>
        <w:jc w:val="both"/>
        <w:rPr>
          <w:rFonts w:eastAsia="Calibri"/>
        </w:rPr>
      </w:pPr>
      <w:r w:rsidRPr="00D3158E">
        <w:rPr>
          <w:rFonts w:eastAsia="Calibri"/>
        </w:rPr>
        <w:t>Maximum Soil salinity was reduced by using cowdung and plant growth &amp; yield of musk melon was highest from the treatment T</w:t>
      </w:r>
      <w:r w:rsidRPr="00D3158E">
        <w:rPr>
          <w:rFonts w:eastAsia="Calibri"/>
          <w:vertAlign w:val="subscript"/>
        </w:rPr>
        <w:t>4</w:t>
      </w:r>
      <w:r w:rsidRPr="00D3158E">
        <w:rPr>
          <w:rFonts w:eastAsia="Calibri"/>
        </w:rPr>
        <w:t xml:space="preserve">: (Recommend +50%) cowdung + chemical fertilizer. </w:t>
      </w:r>
    </w:p>
    <w:p w:rsidR="00FC00ED" w:rsidRDefault="00FC00ED" w:rsidP="00FC00ED">
      <w:pPr>
        <w:jc w:val="both"/>
        <w:rPr>
          <w:rFonts w:eastAsia="Calibri"/>
        </w:rPr>
      </w:pPr>
    </w:p>
    <w:p w:rsidR="00FC00ED" w:rsidRDefault="00FC00ED" w:rsidP="00FC00ED">
      <w:pPr>
        <w:jc w:val="both"/>
        <w:rPr>
          <w:rFonts w:eastAsia="Calibri"/>
        </w:rPr>
      </w:pPr>
    </w:p>
    <w:p w:rsidR="00FC00ED" w:rsidRDefault="00FC00ED" w:rsidP="00FC00ED">
      <w:pPr>
        <w:jc w:val="both"/>
        <w:rPr>
          <w:rFonts w:eastAsia="Calibri"/>
        </w:rPr>
      </w:pPr>
    </w:p>
    <w:p w:rsidR="00FC00ED" w:rsidRPr="00D3158E" w:rsidRDefault="00FC00ED" w:rsidP="00FC00ED">
      <w:pPr>
        <w:jc w:val="both"/>
        <w:rPr>
          <w:rFonts w:eastAsia="Calibri"/>
        </w:rPr>
      </w:pPr>
    </w:p>
    <w:p w:rsidR="00FC00ED" w:rsidRPr="00FC00ED" w:rsidRDefault="00FC00ED" w:rsidP="00FC00ED">
      <w:pPr>
        <w:jc w:val="both"/>
        <w:rPr>
          <w:rFonts w:eastAsia="Calibri"/>
          <w:b/>
          <w:sz w:val="28"/>
          <w:szCs w:val="28"/>
        </w:rPr>
      </w:pPr>
      <w:r w:rsidRPr="00FC00ED">
        <w:rPr>
          <w:rFonts w:eastAsia="Calibri"/>
          <w:b/>
          <w:color w:val="000000"/>
          <w:sz w:val="28"/>
          <w:szCs w:val="28"/>
        </w:rPr>
        <w:lastRenderedPageBreak/>
        <w:t xml:space="preserve">Experiment No. 16: </w:t>
      </w:r>
      <w:r w:rsidRPr="00FC00ED">
        <w:rPr>
          <w:rFonts w:eastAsia="Calibri"/>
          <w:b/>
          <w:sz w:val="28"/>
          <w:szCs w:val="28"/>
        </w:rPr>
        <w:t xml:space="preserve">Screening of some Maize varieties in coastal Saline soil </w:t>
      </w:r>
    </w:p>
    <w:p w:rsidR="00FC00ED" w:rsidRPr="00D3158E" w:rsidRDefault="00FC00ED" w:rsidP="00FC00ED">
      <w:pPr>
        <w:jc w:val="both"/>
        <w:rPr>
          <w:rFonts w:eastAsia="Calibri"/>
          <w:b/>
        </w:rPr>
      </w:pPr>
      <w:r w:rsidRPr="00D3158E">
        <w:rPr>
          <w:rFonts w:eastAsia="Calibri"/>
          <w:b/>
        </w:rPr>
        <w:t xml:space="preserve">Objectives: </w:t>
      </w:r>
    </w:p>
    <w:p w:rsidR="00FC00ED" w:rsidRPr="00D3158E" w:rsidRDefault="00FC00ED" w:rsidP="00556E11">
      <w:pPr>
        <w:numPr>
          <w:ilvl w:val="0"/>
          <w:numId w:val="32"/>
        </w:numPr>
        <w:ind w:left="1170" w:hanging="450"/>
        <w:jc w:val="both"/>
        <w:rPr>
          <w:rFonts w:eastAsia="Calibri"/>
        </w:rPr>
      </w:pPr>
      <w:r w:rsidRPr="00D3158E">
        <w:rPr>
          <w:rFonts w:eastAsia="Calibri"/>
        </w:rPr>
        <w:t xml:space="preserve">To know the growth and yield performance of seven varieties under slightly </w:t>
      </w:r>
      <w:proofErr w:type="gramStart"/>
      <w:r w:rsidRPr="00D3158E">
        <w:rPr>
          <w:rFonts w:eastAsia="Calibri"/>
        </w:rPr>
        <w:t>to</w:t>
      </w:r>
      <w:proofErr w:type="gramEnd"/>
      <w:r w:rsidRPr="00D3158E">
        <w:rPr>
          <w:rFonts w:eastAsia="Calibri"/>
        </w:rPr>
        <w:t xml:space="preserve"> moderately saline soil.</w:t>
      </w:r>
    </w:p>
    <w:p w:rsidR="00FC00ED" w:rsidRPr="00D3158E" w:rsidRDefault="00FC00ED" w:rsidP="00556E11">
      <w:pPr>
        <w:numPr>
          <w:ilvl w:val="0"/>
          <w:numId w:val="32"/>
        </w:numPr>
        <w:ind w:left="1170" w:hanging="450"/>
        <w:jc w:val="both"/>
        <w:rPr>
          <w:rFonts w:eastAsia="Calibri"/>
        </w:rPr>
      </w:pPr>
      <w:r w:rsidRPr="00D3158E">
        <w:rPr>
          <w:rFonts w:eastAsia="Calibri"/>
        </w:rPr>
        <w:t>To increase cropping intensity in saline area.</w:t>
      </w:r>
    </w:p>
    <w:p w:rsidR="00FC00ED" w:rsidRPr="00D3158E" w:rsidRDefault="00FC00ED" w:rsidP="00FC00ED">
      <w:pPr>
        <w:jc w:val="both"/>
        <w:rPr>
          <w:rFonts w:eastAsia="Calibri"/>
          <w:b/>
        </w:rPr>
      </w:pPr>
      <w:r w:rsidRPr="00D3158E">
        <w:rPr>
          <w:rFonts w:eastAsia="Calibri"/>
          <w:b/>
        </w:rPr>
        <w:t>Methodology:</w:t>
      </w:r>
    </w:p>
    <w:p w:rsidR="00FC00ED" w:rsidRPr="00D3158E" w:rsidRDefault="00FC00ED" w:rsidP="00FC00ED">
      <w:pPr>
        <w:jc w:val="both"/>
        <w:rPr>
          <w:rFonts w:eastAsia="Calibri"/>
        </w:rPr>
      </w:pPr>
      <w:r w:rsidRPr="00D3158E">
        <w:rPr>
          <w:rFonts w:eastAsia="Calibri"/>
        </w:rPr>
        <w:t xml:space="preserve">The experiment was carried out at SMRC, Batiaghata, </w:t>
      </w:r>
      <w:proofErr w:type="gramStart"/>
      <w:r w:rsidRPr="00D3158E">
        <w:rPr>
          <w:rFonts w:eastAsia="Calibri"/>
        </w:rPr>
        <w:t>Khulna</w:t>
      </w:r>
      <w:proofErr w:type="gramEnd"/>
      <w:r w:rsidRPr="00D3158E">
        <w:rPr>
          <w:rFonts w:eastAsia="Calibri"/>
        </w:rPr>
        <w:t xml:space="preserve"> in Kharif-1 season. The experiment was set up on kharif-1 season of 2017. The experiment was laid out in RCB design with three replications. The land was prepared by three times ploughing by power tiller. Six hybrid varieties of maize namely BARI Hybridmaize 5, BARI Hybridmaize 6, BARI Hybridmaize 7, BARI Hybridmaize 9,Hybridmaize(Dadagiri) and Hybridmaize</w:t>
      </w:r>
      <w:r>
        <w:rPr>
          <w:rFonts w:eastAsia="Calibri"/>
        </w:rPr>
        <w:t xml:space="preserve"> </w:t>
      </w:r>
      <w:r w:rsidRPr="00D3158E">
        <w:rPr>
          <w:rFonts w:eastAsia="Calibri"/>
        </w:rPr>
        <w:t>(Super 570) were cultivated for screening purpose.  Germinated seeds were sown on 07-02-2017 in line. Line to Line distance was 60 cm and seed to seed distance was 25 cm. 2 seeds were sown in hole. After 15 days of germination one healthy plant was kept and other one was removed.  Weeding was done when necessary. Insects and pests were controlled by using insecticides and pesticides when necessary. Fruits (Kob) were collected at 04-06-2017.</w:t>
      </w:r>
    </w:p>
    <w:p w:rsidR="00FC00ED" w:rsidRPr="00D3158E" w:rsidRDefault="00FC00ED" w:rsidP="00FC00ED">
      <w:pPr>
        <w:jc w:val="both"/>
        <w:rPr>
          <w:rFonts w:eastAsia="Calibri"/>
          <w:b/>
        </w:rPr>
      </w:pPr>
      <w:r w:rsidRPr="00D3158E">
        <w:rPr>
          <w:rFonts w:eastAsia="Calibri"/>
          <w:b/>
        </w:rPr>
        <w:t xml:space="preserve">Findings: </w:t>
      </w:r>
    </w:p>
    <w:p w:rsidR="00FC00ED" w:rsidRPr="00D3158E" w:rsidRDefault="00FC00ED" w:rsidP="00FC00ED">
      <w:pPr>
        <w:jc w:val="both"/>
        <w:rPr>
          <w:rFonts w:eastAsia="Calibri"/>
          <w:bCs/>
        </w:rPr>
      </w:pPr>
      <w:r w:rsidRPr="00D3158E">
        <w:rPr>
          <w:rFonts w:eastAsia="Calibri"/>
          <w:bCs/>
        </w:rPr>
        <w:t>Yield performance of Maize in saline soil was as follows:</w:t>
      </w:r>
    </w:p>
    <w:tbl>
      <w:tblPr>
        <w:tblW w:w="0" w:type="auto"/>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00"/>
        <w:gridCol w:w="1890"/>
      </w:tblGrid>
      <w:tr w:rsidR="00FC00ED" w:rsidRPr="00D3158E" w:rsidTr="00FC00ED">
        <w:tc>
          <w:tcPr>
            <w:tcW w:w="3600" w:type="dxa"/>
            <w:vAlign w:val="center"/>
          </w:tcPr>
          <w:p w:rsidR="00FC00ED" w:rsidRPr="00D3158E" w:rsidRDefault="00FC00ED" w:rsidP="00FC00ED">
            <w:pPr>
              <w:jc w:val="both"/>
              <w:textAlignment w:val="baseline"/>
              <w:rPr>
                <w:color w:val="000000"/>
                <w:lang w:bidi="bn-BD"/>
              </w:rPr>
            </w:pPr>
            <w:r w:rsidRPr="00D3158E">
              <w:rPr>
                <w:bCs/>
                <w:color w:val="000000"/>
                <w:kern w:val="24"/>
                <w:position w:val="1"/>
                <w:lang w:bidi="bn-BD"/>
              </w:rPr>
              <w:t>Maize Varieties</w:t>
            </w:r>
          </w:p>
        </w:tc>
        <w:tc>
          <w:tcPr>
            <w:tcW w:w="1890" w:type="dxa"/>
            <w:vAlign w:val="center"/>
          </w:tcPr>
          <w:p w:rsidR="00FC00ED" w:rsidRPr="00D3158E" w:rsidRDefault="00FC00ED" w:rsidP="00FC00ED">
            <w:pPr>
              <w:ind w:left="14"/>
              <w:jc w:val="both"/>
              <w:textAlignment w:val="baseline"/>
              <w:rPr>
                <w:color w:val="000000"/>
                <w:lang w:bidi="bn-BD"/>
              </w:rPr>
            </w:pPr>
            <w:r w:rsidRPr="00D3158E">
              <w:rPr>
                <w:bCs/>
                <w:color w:val="000000"/>
                <w:kern w:val="24"/>
                <w:position w:val="1"/>
                <w:lang w:bidi="bn-BD"/>
              </w:rPr>
              <w:t>yield (t/ha)</w:t>
            </w:r>
          </w:p>
        </w:tc>
      </w:tr>
      <w:tr w:rsidR="00FC00ED" w:rsidRPr="00D3158E" w:rsidTr="00FC00ED">
        <w:trPr>
          <w:trHeight w:val="278"/>
        </w:trPr>
        <w:tc>
          <w:tcPr>
            <w:tcW w:w="3600" w:type="dxa"/>
          </w:tcPr>
          <w:p w:rsidR="00FC00ED" w:rsidRPr="00D3158E" w:rsidRDefault="00FC00ED" w:rsidP="00FC00ED">
            <w:pPr>
              <w:jc w:val="both"/>
              <w:textAlignment w:val="baseline"/>
              <w:rPr>
                <w:lang w:bidi="bn-BD"/>
              </w:rPr>
            </w:pPr>
            <w:r w:rsidRPr="00D3158E">
              <w:rPr>
                <w:color w:val="000000"/>
                <w:kern w:val="24"/>
                <w:lang w:bidi="bn-BD"/>
              </w:rPr>
              <w:t xml:space="preserve">BARI HybridMaize 5 </w:t>
            </w:r>
          </w:p>
        </w:tc>
        <w:tc>
          <w:tcPr>
            <w:tcW w:w="1890" w:type="dxa"/>
          </w:tcPr>
          <w:p w:rsidR="00FC00ED" w:rsidRPr="00D3158E" w:rsidRDefault="00FC00ED" w:rsidP="00FC00ED">
            <w:pPr>
              <w:jc w:val="both"/>
              <w:textAlignment w:val="baseline"/>
              <w:rPr>
                <w:lang w:bidi="bn-BD"/>
              </w:rPr>
            </w:pPr>
            <w:r w:rsidRPr="00D3158E">
              <w:rPr>
                <w:lang w:bidi="bn-BD"/>
              </w:rPr>
              <w:t>6.50</w:t>
            </w:r>
          </w:p>
        </w:tc>
      </w:tr>
      <w:tr w:rsidR="00FC00ED" w:rsidRPr="00D3158E" w:rsidTr="00FC00ED">
        <w:tc>
          <w:tcPr>
            <w:tcW w:w="3600" w:type="dxa"/>
          </w:tcPr>
          <w:p w:rsidR="00FC00ED" w:rsidRPr="00D3158E" w:rsidRDefault="00FC00ED" w:rsidP="00FC00ED">
            <w:pPr>
              <w:jc w:val="both"/>
              <w:textAlignment w:val="baseline"/>
              <w:rPr>
                <w:lang w:bidi="bn-BD"/>
              </w:rPr>
            </w:pPr>
            <w:r w:rsidRPr="00D3158E">
              <w:rPr>
                <w:color w:val="000000"/>
                <w:kern w:val="24"/>
                <w:lang w:bidi="bn-BD"/>
              </w:rPr>
              <w:t xml:space="preserve">BARI HybridMaize 6 </w:t>
            </w:r>
          </w:p>
        </w:tc>
        <w:tc>
          <w:tcPr>
            <w:tcW w:w="1890" w:type="dxa"/>
          </w:tcPr>
          <w:p w:rsidR="00FC00ED" w:rsidRPr="00D3158E" w:rsidRDefault="00FC00ED" w:rsidP="00FC00ED">
            <w:pPr>
              <w:jc w:val="both"/>
              <w:textAlignment w:val="baseline"/>
              <w:rPr>
                <w:lang w:bidi="bn-BD"/>
              </w:rPr>
            </w:pPr>
            <w:r w:rsidRPr="00D3158E">
              <w:rPr>
                <w:lang w:bidi="bn-BD"/>
              </w:rPr>
              <w:t>6.68</w:t>
            </w:r>
          </w:p>
        </w:tc>
      </w:tr>
      <w:tr w:rsidR="00FC00ED" w:rsidRPr="00D3158E" w:rsidTr="00FC00ED">
        <w:tc>
          <w:tcPr>
            <w:tcW w:w="3600" w:type="dxa"/>
          </w:tcPr>
          <w:p w:rsidR="00FC00ED" w:rsidRPr="00D3158E" w:rsidRDefault="00FC00ED" w:rsidP="00FC00ED">
            <w:pPr>
              <w:jc w:val="both"/>
              <w:textAlignment w:val="baseline"/>
              <w:rPr>
                <w:lang w:bidi="bn-BD"/>
              </w:rPr>
            </w:pPr>
            <w:r w:rsidRPr="00D3158E">
              <w:rPr>
                <w:color w:val="000000"/>
                <w:kern w:val="24"/>
                <w:lang w:bidi="bn-BD"/>
              </w:rPr>
              <w:t xml:space="preserve">BARI HybridMaize 7 </w:t>
            </w:r>
          </w:p>
        </w:tc>
        <w:tc>
          <w:tcPr>
            <w:tcW w:w="1890" w:type="dxa"/>
          </w:tcPr>
          <w:p w:rsidR="00FC00ED" w:rsidRPr="00D3158E" w:rsidRDefault="00FC00ED" w:rsidP="00FC00ED">
            <w:pPr>
              <w:jc w:val="both"/>
              <w:textAlignment w:val="baseline"/>
              <w:rPr>
                <w:lang w:bidi="bn-BD"/>
              </w:rPr>
            </w:pPr>
            <w:r w:rsidRPr="00D3158E">
              <w:rPr>
                <w:lang w:bidi="bn-BD"/>
              </w:rPr>
              <w:t>7.21</w:t>
            </w:r>
          </w:p>
        </w:tc>
      </w:tr>
      <w:tr w:rsidR="00FC00ED" w:rsidRPr="00D3158E" w:rsidTr="00FC00ED">
        <w:tc>
          <w:tcPr>
            <w:tcW w:w="3600" w:type="dxa"/>
          </w:tcPr>
          <w:p w:rsidR="00FC00ED" w:rsidRPr="00D3158E" w:rsidRDefault="00FC00ED" w:rsidP="00FC00ED">
            <w:pPr>
              <w:jc w:val="both"/>
              <w:textAlignment w:val="baseline"/>
              <w:rPr>
                <w:lang w:bidi="bn-BD"/>
              </w:rPr>
            </w:pPr>
            <w:r w:rsidRPr="00D3158E">
              <w:rPr>
                <w:color w:val="000000"/>
                <w:kern w:val="24"/>
                <w:lang w:bidi="bn-BD"/>
              </w:rPr>
              <w:t xml:space="preserve">BARI HybridMaize 9 </w:t>
            </w:r>
          </w:p>
        </w:tc>
        <w:tc>
          <w:tcPr>
            <w:tcW w:w="1890" w:type="dxa"/>
          </w:tcPr>
          <w:p w:rsidR="00FC00ED" w:rsidRPr="00D3158E" w:rsidRDefault="00FC00ED" w:rsidP="00FC00ED">
            <w:pPr>
              <w:jc w:val="both"/>
              <w:textAlignment w:val="baseline"/>
              <w:rPr>
                <w:lang w:bidi="bn-BD"/>
              </w:rPr>
            </w:pPr>
            <w:r w:rsidRPr="00D3158E">
              <w:rPr>
                <w:lang w:bidi="bn-BD"/>
              </w:rPr>
              <w:t>7.84</w:t>
            </w:r>
          </w:p>
        </w:tc>
      </w:tr>
      <w:tr w:rsidR="00FC00ED" w:rsidRPr="00D3158E" w:rsidTr="00FC00ED">
        <w:tc>
          <w:tcPr>
            <w:tcW w:w="3600" w:type="dxa"/>
          </w:tcPr>
          <w:p w:rsidR="00FC00ED" w:rsidRPr="00D3158E" w:rsidRDefault="00FC00ED" w:rsidP="00FC00ED">
            <w:pPr>
              <w:jc w:val="both"/>
              <w:textAlignment w:val="baseline"/>
              <w:rPr>
                <w:lang w:bidi="bn-BD"/>
              </w:rPr>
            </w:pPr>
            <w:r w:rsidRPr="00D3158E">
              <w:rPr>
                <w:color w:val="000000"/>
                <w:kern w:val="24"/>
                <w:lang w:bidi="bn-BD"/>
              </w:rPr>
              <w:t xml:space="preserve">Hybridmaize (Dadagiri) </w:t>
            </w:r>
          </w:p>
        </w:tc>
        <w:tc>
          <w:tcPr>
            <w:tcW w:w="1890" w:type="dxa"/>
          </w:tcPr>
          <w:p w:rsidR="00FC00ED" w:rsidRPr="00D3158E" w:rsidRDefault="00FC00ED" w:rsidP="00FC00ED">
            <w:pPr>
              <w:jc w:val="both"/>
              <w:textAlignment w:val="baseline"/>
              <w:rPr>
                <w:lang w:bidi="bn-BD"/>
              </w:rPr>
            </w:pPr>
            <w:r w:rsidRPr="00D3158E">
              <w:rPr>
                <w:lang w:bidi="bn-BD"/>
              </w:rPr>
              <w:t>8.52</w:t>
            </w:r>
          </w:p>
        </w:tc>
      </w:tr>
      <w:tr w:rsidR="00FC00ED" w:rsidRPr="00D3158E" w:rsidTr="00FC00ED">
        <w:tc>
          <w:tcPr>
            <w:tcW w:w="3600" w:type="dxa"/>
          </w:tcPr>
          <w:p w:rsidR="00FC00ED" w:rsidRPr="00D3158E" w:rsidRDefault="00FC00ED" w:rsidP="00FC00ED">
            <w:pPr>
              <w:jc w:val="both"/>
              <w:textAlignment w:val="baseline"/>
              <w:rPr>
                <w:lang w:bidi="bn-BD"/>
              </w:rPr>
            </w:pPr>
            <w:r w:rsidRPr="00D3158E">
              <w:rPr>
                <w:color w:val="000000"/>
                <w:kern w:val="24"/>
                <w:lang w:bidi="bn-BD"/>
              </w:rPr>
              <w:t xml:space="preserve">Hybridmaize (Super 570) </w:t>
            </w:r>
          </w:p>
        </w:tc>
        <w:tc>
          <w:tcPr>
            <w:tcW w:w="1890" w:type="dxa"/>
          </w:tcPr>
          <w:p w:rsidR="00FC00ED" w:rsidRPr="00D3158E" w:rsidRDefault="00FC00ED" w:rsidP="00FC00ED">
            <w:pPr>
              <w:jc w:val="both"/>
              <w:textAlignment w:val="baseline"/>
              <w:rPr>
                <w:lang w:bidi="bn-BD"/>
              </w:rPr>
            </w:pPr>
            <w:r w:rsidRPr="00D3158E">
              <w:rPr>
                <w:lang w:bidi="bn-BD"/>
              </w:rPr>
              <w:t>6.30</w:t>
            </w:r>
          </w:p>
        </w:tc>
      </w:tr>
    </w:tbl>
    <w:p w:rsidR="00FC00ED" w:rsidRDefault="00FC00ED" w:rsidP="00FC00ED">
      <w:pPr>
        <w:jc w:val="both"/>
        <w:rPr>
          <w:rFonts w:eastAsia="Calibri"/>
        </w:rPr>
      </w:pPr>
    </w:p>
    <w:p w:rsidR="00FC00ED" w:rsidRDefault="00FC00ED" w:rsidP="00FC00ED">
      <w:pPr>
        <w:jc w:val="both"/>
        <w:rPr>
          <w:rFonts w:eastAsia="Calibri"/>
        </w:rPr>
      </w:pPr>
      <w:r w:rsidRPr="00D3158E">
        <w:rPr>
          <w:rFonts w:eastAsia="Calibri"/>
        </w:rPr>
        <w:t>Among seven varieties of maize, Hybridmaize (Dadagiri) produced highest yield (8.52 t/ha) and others varieties also produced satisfactory yield. Soil salinity of the experimental plot during cultivation period was as follows.</w:t>
      </w:r>
    </w:p>
    <w:p w:rsidR="00FC00ED" w:rsidRPr="00D3158E" w:rsidRDefault="00FC00ED" w:rsidP="00FC00ED">
      <w:pPr>
        <w:jc w:val="both"/>
        <w:rPr>
          <w:rFonts w:eastAsia="Calibri"/>
        </w:rPr>
      </w:pPr>
    </w:p>
    <w:tbl>
      <w:tblPr>
        <w:tblW w:w="0" w:type="auto"/>
        <w:tblInd w:w="8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68"/>
        <w:gridCol w:w="1368"/>
        <w:gridCol w:w="1368"/>
        <w:gridCol w:w="1368"/>
        <w:gridCol w:w="1368"/>
        <w:gridCol w:w="924"/>
      </w:tblGrid>
      <w:tr w:rsidR="00FC00ED" w:rsidRPr="00D3158E" w:rsidTr="00FC00ED">
        <w:tc>
          <w:tcPr>
            <w:tcW w:w="1368" w:type="dxa"/>
          </w:tcPr>
          <w:p w:rsidR="00FC00ED" w:rsidRPr="00D3158E" w:rsidRDefault="00FC00ED" w:rsidP="00FC00ED">
            <w:pPr>
              <w:jc w:val="both"/>
              <w:rPr>
                <w:rFonts w:eastAsia="Calibri"/>
              </w:rPr>
            </w:pPr>
            <w:r w:rsidRPr="00D3158E">
              <w:rPr>
                <w:rFonts w:eastAsia="Calibri"/>
              </w:rPr>
              <w:lastRenderedPageBreak/>
              <w:t>Year</w:t>
            </w:r>
          </w:p>
        </w:tc>
        <w:tc>
          <w:tcPr>
            <w:tcW w:w="6396" w:type="dxa"/>
            <w:gridSpan w:val="5"/>
          </w:tcPr>
          <w:p w:rsidR="00FC00ED" w:rsidRPr="00D3158E" w:rsidRDefault="00FC00ED" w:rsidP="00FC00ED">
            <w:pPr>
              <w:jc w:val="both"/>
              <w:rPr>
                <w:rFonts w:eastAsia="Calibri"/>
              </w:rPr>
            </w:pPr>
            <w:r w:rsidRPr="00D3158E">
              <w:rPr>
                <w:rFonts w:eastAsia="Calibri"/>
              </w:rPr>
              <w:t>Month wise Soil salinity (EC: dS/m)</w:t>
            </w:r>
          </w:p>
        </w:tc>
      </w:tr>
      <w:tr w:rsidR="00FC00ED" w:rsidRPr="00D3158E" w:rsidTr="00FC00ED">
        <w:tc>
          <w:tcPr>
            <w:tcW w:w="1368" w:type="dxa"/>
            <w:vMerge w:val="restart"/>
          </w:tcPr>
          <w:p w:rsidR="00FC00ED" w:rsidRPr="00D3158E" w:rsidRDefault="00FC00ED" w:rsidP="00FC00ED">
            <w:pPr>
              <w:jc w:val="both"/>
              <w:rPr>
                <w:rFonts w:eastAsia="Calibri"/>
              </w:rPr>
            </w:pPr>
            <w:r w:rsidRPr="00D3158E">
              <w:rPr>
                <w:rFonts w:eastAsia="Calibri"/>
              </w:rPr>
              <w:t>2017</w:t>
            </w:r>
          </w:p>
        </w:tc>
        <w:tc>
          <w:tcPr>
            <w:tcW w:w="1368" w:type="dxa"/>
          </w:tcPr>
          <w:p w:rsidR="00FC00ED" w:rsidRPr="00D3158E" w:rsidRDefault="00FC00ED" w:rsidP="00FC00ED">
            <w:pPr>
              <w:jc w:val="both"/>
              <w:rPr>
                <w:rFonts w:eastAsia="Calibri"/>
              </w:rPr>
            </w:pPr>
            <w:r w:rsidRPr="00D3158E">
              <w:rPr>
                <w:rFonts w:eastAsia="Calibri"/>
              </w:rPr>
              <w:t>Jan</w:t>
            </w:r>
          </w:p>
        </w:tc>
        <w:tc>
          <w:tcPr>
            <w:tcW w:w="1368" w:type="dxa"/>
          </w:tcPr>
          <w:p w:rsidR="00FC00ED" w:rsidRPr="00D3158E" w:rsidRDefault="00FC00ED" w:rsidP="00FC00ED">
            <w:pPr>
              <w:jc w:val="both"/>
              <w:rPr>
                <w:rFonts w:eastAsia="Calibri"/>
              </w:rPr>
            </w:pPr>
            <w:r w:rsidRPr="00D3158E">
              <w:rPr>
                <w:rFonts w:eastAsia="Calibri"/>
              </w:rPr>
              <w:t>Feb</w:t>
            </w:r>
          </w:p>
        </w:tc>
        <w:tc>
          <w:tcPr>
            <w:tcW w:w="1368" w:type="dxa"/>
          </w:tcPr>
          <w:p w:rsidR="00FC00ED" w:rsidRPr="00D3158E" w:rsidRDefault="00FC00ED" w:rsidP="00FC00ED">
            <w:pPr>
              <w:jc w:val="both"/>
              <w:rPr>
                <w:rFonts w:eastAsia="Calibri"/>
              </w:rPr>
            </w:pPr>
            <w:r w:rsidRPr="00D3158E">
              <w:rPr>
                <w:rFonts w:eastAsia="Calibri"/>
              </w:rPr>
              <w:t>Mar</w:t>
            </w:r>
          </w:p>
        </w:tc>
        <w:tc>
          <w:tcPr>
            <w:tcW w:w="1368" w:type="dxa"/>
          </w:tcPr>
          <w:p w:rsidR="00FC00ED" w:rsidRPr="00D3158E" w:rsidRDefault="00FC00ED" w:rsidP="00FC00ED">
            <w:pPr>
              <w:jc w:val="both"/>
              <w:rPr>
                <w:rFonts w:eastAsia="Calibri"/>
              </w:rPr>
            </w:pPr>
            <w:r w:rsidRPr="00D3158E">
              <w:rPr>
                <w:rFonts w:eastAsia="Calibri"/>
              </w:rPr>
              <w:t>April</w:t>
            </w:r>
          </w:p>
        </w:tc>
        <w:tc>
          <w:tcPr>
            <w:tcW w:w="924" w:type="dxa"/>
          </w:tcPr>
          <w:p w:rsidR="00FC00ED" w:rsidRPr="00D3158E" w:rsidRDefault="00FC00ED" w:rsidP="00FC00ED">
            <w:pPr>
              <w:jc w:val="both"/>
              <w:rPr>
                <w:rFonts w:eastAsia="Calibri"/>
              </w:rPr>
            </w:pPr>
            <w:r w:rsidRPr="00D3158E">
              <w:rPr>
                <w:rFonts w:eastAsia="Calibri"/>
              </w:rPr>
              <w:t>May</w:t>
            </w:r>
          </w:p>
        </w:tc>
      </w:tr>
      <w:tr w:rsidR="00FC00ED" w:rsidRPr="00D3158E" w:rsidTr="00FC00ED">
        <w:tc>
          <w:tcPr>
            <w:tcW w:w="1368" w:type="dxa"/>
            <w:vMerge/>
          </w:tcPr>
          <w:p w:rsidR="00FC00ED" w:rsidRPr="00D3158E" w:rsidRDefault="00FC00ED" w:rsidP="00FC00ED">
            <w:pPr>
              <w:jc w:val="both"/>
              <w:rPr>
                <w:rFonts w:eastAsia="Calibri"/>
              </w:rPr>
            </w:pPr>
          </w:p>
        </w:tc>
        <w:tc>
          <w:tcPr>
            <w:tcW w:w="1368" w:type="dxa"/>
          </w:tcPr>
          <w:p w:rsidR="00FC00ED" w:rsidRPr="00D3158E" w:rsidRDefault="00FC00ED" w:rsidP="00FC00ED">
            <w:pPr>
              <w:jc w:val="both"/>
              <w:rPr>
                <w:rFonts w:eastAsia="Calibri"/>
              </w:rPr>
            </w:pPr>
            <w:r w:rsidRPr="00D3158E">
              <w:rPr>
                <w:rFonts w:eastAsia="Calibri"/>
              </w:rPr>
              <w:t>3.99</w:t>
            </w:r>
          </w:p>
        </w:tc>
        <w:tc>
          <w:tcPr>
            <w:tcW w:w="1368" w:type="dxa"/>
          </w:tcPr>
          <w:p w:rsidR="00FC00ED" w:rsidRPr="00D3158E" w:rsidRDefault="00FC00ED" w:rsidP="00FC00ED">
            <w:pPr>
              <w:jc w:val="both"/>
              <w:rPr>
                <w:rFonts w:eastAsia="Calibri"/>
              </w:rPr>
            </w:pPr>
            <w:r w:rsidRPr="00D3158E">
              <w:rPr>
                <w:rFonts w:eastAsia="Calibri"/>
              </w:rPr>
              <w:t>7.21</w:t>
            </w:r>
          </w:p>
        </w:tc>
        <w:tc>
          <w:tcPr>
            <w:tcW w:w="1368" w:type="dxa"/>
          </w:tcPr>
          <w:p w:rsidR="00FC00ED" w:rsidRPr="00D3158E" w:rsidRDefault="00FC00ED" w:rsidP="00FC00ED">
            <w:pPr>
              <w:jc w:val="both"/>
              <w:rPr>
                <w:rFonts w:eastAsia="Calibri"/>
              </w:rPr>
            </w:pPr>
            <w:r w:rsidRPr="00D3158E">
              <w:rPr>
                <w:rFonts w:eastAsia="Calibri"/>
              </w:rPr>
              <w:t>6.01</w:t>
            </w:r>
          </w:p>
        </w:tc>
        <w:tc>
          <w:tcPr>
            <w:tcW w:w="1368" w:type="dxa"/>
          </w:tcPr>
          <w:p w:rsidR="00FC00ED" w:rsidRPr="00D3158E" w:rsidRDefault="00FC00ED" w:rsidP="00FC00ED">
            <w:pPr>
              <w:jc w:val="both"/>
              <w:rPr>
                <w:rFonts w:eastAsia="Calibri"/>
              </w:rPr>
            </w:pPr>
            <w:r w:rsidRPr="00D3158E">
              <w:rPr>
                <w:rFonts w:eastAsia="Calibri"/>
              </w:rPr>
              <w:t>11.86</w:t>
            </w:r>
          </w:p>
        </w:tc>
        <w:tc>
          <w:tcPr>
            <w:tcW w:w="924" w:type="dxa"/>
          </w:tcPr>
          <w:p w:rsidR="00FC00ED" w:rsidRPr="00D3158E" w:rsidRDefault="00FC00ED" w:rsidP="00FC00ED">
            <w:pPr>
              <w:jc w:val="both"/>
              <w:rPr>
                <w:rFonts w:eastAsia="Calibri"/>
              </w:rPr>
            </w:pPr>
            <w:r w:rsidRPr="00D3158E">
              <w:rPr>
                <w:rFonts w:eastAsia="Calibri"/>
              </w:rPr>
              <w:t>10.42</w:t>
            </w:r>
          </w:p>
        </w:tc>
      </w:tr>
    </w:tbl>
    <w:p w:rsidR="00FC00ED" w:rsidRPr="00D3158E" w:rsidRDefault="00FC00ED" w:rsidP="00FC00ED">
      <w:pPr>
        <w:jc w:val="both"/>
        <w:rPr>
          <w:rFonts w:eastAsia="Calibri"/>
          <w:b/>
          <w:color w:val="000000"/>
        </w:rPr>
      </w:pPr>
      <w:r w:rsidRPr="00D3158E">
        <w:rPr>
          <w:rFonts w:eastAsia="Calibri"/>
          <w:b/>
          <w:color w:val="000000"/>
        </w:rPr>
        <w:t xml:space="preserve">Recommendation: </w:t>
      </w:r>
    </w:p>
    <w:p w:rsidR="00FC00ED" w:rsidRPr="00D3158E" w:rsidRDefault="00FC00ED" w:rsidP="00FC00ED">
      <w:pPr>
        <w:jc w:val="both"/>
        <w:rPr>
          <w:rFonts w:eastAsia="Calibri"/>
          <w:color w:val="000000"/>
        </w:rPr>
      </w:pPr>
      <w:r w:rsidRPr="00D3158E">
        <w:rPr>
          <w:rFonts w:eastAsia="Calibri"/>
          <w:color w:val="000000"/>
        </w:rPr>
        <w:t xml:space="preserve">These hybrid verities of maize like BARI Hybridmaize 5, BARI Hybridmaize 6, BARI Hybridmaize 7, BARI Hybridmaize 9, Hybridmaize (Dadagiri) and Hybridmaize (Super 570) farmers can cultivate in slightly </w:t>
      </w:r>
      <w:proofErr w:type="gramStart"/>
      <w:r w:rsidRPr="00D3158E">
        <w:rPr>
          <w:rFonts w:eastAsia="Calibri"/>
          <w:color w:val="000000"/>
        </w:rPr>
        <w:t>to</w:t>
      </w:r>
      <w:proofErr w:type="gramEnd"/>
      <w:r w:rsidRPr="00D3158E">
        <w:rPr>
          <w:rFonts w:eastAsia="Calibri"/>
          <w:color w:val="000000"/>
        </w:rPr>
        <w:t xml:space="preserve"> moderate saline soil in coastal area.</w:t>
      </w:r>
    </w:p>
    <w:p w:rsidR="00FC00ED" w:rsidRPr="00FC00ED" w:rsidRDefault="00FC00ED" w:rsidP="00FC00ED">
      <w:pPr>
        <w:jc w:val="both"/>
        <w:rPr>
          <w:rFonts w:eastAsia="Calibri"/>
          <w:b/>
          <w:sz w:val="28"/>
          <w:szCs w:val="28"/>
        </w:rPr>
      </w:pPr>
      <w:r w:rsidRPr="00FC00ED">
        <w:rPr>
          <w:rFonts w:eastAsia="Calibri"/>
          <w:b/>
          <w:color w:val="000000"/>
          <w:sz w:val="28"/>
          <w:szCs w:val="28"/>
        </w:rPr>
        <w:t xml:space="preserve">Experiment 17: </w:t>
      </w:r>
      <w:r w:rsidRPr="00FC00ED">
        <w:rPr>
          <w:rFonts w:eastAsia="Calibri"/>
          <w:b/>
          <w:sz w:val="28"/>
          <w:szCs w:val="28"/>
        </w:rPr>
        <w:t xml:space="preserve">Yield performance of different varieties of sesame under medium high land in saline soil </w:t>
      </w:r>
    </w:p>
    <w:p w:rsidR="00FC00ED" w:rsidRPr="00D3158E" w:rsidRDefault="00FC00ED" w:rsidP="00FC00ED">
      <w:pPr>
        <w:jc w:val="both"/>
        <w:rPr>
          <w:rFonts w:eastAsia="Calibri"/>
          <w:b/>
        </w:rPr>
      </w:pPr>
      <w:r w:rsidRPr="00D3158E">
        <w:rPr>
          <w:rFonts w:eastAsia="Calibri"/>
          <w:b/>
        </w:rPr>
        <w:t xml:space="preserve">Objectives: </w:t>
      </w:r>
    </w:p>
    <w:p w:rsidR="00FC00ED" w:rsidRPr="00D3158E" w:rsidRDefault="00FC00ED" w:rsidP="00556E11">
      <w:pPr>
        <w:numPr>
          <w:ilvl w:val="0"/>
          <w:numId w:val="32"/>
        </w:numPr>
        <w:ind w:left="1170" w:hanging="450"/>
        <w:jc w:val="both"/>
        <w:rPr>
          <w:rFonts w:eastAsia="Calibri"/>
        </w:rPr>
      </w:pPr>
      <w:r w:rsidRPr="00D3158E">
        <w:rPr>
          <w:rFonts w:eastAsia="Calibri"/>
        </w:rPr>
        <w:t xml:space="preserve">To know the growth and yield performance of three varieties under slightly </w:t>
      </w:r>
      <w:proofErr w:type="gramStart"/>
      <w:r w:rsidRPr="00D3158E">
        <w:rPr>
          <w:rFonts w:eastAsia="Calibri"/>
        </w:rPr>
        <w:t>to</w:t>
      </w:r>
      <w:proofErr w:type="gramEnd"/>
      <w:r w:rsidRPr="00D3158E">
        <w:rPr>
          <w:rFonts w:eastAsia="Calibri"/>
        </w:rPr>
        <w:t xml:space="preserve"> moderately saline soil.</w:t>
      </w:r>
    </w:p>
    <w:p w:rsidR="00FC00ED" w:rsidRPr="00D3158E" w:rsidRDefault="00FC00ED" w:rsidP="00556E11">
      <w:pPr>
        <w:numPr>
          <w:ilvl w:val="0"/>
          <w:numId w:val="32"/>
        </w:numPr>
        <w:ind w:left="1170" w:hanging="450"/>
        <w:jc w:val="both"/>
        <w:rPr>
          <w:rFonts w:eastAsia="Calibri"/>
        </w:rPr>
      </w:pPr>
      <w:r w:rsidRPr="00D3158E">
        <w:rPr>
          <w:rFonts w:eastAsia="Calibri"/>
        </w:rPr>
        <w:t>To increase cropping intensity in saline area.</w:t>
      </w:r>
    </w:p>
    <w:p w:rsidR="00FC00ED" w:rsidRPr="00D3158E" w:rsidRDefault="00FC00ED" w:rsidP="00FC00ED">
      <w:pPr>
        <w:jc w:val="both"/>
        <w:rPr>
          <w:rFonts w:eastAsia="Calibri"/>
          <w:b/>
        </w:rPr>
      </w:pPr>
      <w:r w:rsidRPr="00D3158E">
        <w:rPr>
          <w:rFonts w:eastAsia="Calibri"/>
          <w:b/>
        </w:rPr>
        <w:t>Methodology:</w:t>
      </w:r>
    </w:p>
    <w:p w:rsidR="00FC00ED" w:rsidRPr="00D3158E" w:rsidRDefault="00FC00ED" w:rsidP="00FC00ED">
      <w:pPr>
        <w:jc w:val="both"/>
        <w:rPr>
          <w:rFonts w:eastAsia="Calibri"/>
        </w:rPr>
      </w:pPr>
      <w:r w:rsidRPr="00D3158E">
        <w:rPr>
          <w:rFonts w:eastAsia="Calibri"/>
        </w:rPr>
        <w:tab/>
        <w:t xml:space="preserve">The experiment was carried out at SMRC, Batiaghata, </w:t>
      </w:r>
      <w:proofErr w:type="gramStart"/>
      <w:r w:rsidRPr="00D3158E">
        <w:rPr>
          <w:rFonts w:eastAsia="Calibri"/>
        </w:rPr>
        <w:t>Khulna</w:t>
      </w:r>
      <w:proofErr w:type="gramEnd"/>
      <w:r w:rsidRPr="00D3158E">
        <w:rPr>
          <w:rFonts w:eastAsia="Calibri"/>
        </w:rPr>
        <w:t xml:space="preserve"> in Kharif-1 season. The experiment was laid out in RCB design with three replications. The experiment was set up on kharif-1 season of 2017. The land was prepared by three times ploughing by power tiller. Three varieties of sesame namely BARI till 3, BARI till 4 and Deshi (Khulna local) were cultivated for screening purpose.  Seeds were sown on 12-03-2017 in broadcast.  Weeding was done when necessary. Insects and pests were controlled by using insecticides and pesticides when necessary. Fruits (pod) were collected at 15-06-2017.</w:t>
      </w:r>
    </w:p>
    <w:p w:rsidR="00FC00ED" w:rsidRPr="00D3158E" w:rsidRDefault="00FC00ED" w:rsidP="00FC00ED">
      <w:pPr>
        <w:jc w:val="both"/>
        <w:rPr>
          <w:rFonts w:eastAsia="Calibri"/>
          <w:b/>
          <w:sz w:val="28"/>
          <w:szCs w:val="28"/>
        </w:rPr>
      </w:pPr>
      <w:r w:rsidRPr="00D3158E">
        <w:rPr>
          <w:rFonts w:eastAsia="Calibri"/>
          <w:b/>
          <w:sz w:val="28"/>
          <w:szCs w:val="28"/>
        </w:rPr>
        <w:t>Findings:</w:t>
      </w:r>
    </w:p>
    <w:p w:rsidR="00FC00ED" w:rsidRPr="00D3158E" w:rsidRDefault="00FC00ED" w:rsidP="00FC00ED">
      <w:pPr>
        <w:jc w:val="both"/>
        <w:rPr>
          <w:rFonts w:eastAsia="Calibri"/>
          <w:sz w:val="28"/>
          <w:szCs w:val="28"/>
        </w:rPr>
      </w:pPr>
      <w:r w:rsidRPr="00D3158E">
        <w:rPr>
          <w:rFonts w:eastAsia="Calibri"/>
          <w:bCs/>
          <w:sz w:val="28"/>
          <w:szCs w:val="28"/>
        </w:rPr>
        <w:t>Yield performance of Sesame in saline soil was as follows:</w:t>
      </w:r>
    </w:p>
    <w:tbl>
      <w:tblPr>
        <w:tblW w:w="0" w:type="auto"/>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10"/>
        <w:gridCol w:w="2880"/>
      </w:tblGrid>
      <w:tr w:rsidR="00FC00ED" w:rsidRPr="00D3158E" w:rsidTr="00FC00ED">
        <w:tc>
          <w:tcPr>
            <w:tcW w:w="2610" w:type="dxa"/>
            <w:vAlign w:val="center"/>
          </w:tcPr>
          <w:p w:rsidR="00FC00ED" w:rsidRPr="00D3158E" w:rsidRDefault="00FC00ED" w:rsidP="00FC00ED">
            <w:pPr>
              <w:ind w:left="374"/>
              <w:jc w:val="both"/>
              <w:textAlignment w:val="baseline"/>
              <w:rPr>
                <w:lang w:bidi="bn-BD"/>
              </w:rPr>
            </w:pPr>
            <w:r w:rsidRPr="00D3158E">
              <w:rPr>
                <w:bCs/>
                <w:kern w:val="24"/>
                <w:position w:val="1"/>
                <w:lang w:bidi="bn-BD"/>
              </w:rPr>
              <w:t>Variety</w:t>
            </w:r>
          </w:p>
        </w:tc>
        <w:tc>
          <w:tcPr>
            <w:tcW w:w="2880" w:type="dxa"/>
            <w:vAlign w:val="center"/>
          </w:tcPr>
          <w:p w:rsidR="00FC00ED" w:rsidRPr="00D3158E" w:rsidRDefault="00FC00ED" w:rsidP="00FC00ED">
            <w:pPr>
              <w:ind w:left="14"/>
              <w:jc w:val="both"/>
              <w:textAlignment w:val="baseline"/>
              <w:rPr>
                <w:lang w:bidi="bn-BD"/>
              </w:rPr>
            </w:pPr>
            <w:r w:rsidRPr="00D3158E">
              <w:rPr>
                <w:bCs/>
                <w:kern w:val="24"/>
                <w:position w:val="1"/>
                <w:lang w:bidi="bn-BD"/>
              </w:rPr>
              <w:t>Yield (kg/ha)</w:t>
            </w:r>
          </w:p>
        </w:tc>
      </w:tr>
      <w:tr w:rsidR="00FC00ED" w:rsidRPr="00D3158E" w:rsidTr="00FC00ED">
        <w:tc>
          <w:tcPr>
            <w:tcW w:w="2610" w:type="dxa"/>
          </w:tcPr>
          <w:p w:rsidR="00FC00ED" w:rsidRPr="00D3158E" w:rsidRDefault="00FC00ED" w:rsidP="00FC00ED">
            <w:pPr>
              <w:jc w:val="both"/>
              <w:textAlignment w:val="baseline"/>
              <w:rPr>
                <w:lang w:bidi="bn-BD"/>
              </w:rPr>
            </w:pPr>
            <w:r w:rsidRPr="00D3158E">
              <w:rPr>
                <w:kern w:val="24"/>
                <w:lang w:bidi="bn-BD"/>
              </w:rPr>
              <w:t>BARI till 3</w:t>
            </w:r>
          </w:p>
        </w:tc>
        <w:tc>
          <w:tcPr>
            <w:tcW w:w="2880" w:type="dxa"/>
          </w:tcPr>
          <w:p w:rsidR="00FC00ED" w:rsidRPr="00D3158E" w:rsidRDefault="00FC00ED" w:rsidP="00FC00ED">
            <w:pPr>
              <w:jc w:val="both"/>
              <w:textAlignment w:val="baseline"/>
              <w:rPr>
                <w:lang w:bidi="bn-BD"/>
              </w:rPr>
            </w:pPr>
            <w:r w:rsidRPr="00D3158E">
              <w:rPr>
                <w:lang w:bidi="bn-BD"/>
              </w:rPr>
              <w:t>1097</w:t>
            </w:r>
          </w:p>
        </w:tc>
      </w:tr>
      <w:tr w:rsidR="00FC00ED" w:rsidRPr="00D3158E" w:rsidTr="00FC00ED">
        <w:tc>
          <w:tcPr>
            <w:tcW w:w="2610" w:type="dxa"/>
          </w:tcPr>
          <w:p w:rsidR="00FC00ED" w:rsidRPr="00D3158E" w:rsidRDefault="00FC00ED" w:rsidP="00FC00ED">
            <w:pPr>
              <w:jc w:val="both"/>
              <w:textAlignment w:val="baseline"/>
              <w:rPr>
                <w:lang w:bidi="bn-BD"/>
              </w:rPr>
            </w:pPr>
            <w:r w:rsidRPr="00D3158E">
              <w:rPr>
                <w:kern w:val="24"/>
                <w:lang w:bidi="bn-BD"/>
              </w:rPr>
              <w:t>BARI till 4</w:t>
            </w:r>
          </w:p>
        </w:tc>
        <w:tc>
          <w:tcPr>
            <w:tcW w:w="2880" w:type="dxa"/>
          </w:tcPr>
          <w:p w:rsidR="00FC00ED" w:rsidRPr="00D3158E" w:rsidRDefault="00FC00ED" w:rsidP="00FC00ED">
            <w:pPr>
              <w:jc w:val="both"/>
              <w:textAlignment w:val="baseline"/>
              <w:rPr>
                <w:lang w:bidi="bn-BD"/>
              </w:rPr>
            </w:pPr>
            <w:r w:rsidRPr="00D3158E">
              <w:rPr>
                <w:lang w:bidi="bn-BD"/>
              </w:rPr>
              <w:t>1152</w:t>
            </w:r>
          </w:p>
        </w:tc>
      </w:tr>
      <w:tr w:rsidR="00FC00ED" w:rsidRPr="00D3158E" w:rsidTr="00FC00ED">
        <w:tc>
          <w:tcPr>
            <w:tcW w:w="2610" w:type="dxa"/>
          </w:tcPr>
          <w:p w:rsidR="00FC00ED" w:rsidRPr="00D3158E" w:rsidRDefault="00FC00ED" w:rsidP="00FC00ED">
            <w:pPr>
              <w:jc w:val="both"/>
              <w:textAlignment w:val="baseline"/>
              <w:rPr>
                <w:lang w:bidi="bn-BD"/>
              </w:rPr>
            </w:pPr>
            <w:r w:rsidRPr="00D3158E">
              <w:rPr>
                <w:kern w:val="24"/>
                <w:lang w:bidi="bn-BD"/>
              </w:rPr>
              <w:t>Khulna local</w:t>
            </w:r>
          </w:p>
        </w:tc>
        <w:tc>
          <w:tcPr>
            <w:tcW w:w="2880" w:type="dxa"/>
          </w:tcPr>
          <w:p w:rsidR="00FC00ED" w:rsidRPr="00D3158E" w:rsidRDefault="00FC00ED" w:rsidP="00FC00ED">
            <w:pPr>
              <w:jc w:val="both"/>
              <w:textAlignment w:val="baseline"/>
              <w:rPr>
                <w:lang w:bidi="bn-BD"/>
              </w:rPr>
            </w:pPr>
            <w:r w:rsidRPr="00D3158E">
              <w:rPr>
                <w:lang w:bidi="bn-BD"/>
              </w:rPr>
              <w:t>1013</w:t>
            </w:r>
          </w:p>
        </w:tc>
      </w:tr>
    </w:tbl>
    <w:p w:rsidR="00FC00ED" w:rsidRDefault="00FC00ED" w:rsidP="00FC00ED">
      <w:pPr>
        <w:jc w:val="both"/>
        <w:rPr>
          <w:rFonts w:eastAsia="Calibri"/>
        </w:rPr>
      </w:pPr>
    </w:p>
    <w:p w:rsidR="00FC00ED" w:rsidRPr="00D3158E" w:rsidRDefault="00FC00ED" w:rsidP="00FC00ED">
      <w:pPr>
        <w:jc w:val="both"/>
        <w:rPr>
          <w:rFonts w:eastAsia="Calibri"/>
        </w:rPr>
      </w:pPr>
      <w:r w:rsidRPr="00D3158E">
        <w:rPr>
          <w:rFonts w:eastAsia="Calibri"/>
        </w:rPr>
        <w:lastRenderedPageBreak/>
        <w:t>Among three varieties of sesame, BARI till 4 produced highest yield (1152 kg/ha) and others varieties also produced satisfactory yield. Soil salinity of the experimental plot during cultivation period was as follows.</w:t>
      </w:r>
    </w:p>
    <w:tbl>
      <w:tblPr>
        <w:tblW w:w="0" w:type="auto"/>
        <w:tblInd w:w="8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68"/>
        <w:gridCol w:w="1368"/>
        <w:gridCol w:w="1368"/>
        <w:gridCol w:w="1368"/>
        <w:gridCol w:w="1368"/>
        <w:gridCol w:w="924"/>
      </w:tblGrid>
      <w:tr w:rsidR="00FC00ED" w:rsidRPr="00D3158E" w:rsidTr="00FC00ED">
        <w:tc>
          <w:tcPr>
            <w:tcW w:w="1368" w:type="dxa"/>
          </w:tcPr>
          <w:p w:rsidR="00FC00ED" w:rsidRPr="00D3158E" w:rsidRDefault="00FC00ED" w:rsidP="00FC00ED">
            <w:pPr>
              <w:jc w:val="both"/>
              <w:rPr>
                <w:rFonts w:eastAsia="Calibri"/>
              </w:rPr>
            </w:pPr>
            <w:r w:rsidRPr="00D3158E">
              <w:rPr>
                <w:rFonts w:eastAsia="Calibri"/>
              </w:rPr>
              <w:t>Year</w:t>
            </w:r>
          </w:p>
        </w:tc>
        <w:tc>
          <w:tcPr>
            <w:tcW w:w="6396" w:type="dxa"/>
            <w:gridSpan w:val="5"/>
          </w:tcPr>
          <w:p w:rsidR="00FC00ED" w:rsidRPr="00D3158E" w:rsidRDefault="00FC00ED" w:rsidP="00FC00ED">
            <w:pPr>
              <w:jc w:val="both"/>
              <w:rPr>
                <w:rFonts w:eastAsia="Calibri"/>
              </w:rPr>
            </w:pPr>
            <w:r w:rsidRPr="00D3158E">
              <w:rPr>
                <w:rFonts w:eastAsia="Calibri"/>
              </w:rPr>
              <w:t>Month wise Soil salinity (EC: dS/m)</w:t>
            </w:r>
          </w:p>
        </w:tc>
      </w:tr>
      <w:tr w:rsidR="00FC00ED" w:rsidRPr="00D3158E" w:rsidTr="00FC00ED">
        <w:tc>
          <w:tcPr>
            <w:tcW w:w="1368" w:type="dxa"/>
            <w:vMerge w:val="restart"/>
          </w:tcPr>
          <w:p w:rsidR="00FC00ED" w:rsidRPr="00D3158E" w:rsidRDefault="00FC00ED" w:rsidP="00FC00ED">
            <w:pPr>
              <w:jc w:val="both"/>
              <w:rPr>
                <w:rFonts w:eastAsia="Calibri"/>
              </w:rPr>
            </w:pPr>
            <w:r w:rsidRPr="00D3158E">
              <w:rPr>
                <w:rFonts w:eastAsia="Calibri"/>
              </w:rPr>
              <w:t>2017</w:t>
            </w:r>
          </w:p>
        </w:tc>
        <w:tc>
          <w:tcPr>
            <w:tcW w:w="1368" w:type="dxa"/>
          </w:tcPr>
          <w:p w:rsidR="00FC00ED" w:rsidRPr="00D3158E" w:rsidRDefault="00FC00ED" w:rsidP="00FC00ED">
            <w:pPr>
              <w:jc w:val="both"/>
              <w:rPr>
                <w:rFonts w:eastAsia="Calibri"/>
              </w:rPr>
            </w:pPr>
            <w:r w:rsidRPr="00D3158E">
              <w:rPr>
                <w:rFonts w:eastAsia="Calibri"/>
              </w:rPr>
              <w:t>Jan</w:t>
            </w:r>
          </w:p>
        </w:tc>
        <w:tc>
          <w:tcPr>
            <w:tcW w:w="1368" w:type="dxa"/>
          </w:tcPr>
          <w:p w:rsidR="00FC00ED" w:rsidRPr="00D3158E" w:rsidRDefault="00FC00ED" w:rsidP="00FC00ED">
            <w:pPr>
              <w:jc w:val="both"/>
              <w:rPr>
                <w:rFonts w:eastAsia="Calibri"/>
              </w:rPr>
            </w:pPr>
            <w:r w:rsidRPr="00D3158E">
              <w:rPr>
                <w:rFonts w:eastAsia="Calibri"/>
              </w:rPr>
              <w:t>Feb</w:t>
            </w:r>
          </w:p>
        </w:tc>
        <w:tc>
          <w:tcPr>
            <w:tcW w:w="1368" w:type="dxa"/>
          </w:tcPr>
          <w:p w:rsidR="00FC00ED" w:rsidRPr="00D3158E" w:rsidRDefault="00FC00ED" w:rsidP="00FC00ED">
            <w:pPr>
              <w:jc w:val="both"/>
              <w:rPr>
                <w:rFonts w:eastAsia="Calibri"/>
              </w:rPr>
            </w:pPr>
            <w:r w:rsidRPr="00D3158E">
              <w:rPr>
                <w:rFonts w:eastAsia="Calibri"/>
              </w:rPr>
              <w:t>Mar</w:t>
            </w:r>
          </w:p>
        </w:tc>
        <w:tc>
          <w:tcPr>
            <w:tcW w:w="1368" w:type="dxa"/>
          </w:tcPr>
          <w:p w:rsidR="00FC00ED" w:rsidRPr="00D3158E" w:rsidRDefault="00FC00ED" w:rsidP="00FC00ED">
            <w:pPr>
              <w:jc w:val="both"/>
              <w:rPr>
                <w:rFonts w:eastAsia="Calibri"/>
              </w:rPr>
            </w:pPr>
            <w:r w:rsidRPr="00D3158E">
              <w:rPr>
                <w:rFonts w:eastAsia="Calibri"/>
              </w:rPr>
              <w:t>April</w:t>
            </w:r>
          </w:p>
        </w:tc>
        <w:tc>
          <w:tcPr>
            <w:tcW w:w="924" w:type="dxa"/>
          </w:tcPr>
          <w:p w:rsidR="00FC00ED" w:rsidRPr="00D3158E" w:rsidRDefault="00FC00ED" w:rsidP="00FC00ED">
            <w:pPr>
              <w:jc w:val="both"/>
              <w:rPr>
                <w:rFonts w:eastAsia="Calibri"/>
              </w:rPr>
            </w:pPr>
            <w:r w:rsidRPr="00D3158E">
              <w:rPr>
                <w:rFonts w:eastAsia="Calibri"/>
              </w:rPr>
              <w:t>May</w:t>
            </w:r>
          </w:p>
        </w:tc>
      </w:tr>
      <w:tr w:rsidR="00FC00ED" w:rsidRPr="00D3158E" w:rsidTr="00FC00ED">
        <w:tc>
          <w:tcPr>
            <w:tcW w:w="1368" w:type="dxa"/>
            <w:vMerge/>
          </w:tcPr>
          <w:p w:rsidR="00FC00ED" w:rsidRPr="00D3158E" w:rsidRDefault="00FC00ED" w:rsidP="00FC00ED">
            <w:pPr>
              <w:jc w:val="both"/>
              <w:rPr>
                <w:rFonts w:eastAsia="Calibri"/>
              </w:rPr>
            </w:pPr>
          </w:p>
        </w:tc>
        <w:tc>
          <w:tcPr>
            <w:tcW w:w="1368" w:type="dxa"/>
          </w:tcPr>
          <w:p w:rsidR="00FC00ED" w:rsidRPr="00D3158E" w:rsidRDefault="00FC00ED" w:rsidP="00FC00ED">
            <w:pPr>
              <w:jc w:val="both"/>
              <w:rPr>
                <w:rFonts w:eastAsia="Calibri"/>
              </w:rPr>
            </w:pPr>
            <w:r w:rsidRPr="00D3158E">
              <w:rPr>
                <w:rFonts w:eastAsia="Calibri"/>
              </w:rPr>
              <w:t>3.11</w:t>
            </w:r>
          </w:p>
        </w:tc>
        <w:tc>
          <w:tcPr>
            <w:tcW w:w="1368" w:type="dxa"/>
          </w:tcPr>
          <w:p w:rsidR="00FC00ED" w:rsidRPr="00D3158E" w:rsidRDefault="00FC00ED" w:rsidP="00FC00ED">
            <w:pPr>
              <w:jc w:val="both"/>
              <w:rPr>
                <w:rFonts w:eastAsia="Calibri"/>
              </w:rPr>
            </w:pPr>
            <w:r w:rsidRPr="00D3158E">
              <w:rPr>
                <w:rFonts w:eastAsia="Calibri"/>
              </w:rPr>
              <w:t>9.85</w:t>
            </w:r>
          </w:p>
        </w:tc>
        <w:tc>
          <w:tcPr>
            <w:tcW w:w="1368" w:type="dxa"/>
          </w:tcPr>
          <w:p w:rsidR="00FC00ED" w:rsidRPr="00D3158E" w:rsidRDefault="00FC00ED" w:rsidP="00FC00ED">
            <w:pPr>
              <w:jc w:val="both"/>
              <w:rPr>
                <w:rFonts w:eastAsia="Calibri"/>
              </w:rPr>
            </w:pPr>
            <w:r w:rsidRPr="00D3158E">
              <w:rPr>
                <w:rFonts w:eastAsia="Calibri"/>
              </w:rPr>
              <w:t>6.79</w:t>
            </w:r>
          </w:p>
        </w:tc>
        <w:tc>
          <w:tcPr>
            <w:tcW w:w="1368" w:type="dxa"/>
          </w:tcPr>
          <w:p w:rsidR="00FC00ED" w:rsidRPr="00D3158E" w:rsidRDefault="00FC00ED" w:rsidP="00FC00ED">
            <w:pPr>
              <w:jc w:val="both"/>
              <w:rPr>
                <w:rFonts w:eastAsia="Calibri"/>
              </w:rPr>
            </w:pPr>
            <w:r w:rsidRPr="00D3158E">
              <w:rPr>
                <w:rFonts w:eastAsia="Calibri"/>
              </w:rPr>
              <w:t>11.06</w:t>
            </w:r>
          </w:p>
        </w:tc>
        <w:tc>
          <w:tcPr>
            <w:tcW w:w="924" w:type="dxa"/>
          </w:tcPr>
          <w:p w:rsidR="00FC00ED" w:rsidRPr="00D3158E" w:rsidRDefault="00FC00ED" w:rsidP="00FC00ED">
            <w:pPr>
              <w:jc w:val="both"/>
              <w:rPr>
                <w:rFonts w:eastAsia="Calibri"/>
              </w:rPr>
            </w:pPr>
            <w:r w:rsidRPr="00D3158E">
              <w:rPr>
                <w:rFonts w:eastAsia="Calibri"/>
              </w:rPr>
              <w:t>10.14</w:t>
            </w:r>
          </w:p>
        </w:tc>
      </w:tr>
    </w:tbl>
    <w:p w:rsidR="00FC00ED" w:rsidRPr="00D3158E" w:rsidRDefault="00FC00ED" w:rsidP="00FC00ED">
      <w:pPr>
        <w:jc w:val="both"/>
        <w:rPr>
          <w:rFonts w:eastAsia="Calibri"/>
        </w:rPr>
      </w:pPr>
    </w:p>
    <w:p w:rsidR="00FC00ED" w:rsidRPr="00D3158E" w:rsidRDefault="00FC00ED" w:rsidP="00FC00ED">
      <w:pPr>
        <w:jc w:val="both"/>
        <w:rPr>
          <w:rFonts w:eastAsia="Calibri"/>
          <w:b/>
          <w:color w:val="000000"/>
        </w:rPr>
      </w:pPr>
      <w:r w:rsidRPr="00D3158E">
        <w:rPr>
          <w:rFonts w:eastAsia="Calibri"/>
          <w:b/>
          <w:color w:val="000000"/>
        </w:rPr>
        <w:t xml:space="preserve">Recommendation: </w:t>
      </w:r>
    </w:p>
    <w:p w:rsidR="00FC00ED" w:rsidRPr="00D3158E" w:rsidRDefault="00FC00ED" w:rsidP="00FC00ED">
      <w:pPr>
        <w:jc w:val="both"/>
        <w:rPr>
          <w:rFonts w:eastAsia="Calibri"/>
          <w:color w:val="000000"/>
        </w:rPr>
      </w:pPr>
      <w:r w:rsidRPr="00D3158E">
        <w:rPr>
          <w:rFonts w:eastAsia="Calibri"/>
          <w:color w:val="000000"/>
        </w:rPr>
        <w:t xml:space="preserve">These verities of sesame like </w:t>
      </w:r>
      <w:r w:rsidRPr="00D3158E">
        <w:rPr>
          <w:rFonts w:eastAsia="Calibri"/>
        </w:rPr>
        <w:t>BARI till 3, BARI till 4 &amp; Khulna local,</w:t>
      </w:r>
      <w:r w:rsidRPr="00D3158E">
        <w:rPr>
          <w:rFonts w:eastAsia="Calibri"/>
          <w:color w:val="000000"/>
        </w:rPr>
        <w:t xml:space="preserve"> farmers can cultivate in slightly </w:t>
      </w:r>
      <w:proofErr w:type="gramStart"/>
      <w:r w:rsidRPr="00D3158E">
        <w:rPr>
          <w:rFonts w:eastAsia="Calibri"/>
          <w:color w:val="000000"/>
        </w:rPr>
        <w:t>to</w:t>
      </w:r>
      <w:proofErr w:type="gramEnd"/>
      <w:r w:rsidRPr="00D3158E">
        <w:rPr>
          <w:rFonts w:eastAsia="Calibri"/>
          <w:color w:val="000000"/>
        </w:rPr>
        <w:t xml:space="preserve"> moderate saline soil in coastal area.</w:t>
      </w:r>
    </w:p>
    <w:p w:rsidR="00FC00ED" w:rsidRPr="00FC00ED" w:rsidRDefault="00FC00ED" w:rsidP="00FC00ED">
      <w:pPr>
        <w:jc w:val="both"/>
        <w:rPr>
          <w:rFonts w:eastAsia="Calibri"/>
          <w:b/>
          <w:sz w:val="28"/>
          <w:szCs w:val="28"/>
        </w:rPr>
      </w:pPr>
      <w:r w:rsidRPr="00FC00ED">
        <w:rPr>
          <w:rFonts w:eastAsia="Calibri"/>
          <w:b/>
          <w:bCs/>
          <w:color w:val="000000"/>
          <w:sz w:val="28"/>
          <w:szCs w:val="28"/>
        </w:rPr>
        <w:t xml:space="preserve">Experiment 18: </w:t>
      </w:r>
      <w:r w:rsidRPr="00FC00ED">
        <w:rPr>
          <w:rFonts w:eastAsia="Calibri"/>
          <w:b/>
          <w:bCs/>
          <w:sz w:val="28"/>
          <w:szCs w:val="28"/>
        </w:rPr>
        <w:t xml:space="preserve"> Yield Performance of Kharif Season Bottle Gourd on Raised Bund in High Land of coastal saline soil</w:t>
      </w:r>
    </w:p>
    <w:p w:rsidR="00FC00ED" w:rsidRPr="00D3158E" w:rsidRDefault="00FC00ED" w:rsidP="00FC00ED">
      <w:pPr>
        <w:jc w:val="both"/>
        <w:rPr>
          <w:rFonts w:eastAsia="Calibri"/>
          <w:b/>
          <w:bCs/>
        </w:rPr>
      </w:pPr>
      <w:r w:rsidRPr="00D3158E">
        <w:rPr>
          <w:rFonts w:eastAsia="Calibri"/>
          <w:b/>
          <w:bCs/>
        </w:rPr>
        <w:t>Objective:</w:t>
      </w:r>
    </w:p>
    <w:p w:rsidR="00FC00ED" w:rsidRPr="00D3158E" w:rsidRDefault="00FC00ED" w:rsidP="00556E11">
      <w:pPr>
        <w:numPr>
          <w:ilvl w:val="0"/>
          <w:numId w:val="33"/>
        </w:numPr>
        <w:spacing w:after="120" w:line="240" w:lineRule="auto"/>
        <w:ind w:left="1267" w:hanging="547"/>
        <w:jc w:val="both"/>
        <w:rPr>
          <w:rFonts w:eastAsia="Calibri"/>
        </w:rPr>
      </w:pPr>
      <w:r w:rsidRPr="00D3158E">
        <w:rPr>
          <w:rFonts w:eastAsia="Calibri"/>
        </w:rPr>
        <w:t>To select the suitable variety of bottle gourd in saline soil area.</w:t>
      </w:r>
    </w:p>
    <w:p w:rsidR="00FC00ED" w:rsidRPr="00D3158E" w:rsidRDefault="00FC00ED" w:rsidP="00556E11">
      <w:pPr>
        <w:numPr>
          <w:ilvl w:val="0"/>
          <w:numId w:val="33"/>
        </w:numPr>
        <w:spacing w:after="120" w:line="240" w:lineRule="auto"/>
        <w:ind w:left="1267" w:hanging="547"/>
        <w:jc w:val="both"/>
        <w:rPr>
          <w:rFonts w:eastAsia="Calibri"/>
        </w:rPr>
      </w:pPr>
      <w:r w:rsidRPr="00D3158E">
        <w:rPr>
          <w:rFonts w:eastAsia="Calibri"/>
        </w:rPr>
        <w:t>To increase cropping intensity in coastal saline soil.</w:t>
      </w:r>
    </w:p>
    <w:p w:rsidR="00FC00ED" w:rsidRPr="00D3158E" w:rsidRDefault="00FC00ED" w:rsidP="00556E11">
      <w:pPr>
        <w:numPr>
          <w:ilvl w:val="0"/>
          <w:numId w:val="33"/>
        </w:numPr>
        <w:spacing w:after="120" w:line="240" w:lineRule="auto"/>
        <w:ind w:left="1267" w:hanging="547"/>
        <w:jc w:val="both"/>
        <w:rPr>
          <w:rFonts w:eastAsia="Calibri"/>
        </w:rPr>
      </w:pPr>
      <w:r w:rsidRPr="00D3158E">
        <w:rPr>
          <w:rFonts w:eastAsia="Calibri"/>
        </w:rPr>
        <w:t>To increase vegetable production in coastal belt.</w:t>
      </w:r>
    </w:p>
    <w:p w:rsidR="00FC00ED" w:rsidRPr="00D3158E" w:rsidRDefault="00FC00ED" w:rsidP="00FC00ED">
      <w:pPr>
        <w:jc w:val="both"/>
        <w:rPr>
          <w:rFonts w:eastAsia="Calibri"/>
          <w:b/>
          <w:bCs/>
        </w:rPr>
      </w:pPr>
      <w:r w:rsidRPr="00D3158E">
        <w:rPr>
          <w:rFonts w:eastAsia="Calibri"/>
          <w:b/>
          <w:bCs/>
        </w:rPr>
        <w:t xml:space="preserve">Methodology: </w:t>
      </w:r>
    </w:p>
    <w:p w:rsidR="00FC00ED" w:rsidRPr="00D3158E" w:rsidRDefault="00FC00ED" w:rsidP="00FC00ED">
      <w:pPr>
        <w:jc w:val="both"/>
        <w:rPr>
          <w:rFonts w:eastAsia="Calibri"/>
        </w:rPr>
      </w:pPr>
      <w:r w:rsidRPr="00D3158E">
        <w:rPr>
          <w:rFonts w:eastAsia="Calibri"/>
        </w:rPr>
        <w:t xml:space="preserve">An experiment was carried out at SMRC, Batiaghata, </w:t>
      </w:r>
      <w:proofErr w:type="gramStart"/>
      <w:r w:rsidRPr="00D3158E">
        <w:rPr>
          <w:rFonts w:eastAsia="Calibri"/>
        </w:rPr>
        <w:t>Khulna</w:t>
      </w:r>
      <w:proofErr w:type="gramEnd"/>
      <w:r w:rsidRPr="00D3158E">
        <w:rPr>
          <w:rFonts w:eastAsia="Calibri"/>
        </w:rPr>
        <w:t xml:space="preserve"> during kharif-2 season, 2016. The experiment was laid out in RCB design with three re</w:t>
      </w:r>
      <w:r w:rsidR="00556E11">
        <w:rPr>
          <w:rFonts w:eastAsia="Calibri"/>
        </w:rPr>
        <w:t xml:space="preserve">plications. Raised pits in </w:t>
      </w:r>
      <w:proofErr w:type="gramStart"/>
      <w:r w:rsidR="00556E11">
        <w:rPr>
          <w:rFonts w:eastAsia="Calibri"/>
        </w:rPr>
        <w:t>high</w:t>
      </w:r>
      <w:r w:rsidRPr="00D3158E">
        <w:rPr>
          <w:rFonts w:eastAsia="Calibri"/>
        </w:rPr>
        <w:t>land  were</w:t>
      </w:r>
      <w:proofErr w:type="gramEnd"/>
      <w:r w:rsidRPr="00D3158E">
        <w:rPr>
          <w:rFonts w:eastAsia="Calibri"/>
        </w:rPr>
        <w:t xml:space="preserve"> made properly at 11-06-2016. Basal dose of manure and chemical fertilizers was applied in pit based on soil test value. Pit to pit and line to line distance was 2.0 m. Germinated seeds were sown in pit at 20-06-2016.  Intercultural operation was done as and when necessity. Insect and pest were controlled by using insecticides and pesticides. Green fruit collection was started from 19-08-2016 and ends at 10-11-2016. </w:t>
      </w:r>
    </w:p>
    <w:p w:rsidR="00FC00ED" w:rsidRPr="00D3158E" w:rsidRDefault="00FC00ED" w:rsidP="00FC00ED">
      <w:pPr>
        <w:jc w:val="both"/>
        <w:rPr>
          <w:rFonts w:eastAsia="Calibri"/>
          <w:b/>
        </w:rPr>
      </w:pPr>
      <w:r w:rsidRPr="00D3158E">
        <w:rPr>
          <w:rFonts w:eastAsia="Calibri"/>
          <w:b/>
        </w:rPr>
        <w:t xml:space="preserve">Finding/Results: </w:t>
      </w:r>
    </w:p>
    <w:p w:rsidR="00FC00ED" w:rsidRPr="00D3158E" w:rsidRDefault="00FC00ED" w:rsidP="00FC00ED">
      <w:pPr>
        <w:jc w:val="both"/>
        <w:rPr>
          <w:rFonts w:eastAsia="Calibri"/>
        </w:rPr>
      </w:pPr>
      <w:r w:rsidRPr="00D3158E">
        <w:rPr>
          <w:rFonts w:eastAsia="Calibri"/>
        </w:rPr>
        <w:t>Yield of kharif bottle gourd was as follows.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4"/>
        <w:gridCol w:w="1506"/>
      </w:tblGrid>
      <w:tr w:rsidR="00FC00ED" w:rsidRPr="00D3158E" w:rsidTr="00FC00ED">
        <w:tc>
          <w:tcPr>
            <w:tcW w:w="3084" w:type="dxa"/>
            <w:shd w:val="clear" w:color="auto" w:fill="auto"/>
          </w:tcPr>
          <w:p w:rsidR="00FC00ED" w:rsidRPr="00D3158E" w:rsidRDefault="00FC00ED" w:rsidP="00FC00ED">
            <w:pPr>
              <w:jc w:val="both"/>
              <w:rPr>
                <w:rFonts w:eastAsia="Calibri"/>
              </w:rPr>
            </w:pPr>
            <w:r w:rsidRPr="00D3158E">
              <w:rPr>
                <w:rFonts w:eastAsia="Calibri"/>
              </w:rPr>
              <w:t xml:space="preserve">Variety </w:t>
            </w:r>
          </w:p>
        </w:tc>
        <w:tc>
          <w:tcPr>
            <w:tcW w:w="1506" w:type="dxa"/>
            <w:shd w:val="clear" w:color="auto" w:fill="auto"/>
          </w:tcPr>
          <w:p w:rsidR="00FC00ED" w:rsidRPr="00D3158E" w:rsidRDefault="00FC00ED" w:rsidP="00FC00ED">
            <w:pPr>
              <w:jc w:val="both"/>
              <w:rPr>
                <w:rFonts w:eastAsia="Calibri"/>
              </w:rPr>
            </w:pPr>
            <w:r w:rsidRPr="00D3158E">
              <w:rPr>
                <w:rFonts w:eastAsia="Calibri"/>
              </w:rPr>
              <w:t>Yield (t/ha)</w:t>
            </w:r>
          </w:p>
        </w:tc>
      </w:tr>
      <w:tr w:rsidR="00FC00ED" w:rsidRPr="00D3158E" w:rsidTr="00FC00ED">
        <w:tc>
          <w:tcPr>
            <w:tcW w:w="3084" w:type="dxa"/>
            <w:shd w:val="clear" w:color="auto" w:fill="auto"/>
          </w:tcPr>
          <w:p w:rsidR="00FC00ED" w:rsidRPr="00D3158E" w:rsidRDefault="00FC00ED" w:rsidP="00FC00ED">
            <w:pPr>
              <w:jc w:val="both"/>
              <w:rPr>
                <w:rFonts w:eastAsia="Calibri"/>
              </w:rPr>
            </w:pPr>
            <w:r w:rsidRPr="00D3158E">
              <w:rPr>
                <w:rFonts w:eastAsia="Calibri"/>
              </w:rPr>
              <w:t>Hybrid (Diana)</w:t>
            </w:r>
          </w:p>
        </w:tc>
        <w:tc>
          <w:tcPr>
            <w:tcW w:w="1506" w:type="dxa"/>
            <w:shd w:val="clear" w:color="auto" w:fill="auto"/>
          </w:tcPr>
          <w:p w:rsidR="00FC00ED" w:rsidRPr="00D3158E" w:rsidRDefault="00FC00ED" w:rsidP="00FC00ED">
            <w:pPr>
              <w:jc w:val="both"/>
              <w:rPr>
                <w:rFonts w:eastAsia="Calibri"/>
              </w:rPr>
            </w:pPr>
            <w:r w:rsidRPr="00D3158E">
              <w:rPr>
                <w:rFonts w:eastAsia="Calibri"/>
              </w:rPr>
              <w:t>70.31</w:t>
            </w:r>
          </w:p>
        </w:tc>
      </w:tr>
      <w:tr w:rsidR="00FC00ED" w:rsidRPr="00D3158E" w:rsidTr="00FC00ED">
        <w:tc>
          <w:tcPr>
            <w:tcW w:w="3084" w:type="dxa"/>
            <w:shd w:val="clear" w:color="auto" w:fill="auto"/>
          </w:tcPr>
          <w:p w:rsidR="00FC00ED" w:rsidRPr="00D3158E" w:rsidRDefault="00FC00ED" w:rsidP="00FC00ED">
            <w:pPr>
              <w:jc w:val="both"/>
              <w:rPr>
                <w:rFonts w:eastAsia="Calibri"/>
              </w:rPr>
            </w:pPr>
            <w:r w:rsidRPr="00D3158E">
              <w:rPr>
                <w:rFonts w:eastAsia="Calibri"/>
              </w:rPr>
              <w:t>Hybrid (Metal)</w:t>
            </w:r>
          </w:p>
        </w:tc>
        <w:tc>
          <w:tcPr>
            <w:tcW w:w="1506" w:type="dxa"/>
            <w:shd w:val="clear" w:color="auto" w:fill="auto"/>
          </w:tcPr>
          <w:p w:rsidR="00FC00ED" w:rsidRPr="00D3158E" w:rsidRDefault="00FC00ED" w:rsidP="00FC00ED">
            <w:pPr>
              <w:jc w:val="both"/>
              <w:rPr>
                <w:rFonts w:eastAsia="Calibri"/>
              </w:rPr>
            </w:pPr>
            <w:r w:rsidRPr="00D3158E">
              <w:rPr>
                <w:rFonts w:eastAsia="Calibri"/>
              </w:rPr>
              <w:t>68.82</w:t>
            </w:r>
          </w:p>
        </w:tc>
      </w:tr>
      <w:tr w:rsidR="00FC00ED" w:rsidRPr="00D3158E" w:rsidTr="00FC00ED">
        <w:tc>
          <w:tcPr>
            <w:tcW w:w="3084" w:type="dxa"/>
            <w:shd w:val="clear" w:color="auto" w:fill="auto"/>
          </w:tcPr>
          <w:p w:rsidR="00FC00ED" w:rsidRPr="00D3158E" w:rsidRDefault="00FC00ED" w:rsidP="00FC00ED">
            <w:pPr>
              <w:jc w:val="both"/>
              <w:rPr>
                <w:rFonts w:eastAsia="Calibri"/>
              </w:rPr>
            </w:pPr>
            <w:r w:rsidRPr="00D3158E">
              <w:rPr>
                <w:rFonts w:eastAsia="Calibri"/>
              </w:rPr>
              <w:t>Hybrid (Chishti)</w:t>
            </w:r>
          </w:p>
        </w:tc>
        <w:tc>
          <w:tcPr>
            <w:tcW w:w="1506" w:type="dxa"/>
            <w:shd w:val="clear" w:color="auto" w:fill="auto"/>
          </w:tcPr>
          <w:p w:rsidR="00FC00ED" w:rsidRPr="00D3158E" w:rsidRDefault="00FC00ED" w:rsidP="00FC00ED">
            <w:pPr>
              <w:jc w:val="both"/>
              <w:rPr>
                <w:rFonts w:eastAsia="Calibri"/>
              </w:rPr>
            </w:pPr>
            <w:r w:rsidRPr="00D3158E">
              <w:rPr>
                <w:rFonts w:eastAsia="Calibri"/>
              </w:rPr>
              <w:t>62.25</w:t>
            </w:r>
          </w:p>
        </w:tc>
      </w:tr>
    </w:tbl>
    <w:p w:rsidR="00FC00ED" w:rsidRPr="00D3158E" w:rsidRDefault="00FC00ED" w:rsidP="00FC00ED">
      <w:pPr>
        <w:jc w:val="both"/>
        <w:rPr>
          <w:rFonts w:eastAsia="Calibri"/>
        </w:rPr>
      </w:pPr>
      <w:r w:rsidRPr="00D3158E">
        <w:rPr>
          <w:rFonts w:eastAsia="Calibri"/>
        </w:rPr>
        <w:lastRenderedPageBreak/>
        <w:t>Among three varieties of kharif bottle gourd, Hybrid (Diana) produced highest yield (70.31 t/ha) and others variety also produced satisfactory yield Metal (68.82 t/ha) and Chishti (62.25t/ha).</w:t>
      </w:r>
    </w:p>
    <w:p w:rsidR="00FC00ED" w:rsidRPr="00D3158E" w:rsidRDefault="00FC00ED" w:rsidP="00FC00ED">
      <w:pPr>
        <w:jc w:val="both"/>
        <w:rPr>
          <w:rFonts w:eastAsia="Calibri"/>
          <w:b/>
          <w:color w:val="000000"/>
        </w:rPr>
      </w:pPr>
      <w:r w:rsidRPr="00D3158E">
        <w:rPr>
          <w:rFonts w:eastAsia="Calibri"/>
          <w:b/>
          <w:color w:val="000000"/>
        </w:rPr>
        <w:t>Conclusion:</w:t>
      </w:r>
    </w:p>
    <w:p w:rsidR="00FC00ED" w:rsidRPr="00D3158E" w:rsidRDefault="00FC00ED" w:rsidP="00FC00ED">
      <w:pPr>
        <w:jc w:val="both"/>
        <w:rPr>
          <w:rFonts w:eastAsia="Calibri"/>
        </w:rPr>
      </w:pPr>
      <w:r w:rsidRPr="00D3158E">
        <w:rPr>
          <w:rFonts w:eastAsia="Calibri"/>
        </w:rPr>
        <w:t>The yield performance of kharif season bottle gourd was good in saline soil and economic return was also satisfactory.</w:t>
      </w:r>
    </w:p>
    <w:p w:rsidR="00FC00ED" w:rsidRPr="00D3158E" w:rsidRDefault="00FC00ED" w:rsidP="00FC00ED">
      <w:pPr>
        <w:jc w:val="both"/>
        <w:rPr>
          <w:rFonts w:eastAsia="Calibri"/>
          <w:b/>
          <w:color w:val="000000"/>
        </w:rPr>
      </w:pPr>
      <w:r w:rsidRPr="00D3158E">
        <w:rPr>
          <w:rFonts w:eastAsia="Calibri"/>
          <w:b/>
          <w:color w:val="000000"/>
        </w:rPr>
        <w:t>Recommendation:</w:t>
      </w:r>
    </w:p>
    <w:p w:rsidR="00FC00ED" w:rsidRPr="00D3158E" w:rsidRDefault="00FC00ED" w:rsidP="00FC00ED">
      <w:pPr>
        <w:jc w:val="both"/>
        <w:rPr>
          <w:rFonts w:eastAsia="Calibri"/>
          <w:color w:val="000000"/>
        </w:rPr>
      </w:pPr>
      <w:r w:rsidRPr="00D3158E">
        <w:rPr>
          <w:rFonts w:eastAsia="Calibri"/>
          <w:color w:val="000000"/>
        </w:rPr>
        <w:t xml:space="preserve">Farmers can grow Kharif season bottle gourd on raised </w:t>
      </w:r>
      <w:r>
        <w:rPr>
          <w:rFonts w:eastAsia="Calibri"/>
          <w:color w:val="000000"/>
        </w:rPr>
        <w:t>bund</w:t>
      </w:r>
      <w:r w:rsidRPr="00D3158E">
        <w:rPr>
          <w:rFonts w:eastAsia="Calibri"/>
          <w:color w:val="000000"/>
        </w:rPr>
        <w:t xml:space="preserve"> in coastal high land with high economic return.</w:t>
      </w:r>
    </w:p>
    <w:p w:rsidR="00FC00ED" w:rsidRDefault="00FC00ED" w:rsidP="00FC00ED">
      <w:pPr>
        <w:jc w:val="both"/>
      </w:pPr>
      <w:r>
        <w:object w:dxaOrig="3240" w:dyaOrig="21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62pt;height:108pt" o:ole="">
            <v:imagedata r:id="rId97" o:title=""/>
          </v:shape>
          <o:OLEObject Type="Embed" ProgID="Photoshop.Image.7" ShapeID="_x0000_i1032" DrawAspect="Content" ObjectID="_1571473592" r:id="rId98">
            <o:FieldCodes>\s</o:FieldCodes>
          </o:OLEObject>
        </w:object>
      </w:r>
      <w:r>
        <w:rPr>
          <w:b/>
        </w:rPr>
        <w:tab/>
      </w:r>
      <w:r>
        <w:object w:dxaOrig="2160" w:dyaOrig="2160">
          <v:shape id="_x0000_i1033" type="#_x0000_t75" style="width:108pt;height:108pt" o:ole="">
            <v:imagedata r:id="rId99" o:title=""/>
          </v:shape>
          <o:OLEObject Type="Embed" ProgID="Photoshop.Image.7" ShapeID="_x0000_i1033" DrawAspect="Content" ObjectID="_1571473593" r:id="rId100">
            <o:FieldCodes>\s</o:FieldCodes>
          </o:OLEObject>
        </w:object>
      </w:r>
    </w:p>
    <w:p w:rsidR="00FC00ED" w:rsidRDefault="00FC00ED" w:rsidP="00FC00ED">
      <w:pPr>
        <w:jc w:val="both"/>
      </w:pPr>
      <w:r>
        <w:t>Maize experimental field</w:t>
      </w:r>
      <w:r w:rsidRPr="004965B5">
        <w:t xml:space="preserve"> </w:t>
      </w:r>
      <w:r>
        <w:tab/>
      </w:r>
      <w:r>
        <w:tab/>
        <w:t>Okra Experimental field</w:t>
      </w:r>
    </w:p>
    <w:p w:rsidR="00FC00ED" w:rsidRDefault="00FC00ED" w:rsidP="00FC00ED">
      <w:pPr>
        <w:jc w:val="both"/>
        <w:rPr>
          <w:rFonts w:eastAsia="Calibri"/>
          <w:b/>
        </w:rPr>
      </w:pPr>
      <w:r>
        <w:rPr>
          <w:b/>
        </w:rPr>
        <w:tab/>
      </w:r>
      <w:r>
        <w:object w:dxaOrig="3240" w:dyaOrig="2160">
          <v:shape id="_x0000_i1034" type="#_x0000_t75" style="width:162pt;height:108pt" o:ole="">
            <v:imagedata r:id="rId101" o:title=""/>
          </v:shape>
          <o:OLEObject Type="Embed" ProgID="Photoshop.Image.7" ShapeID="_x0000_i1034" DrawAspect="Content" ObjectID="_1571473594" r:id="rId102">
            <o:FieldCodes>\s</o:FieldCodes>
          </o:OLEObject>
        </w:object>
      </w:r>
    </w:p>
    <w:p w:rsidR="00FC00ED" w:rsidRPr="004965B5" w:rsidRDefault="00FC00ED" w:rsidP="00FC00ED">
      <w:pPr>
        <w:ind w:firstLine="720"/>
        <w:jc w:val="both"/>
        <w:rPr>
          <w:rFonts w:eastAsia="Calibri"/>
          <w:b/>
        </w:rPr>
      </w:pPr>
      <w:r>
        <w:t>IPNS on Musk melon</w:t>
      </w:r>
    </w:p>
    <w:p w:rsidR="00FC00ED" w:rsidRDefault="00FC00ED" w:rsidP="00FC00ED">
      <w:pPr>
        <w:spacing w:line="312" w:lineRule="auto"/>
        <w:jc w:val="both"/>
        <w:rPr>
          <w:b/>
        </w:rPr>
      </w:pPr>
    </w:p>
    <w:p w:rsidR="00FC00ED" w:rsidRDefault="00FC00ED" w:rsidP="00FC00ED">
      <w:pPr>
        <w:tabs>
          <w:tab w:val="left" w:pos="8655"/>
        </w:tabs>
      </w:pPr>
    </w:p>
    <w:p w:rsidR="00556E11" w:rsidRDefault="00556E11" w:rsidP="00FC00ED">
      <w:pPr>
        <w:tabs>
          <w:tab w:val="left" w:pos="8655"/>
        </w:tabs>
      </w:pPr>
    </w:p>
    <w:p w:rsidR="00556E11" w:rsidRDefault="00556E11" w:rsidP="00FC00ED">
      <w:pPr>
        <w:tabs>
          <w:tab w:val="left" w:pos="8655"/>
        </w:tabs>
      </w:pPr>
    </w:p>
    <w:p w:rsidR="00556E11" w:rsidRDefault="00556E11" w:rsidP="00FC00ED">
      <w:pPr>
        <w:tabs>
          <w:tab w:val="left" w:pos="8655"/>
        </w:tabs>
      </w:pPr>
    </w:p>
    <w:p w:rsidR="00556E11" w:rsidRDefault="00556E11" w:rsidP="00FC00ED">
      <w:pPr>
        <w:tabs>
          <w:tab w:val="left" w:pos="8655"/>
        </w:tabs>
      </w:pPr>
    </w:p>
    <w:p w:rsidR="00556E11" w:rsidRDefault="00556E11" w:rsidP="00FC00ED">
      <w:pPr>
        <w:tabs>
          <w:tab w:val="left" w:pos="8655"/>
        </w:tabs>
      </w:pPr>
    </w:p>
    <w:p w:rsidR="00556E11" w:rsidRPr="008914B7" w:rsidRDefault="00556E11" w:rsidP="00556E11">
      <w:pPr>
        <w:spacing w:line="312" w:lineRule="auto"/>
        <w:jc w:val="both"/>
        <w:rPr>
          <w:rFonts w:ascii="Times New Roman" w:eastAsia="Times New Roman" w:hAnsi="Times New Roman" w:cs="Times New Roman"/>
          <w:sz w:val="16"/>
          <w:szCs w:val="24"/>
        </w:rPr>
      </w:pPr>
      <w:r>
        <w:rPr>
          <w:rFonts w:ascii="Times New Roman" w:eastAsia="Times New Roman" w:hAnsi="Times New Roman" w:cs="Times New Roman"/>
          <w:sz w:val="16"/>
          <w:szCs w:val="24"/>
        </w:rPr>
        <w:lastRenderedPageBreak/>
        <w:pict>
          <v:shape id="_x0000_i1035" type="#_x0000_t136" style="width:438.75pt;height:27pt" fillcolor="#369" stroked="f">
            <v:shadow on="t" color="#b2b2b2" opacity="52429f" offset="3pt"/>
            <v:textpath style="font-family:&quot;Times New Roman&quot;;font-size:24pt;v-text-kern:t" trim="t" fitpath="t" string="Chapter 5: Activities of Regional Laboratories"/>
          </v:shape>
        </w:pict>
      </w:r>
    </w:p>
    <w:p w:rsidR="00556E11" w:rsidRPr="008914B7" w:rsidRDefault="00556E11" w:rsidP="00556E11">
      <w:pPr>
        <w:spacing w:line="312" w:lineRule="auto"/>
        <w:jc w:val="both"/>
        <w:rPr>
          <w:rFonts w:ascii="Times New Roman" w:eastAsia="Times New Roman" w:hAnsi="Times New Roman" w:cs="Times New Roman"/>
          <w:b/>
          <w:color w:val="00B050"/>
          <w:sz w:val="24"/>
          <w:szCs w:val="24"/>
        </w:rPr>
      </w:pPr>
      <w:proofErr w:type="gramStart"/>
      <w:r w:rsidRPr="008914B7">
        <w:rPr>
          <w:rFonts w:ascii="Times New Roman" w:eastAsia="Times New Roman" w:hAnsi="Times New Roman" w:cs="Times New Roman"/>
          <w:b/>
          <w:color w:val="00B050"/>
          <w:sz w:val="24"/>
          <w:szCs w:val="24"/>
        </w:rPr>
        <w:t>Program 1.</w:t>
      </w:r>
      <w:proofErr w:type="gramEnd"/>
      <w:r w:rsidRPr="008914B7">
        <w:rPr>
          <w:rFonts w:ascii="Times New Roman" w:eastAsia="Times New Roman" w:hAnsi="Times New Roman" w:cs="Times New Roman"/>
          <w:b/>
          <w:color w:val="00B050"/>
          <w:sz w:val="24"/>
          <w:szCs w:val="24"/>
        </w:rPr>
        <w:t xml:space="preserve"> Analysis of Soil, Water, Plant &amp; Fertilizer Samples</w:t>
      </w:r>
    </w:p>
    <w:p w:rsidR="00556E11" w:rsidRPr="008914B7" w:rsidRDefault="00556E11" w:rsidP="00556E11">
      <w:pPr>
        <w:spacing w:line="312" w:lineRule="auto"/>
        <w:jc w:val="both"/>
        <w:rPr>
          <w:rFonts w:ascii="Times New Roman" w:eastAsia="Times New Roman" w:hAnsi="Times New Roman" w:cs="Times New Roman"/>
          <w:b/>
          <w:sz w:val="24"/>
          <w:szCs w:val="24"/>
        </w:rPr>
      </w:pPr>
      <w:r w:rsidRPr="008914B7">
        <w:rPr>
          <w:rFonts w:ascii="Times New Roman" w:eastAsia="Times New Roman" w:hAnsi="Times New Roman" w:cs="Times New Roman"/>
          <w:b/>
          <w:sz w:val="24"/>
          <w:szCs w:val="24"/>
        </w:rPr>
        <w:t>Introduction</w:t>
      </w:r>
    </w:p>
    <w:p w:rsidR="00556E11" w:rsidRPr="008914B7" w:rsidRDefault="00556E11" w:rsidP="00556E11">
      <w:pPr>
        <w:spacing w:line="312" w:lineRule="auto"/>
        <w:jc w:val="both"/>
        <w:rPr>
          <w:rFonts w:ascii="Times New Roman" w:eastAsia="Times New Roman" w:hAnsi="Times New Roman" w:cs="Times New Roman"/>
          <w:sz w:val="24"/>
          <w:szCs w:val="24"/>
        </w:rPr>
      </w:pPr>
      <w:r w:rsidRPr="008914B7">
        <w:rPr>
          <w:rFonts w:ascii="Times New Roman" w:eastAsia="Times New Roman" w:hAnsi="Times New Roman" w:cs="Times New Roman"/>
          <w:sz w:val="24"/>
          <w:szCs w:val="24"/>
        </w:rPr>
        <w:t>Productivity of limited land and soil resources of Bangladesh is gradually declining because of indiscriminate use of chemical fertilizers, inadequate soil and water management and overall irrational use of lands. Every year a considerable portion of agricultural land is being converted to non-agricultural land due to unplanned infrastructure developments. To ensure food security of ever growing population of Bangladesh only option left is to increase crop production per unit area per unit time. This can be attained by selecting crops/cropping pattern</w:t>
      </w:r>
      <w:r>
        <w:rPr>
          <w:rFonts w:ascii="Times New Roman" w:eastAsia="Times New Roman" w:hAnsi="Times New Roman" w:cs="Times New Roman"/>
          <w:sz w:val="24"/>
          <w:szCs w:val="24"/>
        </w:rPr>
        <w:t>s</w:t>
      </w:r>
      <w:r w:rsidRPr="008914B7">
        <w:rPr>
          <w:rFonts w:ascii="Times New Roman" w:eastAsia="Times New Roman" w:hAnsi="Times New Roman" w:cs="Times New Roman"/>
          <w:sz w:val="24"/>
          <w:szCs w:val="24"/>
        </w:rPr>
        <w:t xml:space="preserve"> on the basis of land and soil qualities, agro-climate, and use of balanced fertilizer (both chemical &amp; organic) on soil test and demand basis</w:t>
      </w:r>
      <w:r>
        <w:rPr>
          <w:rFonts w:ascii="Times New Roman" w:eastAsia="Times New Roman" w:hAnsi="Times New Roman" w:cs="Times New Roman"/>
          <w:sz w:val="24"/>
          <w:szCs w:val="24"/>
        </w:rPr>
        <w:t xml:space="preserve"> and by</w:t>
      </w:r>
      <w:r w:rsidRPr="008914B7">
        <w:rPr>
          <w:rFonts w:ascii="Times New Roman" w:eastAsia="Times New Roman" w:hAnsi="Times New Roman" w:cs="Times New Roman"/>
          <w:sz w:val="24"/>
          <w:szCs w:val="24"/>
        </w:rPr>
        <w:t xml:space="preserve"> ensuring proper crop management practices. Soil, water and plant samples were analyzed to fulfill the following objectives.</w:t>
      </w:r>
    </w:p>
    <w:p w:rsidR="00556E11" w:rsidRPr="008914B7" w:rsidRDefault="00556E11" w:rsidP="00556E11">
      <w:pPr>
        <w:spacing w:line="312" w:lineRule="auto"/>
        <w:jc w:val="both"/>
        <w:rPr>
          <w:rFonts w:ascii="Times New Roman" w:eastAsia="Times New Roman" w:hAnsi="Times New Roman" w:cs="Times New Roman"/>
          <w:b/>
          <w:color w:val="00B050"/>
          <w:sz w:val="24"/>
          <w:szCs w:val="24"/>
        </w:rPr>
      </w:pPr>
      <w:r w:rsidRPr="008914B7">
        <w:rPr>
          <w:rFonts w:ascii="Times New Roman" w:eastAsia="Times New Roman" w:hAnsi="Times New Roman" w:cs="Times New Roman"/>
          <w:b/>
          <w:color w:val="00B050"/>
          <w:sz w:val="24"/>
          <w:szCs w:val="24"/>
        </w:rPr>
        <w:t>Objectives:</w:t>
      </w:r>
    </w:p>
    <w:p w:rsidR="00556E11" w:rsidRPr="008914B7" w:rsidRDefault="00556E11" w:rsidP="00556E11">
      <w:pPr>
        <w:spacing w:line="312" w:lineRule="auto"/>
        <w:jc w:val="both"/>
        <w:rPr>
          <w:rFonts w:ascii="Times New Roman" w:eastAsia="Times New Roman" w:hAnsi="Times New Roman" w:cs="Times New Roman"/>
          <w:sz w:val="24"/>
          <w:szCs w:val="24"/>
        </w:rPr>
      </w:pPr>
      <w:r w:rsidRPr="008914B7">
        <w:rPr>
          <w:rFonts w:ascii="Times New Roman" w:eastAsia="Times New Roman" w:hAnsi="Times New Roman" w:cs="Times New Roman"/>
          <w:sz w:val="24"/>
          <w:szCs w:val="24"/>
        </w:rPr>
        <w:t>i) To recommend location specific balanced fertilizer doses based on soil test result and crop demand.</w:t>
      </w:r>
    </w:p>
    <w:p w:rsidR="00556E11" w:rsidRPr="008914B7" w:rsidRDefault="00556E11" w:rsidP="00556E11">
      <w:pPr>
        <w:spacing w:line="312" w:lineRule="auto"/>
        <w:jc w:val="both"/>
        <w:rPr>
          <w:rFonts w:ascii="Times New Roman" w:eastAsia="Times New Roman" w:hAnsi="Times New Roman" w:cs="Times New Roman"/>
          <w:sz w:val="24"/>
          <w:szCs w:val="24"/>
        </w:rPr>
      </w:pPr>
      <w:r w:rsidRPr="008914B7">
        <w:rPr>
          <w:rFonts w:ascii="Times New Roman" w:eastAsia="Times New Roman" w:hAnsi="Times New Roman" w:cs="Times New Roman"/>
          <w:sz w:val="24"/>
          <w:szCs w:val="24"/>
        </w:rPr>
        <w:t xml:space="preserve">ii) To assist in </w:t>
      </w:r>
      <w:r>
        <w:rPr>
          <w:rFonts w:ascii="Times New Roman" w:eastAsia="Times New Roman" w:hAnsi="Times New Roman" w:cs="Times New Roman"/>
          <w:sz w:val="24"/>
          <w:szCs w:val="24"/>
        </w:rPr>
        <w:t>FRC</w:t>
      </w:r>
      <w:r w:rsidRPr="008914B7">
        <w:rPr>
          <w:rFonts w:ascii="Times New Roman" w:eastAsia="Times New Roman" w:hAnsi="Times New Roman" w:cs="Times New Roman"/>
          <w:sz w:val="24"/>
          <w:szCs w:val="24"/>
        </w:rPr>
        <w:t xml:space="preserve"> program.</w:t>
      </w:r>
    </w:p>
    <w:p w:rsidR="00556E11" w:rsidRPr="008914B7" w:rsidRDefault="00556E11" w:rsidP="00556E11">
      <w:pPr>
        <w:spacing w:line="312" w:lineRule="auto"/>
        <w:jc w:val="both"/>
        <w:rPr>
          <w:rFonts w:ascii="Times New Roman" w:eastAsia="Times New Roman" w:hAnsi="Times New Roman" w:cs="Times New Roman"/>
          <w:sz w:val="24"/>
          <w:szCs w:val="24"/>
        </w:rPr>
      </w:pPr>
      <w:r w:rsidRPr="008914B7">
        <w:rPr>
          <w:rFonts w:ascii="Times New Roman" w:eastAsia="Times New Roman" w:hAnsi="Times New Roman" w:cs="Times New Roman"/>
          <w:sz w:val="24"/>
          <w:szCs w:val="24"/>
        </w:rPr>
        <w:t xml:space="preserve">iii) To provide analytical support in SRDI’s regular soil fertility and salinity monitoring program. </w:t>
      </w:r>
    </w:p>
    <w:p w:rsidR="00556E11" w:rsidRPr="008914B7" w:rsidRDefault="00556E11" w:rsidP="00556E11">
      <w:pPr>
        <w:spacing w:line="312" w:lineRule="auto"/>
        <w:jc w:val="both"/>
        <w:rPr>
          <w:rFonts w:ascii="Times New Roman" w:eastAsia="Times New Roman" w:hAnsi="Times New Roman" w:cs="Times New Roman"/>
          <w:b/>
          <w:color w:val="00B050"/>
          <w:sz w:val="24"/>
          <w:szCs w:val="24"/>
        </w:rPr>
      </w:pPr>
      <w:r w:rsidRPr="008914B7">
        <w:rPr>
          <w:rFonts w:ascii="Times New Roman" w:eastAsia="Times New Roman" w:hAnsi="Times New Roman" w:cs="Times New Roman"/>
          <w:b/>
          <w:color w:val="00B050"/>
          <w:sz w:val="24"/>
          <w:szCs w:val="24"/>
        </w:rPr>
        <w:t>Determination of different elements</w:t>
      </w:r>
    </w:p>
    <w:p w:rsidR="00556E11" w:rsidRPr="008914B7" w:rsidRDefault="00556E11" w:rsidP="00556E11">
      <w:pPr>
        <w:spacing w:line="312" w:lineRule="auto"/>
        <w:jc w:val="both"/>
        <w:rPr>
          <w:rFonts w:ascii="Times New Roman" w:eastAsia="Times New Roman" w:hAnsi="Times New Roman" w:cs="Times New Roman"/>
          <w:sz w:val="24"/>
          <w:szCs w:val="24"/>
        </w:rPr>
      </w:pPr>
      <w:r w:rsidRPr="008914B7">
        <w:rPr>
          <w:rFonts w:ascii="Times New Roman" w:eastAsia="Times New Roman" w:hAnsi="Times New Roman" w:cs="Times New Roman"/>
          <w:sz w:val="24"/>
          <w:szCs w:val="24"/>
        </w:rPr>
        <w:t xml:space="preserve">The soil samples received were analyzed following standard methods to determine pH, EC, organic carbon, exchangeable acidity, texture, total N, available P, K, S, Mg, Zn, Cu, Fe, </w:t>
      </w:r>
      <w:proofErr w:type="gramStart"/>
      <w:r w:rsidRPr="008914B7">
        <w:rPr>
          <w:rFonts w:ascii="Times New Roman" w:eastAsia="Times New Roman" w:hAnsi="Times New Roman" w:cs="Times New Roman"/>
          <w:sz w:val="24"/>
          <w:szCs w:val="24"/>
        </w:rPr>
        <w:t>Mn</w:t>
      </w:r>
      <w:proofErr w:type="gramEnd"/>
      <w:r>
        <w:rPr>
          <w:rFonts w:ascii="Times New Roman" w:eastAsia="Times New Roman" w:hAnsi="Times New Roman" w:cs="Times New Roman"/>
          <w:sz w:val="24"/>
          <w:szCs w:val="24"/>
        </w:rPr>
        <w:t xml:space="preserve"> </w:t>
      </w:r>
      <w:r w:rsidRPr="008914B7">
        <w:rPr>
          <w:rFonts w:ascii="Times New Roman" w:eastAsia="Times New Roman" w:hAnsi="Times New Roman" w:cs="Times New Roman"/>
          <w:sz w:val="24"/>
          <w:szCs w:val="24"/>
        </w:rPr>
        <w:t>&amp; B. Fertility status of soil is calculated from analytical data.</w:t>
      </w:r>
    </w:p>
    <w:p w:rsidR="00556E11" w:rsidRPr="008914B7" w:rsidRDefault="00556E11" w:rsidP="00556E11">
      <w:pPr>
        <w:spacing w:line="312" w:lineRule="auto"/>
        <w:jc w:val="both"/>
        <w:rPr>
          <w:rFonts w:ascii="Times New Roman" w:eastAsia="Times New Roman" w:hAnsi="Times New Roman" w:cs="Times New Roman"/>
          <w:sz w:val="24"/>
          <w:szCs w:val="24"/>
        </w:rPr>
      </w:pPr>
      <w:r w:rsidRPr="008914B7">
        <w:rPr>
          <w:rFonts w:ascii="Times New Roman" w:eastAsia="Times New Roman" w:hAnsi="Times New Roman" w:cs="Times New Roman"/>
          <w:sz w:val="24"/>
          <w:szCs w:val="24"/>
        </w:rPr>
        <w:t xml:space="preserve">Plant materials were analyzed for determining their total N, P, K, Ca, Mg, Na, Fe, Mn, Cu &amp; B content following standard methods. Nutrient deficiencies/toxicities may be inferred from the analytical data.    </w:t>
      </w:r>
    </w:p>
    <w:p w:rsidR="00556E11" w:rsidRPr="008914B7" w:rsidRDefault="00556E11" w:rsidP="00556E11">
      <w:pPr>
        <w:spacing w:line="312" w:lineRule="auto"/>
        <w:jc w:val="both"/>
        <w:rPr>
          <w:rFonts w:ascii="Times New Roman" w:eastAsia="Times New Roman" w:hAnsi="Times New Roman" w:cs="Times New Roman"/>
          <w:sz w:val="24"/>
          <w:szCs w:val="24"/>
        </w:rPr>
      </w:pPr>
      <w:r w:rsidRPr="008914B7">
        <w:rPr>
          <w:rFonts w:ascii="Times New Roman" w:eastAsia="Times New Roman" w:hAnsi="Times New Roman" w:cs="Times New Roman"/>
          <w:sz w:val="24"/>
          <w:szCs w:val="24"/>
        </w:rPr>
        <w:t>Water samples are analyzed for determining their irrigation suitability.</w:t>
      </w:r>
    </w:p>
    <w:p w:rsidR="00556E11" w:rsidRPr="008914B7" w:rsidRDefault="00556E11" w:rsidP="00556E11">
      <w:pPr>
        <w:spacing w:line="312" w:lineRule="auto"/>
        <w:jc w:val="both"/>
        <w:rPr>
          <w:rFonts w:ascii="Times New Roman" w:eastAsia="Times New Roman" w:hAnsi="Times New Roman" w:cs="Times New Roman"/>
          <w:sz w:val="24"/>
          <w:szCs w:val="24"/>
        </w:rPr>
      </w:pPr>
      <w:r w:rsidRPr="008914B7">
        <w:rPr>
          <w:rFonts w:ascii="Times New Roman" w:eastAsia="Times New Roman" w:hAnsi="Times New Roman" w:cs="Times New Roman"/>
          <w:sz w:val="24"/>
          <w:szCs w:val="24"/>
        </w:rPr>
        <w:t>Fertilizer samples are analyzed for determining their ingredients as specified by the manufacturers. This is important for quality control of fertilizers.</w:t>
      </w:r>
    </w:p>
    <w:p w:rsidR="00556E11" w:rsidRPr="008914B7" w:rsidRDefault="00556E11" w:rsidP="00556E11">
      <w:pPr>
        <w:spacing w:line="312" w:lineRule="auto"/>
        <w:jc w:val="both"/>
        <w:rPr>
          <w:rFonts w:ascii="Times New Roman" w:eastAsia="Times New Roman" w:hAnsi="Times New Roman" w:cs="Times New Roman"/>
          <w:b/>
          <w:color w:val="00B050"/>
          <w:sz w:val="24"/>
          <w:szCs w:val="24"/>
        </w:rPr>
      </w:pPr>
    </w:p>
    <w:p w:rsidR="00556E11" w:rsidRPr="008914B7" w:rsidRDefault="00556E11" w:rsidP="00556E11">
      <w:pPr>
        <w:spacing w:line="312" w:lineRule="auto"/>
        <w:jc w:val="both"/>
        <w:rPr>
          <w:rFonts w:ascii="Times New Roman" w:eastAsia="Times New Roman" w:hAnsi="Times New Roman" w:cs="Times New Roman"/>
          <w:b/>
          <w:color w:val="00B050"/>
          <w:sz w:val="24"/>
          <w:szCs w:val="24"/>
        </w:rPr>
      </w:pPr>
      <w:r w:rsidRPr="008914B7">
        <w:rPr>
          <w:rFonts w:ascii="Times New Roman" w:eastAsia="Times New Roman" w:hAnsi="Times New Roman" w:cs="Times New Roman"/>
          <w:b/>
          <w:color w:val="00B050"/>
          <w:sz w:val="24"/>
          <w:szCs w:val="24"/>
        </w:rPr>
        <w:lastRenderedPageBreak/>
        <w:t>Achievements in the year 2016-17</w:t>
      </w:r>
    </w:p>
    <w:p w:rsidR="00556E11" w:rsidRPr="008914B7" w:rsidRDefault="00556E11" w:rsidP="00556E11">
      <w:pPr>
        <w:spacing w:after="0" w:line="240" w:lineRule="auto"/>
        <w:jc w:val="both"/>
        <w:rPr>
          <w:rFonts w:ascii="Times New Roman" w:eastAsia="Times New Roman" w:hAnsi="Times New Roman" w:cs="Times New Roman"/>
          <w:sz w:val="24"/>
          <w:szCs w:val="24"/>
        </w:rPr>
      </w:pPr>
      <w:r w:rsidRPr="008914B7">
        <w:rPr>
          <w:rFonts w:ascii="Times New Roman" w:eastAsia="Times New Roman" w:hAnsi="Times New Roman" w:cs="Times New Roman"/>
          <w:sz w:val="24"/>
          <w:szCs w:val="24"/>
        </w:rPr>
        <w:t>Dhaka, Comilla, Rajshahi and Khulna laboratories analyzed 6,276 nos. of soil samples and 55,882 nos. ingredients; 166 nos. of water sample and 768 ingredients; 64 plant samples and 264 ingredients; 2,452 nos. of fertilizer sample</w:t>
      </w:r>
      <w:r>
        <w:rPr>
          <w:rFonts w:ascii="Times New Roman" w:eastAsia="Times New Roman" w:hAnsi="Times New Roman" w:cs="Times New Roman"/>
          <w:sz w:val="24"/>
          <w:szCs w:val="24"/>
        </w:rPr>
        <w:t>s and 5,794 ingredients (Table-9</w:t>
      </w:r>
      <w:r w:rsidRPr="008914B7">
        <w:rPr>
          <w:rFonts w:ascii="Times New Roman" w:eastAsia="Times New Roman" w:hAnsi="Times New Roman" w:cs="Times New Roman"/>
          <w:sz w:val="24"/>
          <w:szCs w:val="24"/>
        </w:rPr>
        <w:t>2). During this period earning non-tax revenue amounting to Tk.12</w:t>
      </w:r>
      <w:proofErr w:type="gramStart"/>
      <w:r w:rsidRPr="008914B7">
        <w:rPr>
          <w:rFonts w:ascii="Times New Roman" w:eastAsia="Times New Roman" w:hAnsi="Times New Roman" w:cs="Times New Roman"/>
          <w:sz w:val="24"/>
          <w:szCs w:val="24"/>
        </w:rPr>
        <w:t>,76</w:t>
      </w:r>
      <w:r>
        <w:rPr>
          <w:rFonts w:ascii="Times New Roman" w:eastAsia="Times New Roman" w:hAnsi="Times New Roman" w:cs="Times New Roman"/>
          <w:sz w:val="24"/>
          <w:szCs w:val="24"/>
        </w:rPr>
        <w:t>,047.00</w:t>
      </w:r>
      <w:proofErr w:type="gramEnd"/>
      <w:r>
        <w:rPr>
          <w:rFonts w:ascii="Times New Roman" w:eastAsia="Times New Roman" w:hAnsi="Times New Roman" w:cs="Times New Roman"/>
          <w:sz w:val="24"/>
          <w:szCs w:val="24"/>
        </w:rPr>
        <w:t xml:space="preserve"> as analysis fee (Table-9</w:t>
      </w:r>
      <w:r w:rsidRPr="008914B7">
        <w:rPr>
          <w:rFonts w:ascii="Times New Roman" w:eastAsia="Times New Roman" w:hAnsi="Times New Roman" w:cs="Times New Roman"/>
          <w:sz w:val="24"/>
          <w:szCs w:val="24"/>
        </w:rPr>
        <w:t>2).</w:t>
      </w:r>
    </w:p>
    <w:p w:rsidR="00556E11" w:rsidRPr="008914B7" w:rsidRDefault="00556E11" w:rsidP="00556E11">
      <w:pPr>
        <w:spacing w:after="0" w:line="240" w:lineRule="auto"/>
        <w:jc w:val="both"/>
        <w:rPr>
          <w:rFonts w:ascii="Times New Roman" w:eastAsia="Times New Roman" w:hAnsi="Times New Roman" w:cs="Times New Roman"/>
          <w:sz w:val="24"/>
          <w:szCs w:val="24"/>
        </w:rPr>
      </w:pPr>
    </w:p>
    <w:p w:rsidR="00556E11" w:rsidRPr="008914B7" w:rsidRDefault="00556E11" w:rsidP="00556E11">
      <w:pPr>
        <w:spacing w:after="0" w:line="240" w:lineRule="auto"/>
        <w:jc w:val="both"/>
        <w:rPr>
          <w:rFonts w:ascii="Times New Roman" w:eastAsia="Times New Roman" w:hAnsi="Times New Roman" w:cs="Times New Roman"/>
          <w:sz w:val="24"/>
          <w:szCs w:val="24"/>
        </w:rPr>
      </w:pPr>
      <w:r w:rsidRPr="008914B7">
        <w:rPr>
          <w:rFonts w:ascii="Times New Roman" w:eastAsia="Times New Roman" w:hAnsi="Times New Roman" w:cs="Times New Roman"/>
          <w:sz w:val="24"/>
          <w:szCs w:val="24"/>
        </w:rPr>
        <w:t>Other static laboratories located at Barisal, Dinajpur, Bogra, Jamalpur, Noakhali, Kushtia, Faridpur, Jhenaidah, Mymenshing, Sylhet and Chittagong analyzed 12,712 nos. of soil samples and 75,</w:t>
      </w:r>
      <w:r>
        <w:rPr>
          <w:rFonts w:ascii="Times New Roman" w:eastAsia="Times New Roman" w:hAnsi="Times New Roman" w:cs="Times New Roman"/>
          <w:sz w:val="24"/>
          <w:szCs w:val="24"/>
        </w:rPr>
        <w:t>886 nos. of ingredients (Table-9</w:t>
      </w:r>
      <w:r w:rsidRPr="008914B7">
        <w:rPr>
          <w:rFonts w:ascii="Times New Roman" w:eastAsia="Times New Roman" w:hAnsi="Times New Roman" w:cs="Times New Roman"/>
          <w:sz w:val="24"/>
          <w:szCs w:val="24"/>
        </w:rPr>
        <w:t>5). During this period 7,081 nos. of Fertilizer Recommendation Ca</w:t>
      </w:r>
      <w:r>
        <w:rPr>
          <w:rFonts w:ascii="Times New Roman" w:eastAsia="Times New Roman" w:hAnsi="Times New Roman" w:cs="Times New Roman"/>
          <w:sz w:val="24"/>
          <w:szCs w:val="24"/>
        </w:rPr>
        <w:t xml:space="preserve">rds </w:t>
      </w:r>
      <w:proofErr w:type="gramStart"/>
      <w:r>
        <w:rPr>
          <w:rFonts w:ascii="Times New Roman" w:eastAsia="Times New Roman" w:hAnsi="Times New Roman" w:cs="Times New Roman"/>
          <w:sz w:val="24"/>
          <w:szCs w:val="24"/>
        </w:rPr>
        <w:t>distributed(</w:t>
      </w:r>
      <w:proofErr w:type="gramEnd"/>
      <w:r>
        <w:rPr>
          <w:rFonts w:ascii="Times New Roman" w:eastAsia="Times New Roman" w:hAnsi="Times New Roman" w:cs="Times New Roman"/>
          <w:sz w:val="24"/>
          <w:szCs w:val="24"/>
        </w:rPr>
        <w:t>Table-9</w:t>
      </w:r>
      <w:r w:rsidRPr="008914B7">
        <w:rPr>
          <w:rFonts w:ascii="Times New Roman" w:eastAsia="Times New Roman" w:hAnsi="Times New Roman" w:cs="Times New Roman"/>
          <w:sz w:val="24"/>
          <w:szCs w:val="24"/>
        </w:rPr>
        <w:t>6) and non-tax revenue amounting</w:t>
      </w:r>
      <w:r>
        <w:rPr>
          <w:rFonts w:ascii="Times New Roman" w:eastAsia="Times New Roman" w:hAnsi="Times New Roman" w:cs="Times New Roman"/>
          <w:sz w:val="24"/>
          <w:szCs w:val="24"/>
        </w:rPr>
        <w:t xml:space="preserve"> 3,73,111.00 was earned (Table-9</w:t>
      </w:r>
      <w:r w:rsidRPr="008914B7">
        <w:rPr>
          <w:rFonts w:ascii="Times New Roman" w:eastAsia="Times New Roman" w:hAnsi="Times New Roman" w:cs="Times New Roman"/>
          <w:sz w:val="24"/>
          <w:szCs w:val="24"/>
        </w:rPr>
        <w:t>7).</w:t>
      </w:r>
    </w:p>
    <w:p w:rsidR="00556E11" w:rsidRPr="008914B7" w:rsidRDefault="00556E11" w:rsidP="00556E11">
      <w:pPr>
        <w:spacing w:after="0" w:line="240" w:lineRule="auto"/>
        <w:jc w:val="both"/>
        <w:rPr>
          <w:rFonts w:ascii="Times New Roman" w:eastAsia="Times New Roman" w:hAnsi="Times New Roman" w:cs="Times New Roman"/>
          <w:sz w:val="24"/>
          <w:szCs w:val="24"/>
        </w:rPr>
      </w:pPr>
    </w:p>
    <w:p w:rsidR="00556E11" w:rsidRPr="008914B7" w:rsidRDefault="00556E11" w:rsidP="00556E11">
      <w:pPr>
        <w:spacing w:after="0" w:line="240" w:lineRule="auto"/>
        <w:jc w:val="both"/>
        <w:rPr>
          <w:rFonts w:ascii="Times New Roman" w:eastAsia="Times New Roman" w:hAnsi="Times New Roman" w:cs="Times New Roman"/>
          <w:sz w:val="24"/>
          <w:szCs w:val="24"/>
        </w:rPr>
      </w:pPr>
      <w:r w:rsidRPr="008914B7">
        <w:rPr>
          <w:rFonts w:ascii="Times New Roman" w:eastAsia="Times New Roman" w:hAnsi="Times New Roman" w:cs="Times New Roman"/>
          <w:sz w:val="24"/>
          <w:szCs w:val="24"/>
        </w:rPr>
        <w:t>In the year 2016-17 about 2,616 fertilizer samples were analyzed of which percent of sub standard samples varied from 5.24</w:t>
      </w:r>
      <w:proofErr w:type="gramStart"/>
      <w:r w:rsidRPr="008914B7">
        <w:rPr>
          <w:rFonts w:ascii="Times New Roman" w:eastAsia="Times New Roman" w:hAnsi="Times New Roman" w:cs="Times New Roman"/>
          <w:sz w:val="24"/>
          <w:szCs w:val="24"/>
        </w:rPr>
        <w:t>%  to</w:t>
      </w:r>
      <w:proofErr w:type="gramEnd"/>
      <w:r w:rsidRPr="008914B7">
        <w:rPr>
          <w:rFonts w:ascii="Times New Roman" w:eastAsia="Times New Roman" w:hAnsi="Times New Roman" w:cs="Times New Roman"/>
          <w:sz w:val="24"/>
          <w:szCs w:val="24"/>
        </w:rPr>
        <w:t xml:space="preserve"> 48.92%  (48.92% in Rajshahi, 5.24% in Comilla</w:t>
      </w:r>
      <w:r>
        <w:rPr>
          <w:rFonts w:ascii="Times New Roman" w:eastAsia="Times New Roman" w:hAnsi="Times New Roman" w:cs="Times New Roman"/>
          <w:sz w:val="24"/>
          <w:szCs w:val="24"/>
        </w:rPr>
        <w:t xml:space="preserve"> </w:t>
      </w:r>
      <w:r w:rsidRPr="008914B7">
        <w:rPr>
          <w:rFonts w:ascii="Times New Roman" w:eastAsia="Times New Roman" w:hAnsi="Times New Roman" w:cs="Times New Roman"/>
          <w:sz w:val="24"/>
          <w:szCs w:val="24"/>
        </w:rPr>
        <w:t xml:space="preserve">&amp; 12.2% in Dhaka and 43.13% in Khulna Laboratory). </w:t>
      </w:r>
    </w:p>
    <w:p w:rsidR="00556E11" w:rsidRPr="008914B7" w:rsidRDefault="00556E11" w:rsidP="00556E11">
      <w:pPr>
        <w:spacing w:after="0" w:line="240" w:lineRule="auto"/>
        <w:jc w:val="both"/>
        <w:rPr>
          <w:rFonts w:ascii="Times New Roman" w:eastAsia="Times New Roman" w:hAnsi="Times New Roman" w:cs="Times New Roman"/>
          <w:sz w:val="24"/>
          <w:szCs w:val="24"/>
        </w:rPr>
      </w:pPr>
    </w:p>
    <w:p w:rsidR="00556E11" w:rsidRPr="008914B7" w:rsidRDefault="00556E11" w:rsidP="00556E11">
      <w:pPr>
        <w:spacing w:after="0" w:line="312" w:lineRule="auto"/>
        <w:rPr>
          <w:rFonts w:ascii="Times New Roman" w:eastAsia="Times New Roman" w:hAnsi="Times New Roman" w:cs="Times New Roman"/>
          <w:b/>
          <w:sz w:val="20"/>
          <w:szCs w:val="18"/>
        </w:rPr>
      </w:pPr>
      <w:proofErr w:type="gramStart"/>
      <w:r>
        <w:rPr>
          <w:rFonts w:ascii="Times New Roman" w:eastAsia="Times New Roman" w:hAnsi="Times New Roman" w:cs="Times New Roman"/>
          <w:b/>
          <w:sz w:val="20"/>
          <w:szCs w:val="18"/>
        </w:rPr>
        <w:t>Table 8</w:t>
      </w:r>
      <w:r w:rsidRPr="008914B7">
        <w:rPr>
          <w:rFonts w:ascii="Times New Roman" w:eastAsia="Times New Roman" w:hAnsi="Times New Roman" w:cs="Times New Roman"/>
          <w:b/>
          <w:sz w:val="20"/>
          <w:szCs w:val="18"/>
        </w:rPr>
        <w:t>8.</w:t>
      </w:r>
      <w:proofErr w:type="gramEnd"/>
      <w:r w:rsidRPr="008914B7">
        <w:rPr>
          <w:rFonts w:ascii="Times New Roman" w:eastAsia="Times New Roman" w:hAnsi="Times New Roman" w:cs="Times New Roman"/>
          <w:b/>
          <w:sz w:val="20"/>
          <w:szCs w:val="18"/>
        </w:rPr>
        <w:t xml:space="preserve">  Number of soil samples &amp; ingredients analyzed in 4 Regional Laboratories</w:t>
      </w:r>
    </w:p>
    <w:tbl>
      <w:tblPr>
        <w:tblStyle w:val="TableGrid"/>
        <w:tblW w:w="9910" w:type="dxa"/>
        <w:tblInd w:w="108" w:type="dxa"/>
        <w:tblLook w:val="01E0" w:firstRow="1" w:lastRow="1" w:firstColumn="1" w:lastColumn="1" w:noHBand="0" w:noVBand="0"/>
      </w:tblPr>
      <w:tblGrid>
        <w:gridCol w:w="452"/>
        <w:gridCol w:w="1487"/>
        <w:gridCol w:w="634"/>
        <w:gridCol w:w="732"/>
        <w:gridCol w:w="776"/>
        <w:gridCol w:w="688"/>
        <w:gridCol w:w="759"/>
        <w:gridCol w:w="656"/>
        <w:gridCol w:w="759"/>
        <w:gridCol w:w="656"/>
        <w:gridCol w:w="759"/>
        <w:gridCol w:w="656"/>
        <w:gridCol w:w="759"/>
        <w:gridCol w:w="607"/>
      </w:tblGrid>
      <w:tr w:rsidR="00556E11" w:rsidRPr="008914B7" w:rsidTr="00AF7BD1">
        <w:trPr>
          <w:trHeight w:val="323"/>
        </w:trPr>
        <w:tc>
          <w:tcPr>
            <w:tcW w:w="35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Sl</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No.</w:t>
            </w:r>
          </w:p>
        </w:tc>
        <w:tc>
          <w:tcPr>
            <w:tcW w:w="1230" w:type="dxa"/>
            <w:vMerge w:val="restart"/>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Program/source of Samples</w:t>
            </w:r>
          </w:p>
        </w:tc>
        <w:tc>
          <w:tcPr>
            <w:tcW w:w="2830" w:type="dxa"/>
            <w:gridSpan w:val="4"/>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Target</w:t>
            </w:r>
          </w:p>
        </w:tc>
        <w:tc>
          <w:tcPr>
            <w:tcW w:w="5500" w:type="dxa"/>
            <w:gridSpan w:val="8"/>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Number of soil samples &amp; ingredient analyzed</w:t>
            </w:r>
          </w:p>
        </w:tc>
      </w:tr>
      <w:tr w:rsidR="00556E11" w:rsidRPr="008914B7" w:rsidTr="00AF7BD1">
        <w:tc>
          <w:tcPr>
            <w:tcW w:w="350" w:type="dxa"/>
            <w:vMerge w:val="restart"/>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634" w:type="dxa"/>
            <w:vMerge w:val="restart"/>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Dhaka</w:t>
            </w:r>
          </w:p>
          <w:p w:rsidR="00556E11" w:rsidRPr="008914B7" w:rsidRDefault="00556E11" w:rsidP="00AF7BD1">
            <w:pPr>
              <w:jc w:val="center"/>
              <w:rPr>
                <w:rFonts w:ascii="Times New Roman" w:eastAsia="Times New Roman" w:hAnsi="Times New Roman"/>
                <w:sz w:val="16"/>
                <w:szCs w:val="16"/>
              </w:rPr>
            </w:pPr>
          </w:p>
        </w:tc>
        <w:tc>
          <w:tcPr>
            <w:tcW w:w="732" w:type="dxa"/>
            <w:vMerge w:val="restart"/>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Comilla</w:t>
            </w:r>
          </w:p>
          <w:p w:rsidR="00556E11" w:rsidRPr="008914B7" w:rsidRDefault="00556E11" w:rsidP="00AF7BD1">
            <w:pPr>
              <w:rPr>
                <w:rFonts w:ascii="Times New Roman" w:eastAsia="Times New Roman" w:hAnsi="Times New Roman"/>
                <w:sz w:val="16"/>
                <w:szCs w:val="16"/>
              </w:rPr>
            </w:pPr>
          </w:p>
        </w:tc>
        <w:tc>
          <w:tcPr>
            <w:tcW w:w="776" w:type="dxa"/>
            <w:vMerge w:val="restart"/>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Rajshahi</w:t>
            </w:r>
          </w:p>
          <w:p w:rsidR="00556E11" w:rsidRPr="008914B7" w:rsidRDefault="00556E11" w:rsidP="00AF7BD1">
            <w:pPr>
              <w:rPr>
                <w:rFonts w:ascii="Times New Roman" w:eastAsia="Times New Roman" w:hAnsi="Times New Roman"/>
                <w:sz w:val="16"/>
                <w:szCs w:val="16"/>
              </w:rPr>
            </w:pPr>
          </w:p>
        </w:tc>
        <w:tc>
          <w:tcPr>
            <w:tcW w:w="688" w:type="dxa"/>
            <w:vMerge w:val="restart"/>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Khulna</w:t>
            </w:r>
          </w:p>
          <w:p w:rsidR="00556E11" w:rsidRPr="008914B7" w:rsidRDefault="00556E11" w:rsidP="00AF7BD1">
            <w:pPr>
              <w:rPr>
                <w:rFonts w:ascii="Times New Roman" w:eastAsia="Times New Roman" w:hAnsi="Times New Roman"/>
                <w:sz w:val="16"/>
                <w:szCs w:val="16"/>
              </w:rPr>
            </w:pPr>
          </w:p>
        </w:tc>
        <w:tc>
          <w:tcPr>
            <w:tcW w:w="1375"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Dhaka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c>
          <w:tcPr>
            <w:tcW w:w="1375"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Comilla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c>
          <w:tcPr>
            <w:tcW w:w="1375"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Rajshahi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c>
          <w:tcPr>
            <w:tcW w:w="1375"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Khulna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r>
      <w:tr w:rsidR="00556E11" w:rsidRPr="008914B7" w:rsidTr="00AF7BD1">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r>
      <w:tr w:rsidR="00556E11" w:rsidRPr="008914B7" w:rsidTr="00AF7BD1">
        <w:tc>
          <w:tcPr>
            <w:tcW w:w="35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1.</w:t>
            </w:r>
          </w:p>
        </w:tc>
        <w:tc>
          <w:tcPr>
            <w:tcW w:w="123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Farmer’s soil</w:t>
            </w:r>
          </w:p>
        </w:tc>
        <w:tc>
          <w:tcPr>
            <w:tcW w:w="634"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600</w:t>
            </w:r>
          </w:p>
        </w:tc>
        <w:tc>
          <w:tcPr>
            <w:tcW w:w="73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800</w:t>
            </w:r>
          </w:p>
        </w:tc>
        <w:tc>
          <w:tcPr>
            <w:tcW w:w="77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500</w:t>
            </w:r>
          </w:p>
        </w:tc>
        <w:tc>
          <w:tcPr>
            <w:tcW w:w="688"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600</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177</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1,350</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636</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3,935</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491</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3,360</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264</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2,336</w:t>
            </w:r>
          </w:p>
        </w:tc>
      </w:tr>
      <w:tr w:rsidR="00556E11" w:rsidRPr="008914B7" w:rsidTr="00AF7BD1">
        <w:tc>
          <w:tcPr>
            <w:tcW w:w="35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2.</w:t>
            </w:r>
          </w:p>
        </w:tc>
        <w:tc>
          <w:tcPr>
            <w:tcW w:w="123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SRDI’s program</w:t>
            </w:r>
          </w:p>
        </w:tc>
        <w:tc>
          <w:tcPr>
            <w:tcW w:w="634"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32"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7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88"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r>
      <w:tr w:rsidR="00556E11" w:rsidRPr="008914B7" w:rsidTr="00AF7BD1">
        <w:tc>
          <w:tcPr>
            <w:tcW w:w="350"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123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a) UpazillaNirdeshaka (Updating)</w:t>
            </w:r>
          </w:p>
        </w:tc>
        <w:tc>
          <w:tcPr>
            <w:tcW w:w="634"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1000</w:t>
            </w:r>
          </w:p>
        </w:tc>
        <w:tc>
          <w:tcPr>
            <w:tcW w:w="73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800</w:t>
            </w:r>
          </w:p>
        </w:tc>
        <w:tc>
          <w:tcPr>
            <w:tcW w:w="77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1000</w:t>
            </w:r>
          </w:p>
        </w:tc>
        <w:tc>
          <w:tcPr>
            <w:tcW w:w="688"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750</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775</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7,883</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585</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7,287</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1,060</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13,780</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590</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6,482</w:t>
            </w:r>
          </w:p>
        </w:tc>
      </w:tr>
      <w:tr w:rsidR="00556E11" w:rsidRPr="008914B7" w:rsidTr="00AF7BD1">
        <w:tc>
          <w:tcPr>
            <w:tcW w:w="350"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123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b) Monitoring</w:t>
            </w:r>
          </w:p>
        </w:tc>
        <w:tc>
          <w:tcPr>
            <w:tcW w:w="634"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200</w:t>
            </w:r>
          </w:p>
        </w:tc>
        <w:tc>
          <w:tcPr>
            <w:tcW w:w="73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50</w:t>
            </w:r>
          </w:p>
        </w:tc>
        <w:tc>
          <w:tcPr>
            <w:tcW w:w="77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104</w:t>
            </w:r>
          </w:p>
        </w:tc>
        <w:tc>
          <w:tcPr>
            <w:tcW w:w="688"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80</w:t>
            </w: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r>
      <w:tr w:rsidR="00556E11" w:rsidRPr="008914B7" w:rsidTr="00AF7BD1">
        <w:tc>
          <w:tcPr>
            <w:tcW w:w="350"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123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c)Block survey</w:t>
            </w:r>
          </w:p>
        </w:tc>
        <w:tc>
          <w:tcPr>
            <w:tcW w:w="634"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w:t>
            </w:r>
          </w:p>
        </w:tc>
        <w:tc>
          <w:tcPr>
            <w:tcW w:w="73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w:t>
            </w:r>
          </w:p>
        </w:tc>
        <w:tc>
          <w:tcPr>
            <w:tcW w:w="77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w:t>
            </w:r>
          </w:p>
        </w:tc>
        <w:tc>
          <w:tcPr>
            <w:tcW w:w="688"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w:t>
            </w: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r>
      <w:tr w:rsidR="00556E11" w:rsidRPr="008914B7" w:rsidTr="00AF7BD1">
        <w:tc>
          <w:tcPr>
            <w:tcW w:w="350"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123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 Soil health card</w:t>
            </w:r>
          </w:p>
        </w:tc>
        <w:tc>
          <w:tcPr>
            <w:tcW w:w="634"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100</w:t>
            </w:r>
          </w:p>
        </w:tc>
        <w:tc>
          <w:tcPr>
            <w:tcW w:w="73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50</w:t>
            </w:r>
          </w:p>
        </w:tc>
        <w:tc>
          <w:tcPr>
            <w:tcW w:w="77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200</w:t>
            </w:r>
          </w:p>
        </w:tc>
        <w:tc>
          <w:tcPr>
            <w:tcW w:w="688"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w:t>
            </w: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r>
      <w:tr w:rsidR="00556E11" w:rsidRPr="008914B7" w:rsidTr="00AF7BD1">
        <w:tc>
          <w:tcPr>
            <w:tcW w:w="350"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123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e) Quality control</w:t>
            </w:r>
          </w:p>
        </w:tc>
        <w:tc>
          <w:tcPr>
            <w:tcW w:w="634"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100</w:t>
            </w:r>
          </w:p>
        </w:tc>
        <w:tc>
          <w:tcPr>
            <w:tcW w:w="73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100</w:t>
            </w:r>
          </w:p>
        </w:tc>
        <w:tc>
          <w:tcPr>
            <w:tcW w:w="77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108</w:t>
            </w:r>
          </w:p>
        </w:tc>
        <w:tc>
          <w:tcPr>
            <w:tcW w:w="688"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70</w:t>
            </w: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132</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1,232</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56</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512</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48</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213</w:t>
            </w:r>
          </w:p>
        </w:tc>
      </w:tr>
      <w:tr w:rsidR="00556E11" w:rsidRPr="008914B7" w:rsidTr="00AF7BD1">
        <w:tc>
          <w:tcPr>
            <w:tcW w:w="350"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123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f) Other program</w:t>
            </w:r>
          </w:p>
        </w:tc>
        <w:tc>
          <w:tcPr>
            <w:tcW w:w="634"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w:t>
            </w:r>
          </w:p>
        </w:tc>
        <w:tc>
          <w:tcPr>
            <w:tcW w:w="73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200</w:t>
            </w:r>
          </w:p>
        </w:tc>
        <w:tc>
          <w:tcPr>
            <w:tcW w:w="77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w:t>
            </w:r>
          </w:p>
        </w:tc>
        <w:tc>
          <w:tcPr>
            <w:tcW w:w="688"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w:t>
            </w: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r>
      <w:tr w:rsidR="00556E11" w:rsidRPr="008914B7" w:rsidTr="00AF7BD1">
        <w:tc>
          <w:tcPr>
            <w:tcW w:w="35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3.</w:t>
            </w:r>
          </w:p>
        </w:tc>
        <w:tc>
          <w:tcPr>
            <w:tcW w:w="123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Other organization</w:t>
            </w:r>
          </w:p>
        </w:tc>
        <w:tc>
          <w:tcPr>
            <w:tcW w:w="634"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200</w:t>
            </w:r>
          </w:p>
        </w:tc>
        <w:tc>
          <w:tcPr>
            <w:tcW w:w="73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300</w:t>
            </w:r>
          </w:p>
        </w:tc>
        <w:tc>
          <w:tcPr>
            <w:tcW w:w="77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100</w:t>
            </w:r>
          </w:p>
        </w:tc>
        <w:tc>
          <w:tcPr>
            <w:tcW w:w="688"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200</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175</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1,712</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633</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2,877</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558</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1,703</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96</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576</w:t>
            </w:r>
          </w:p>
        </w:tc>
      </w:tr>
      <w:tr w:rsidR="00556E11" w:rsidRPr="008914B7" w:rsidTr="00AF7BD1">
        <w:tc>
          <w:tcPr>
            <w:tcW w:w="35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4.</w:t>
            </w:r>
          </w:p>
        </w:tc>
        <w:tc>
          <w:tcPr>
            <w:tcW w:w="123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SFFM</w:t>
            </w:r>
          </w:p>
        </w:tc>
        <w:tc>
          <w:tcPr>
            <w:tcW w:w="634"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w:t>
            </w:r>
          </w:p>
        </w:tc>
        <w:tc>
          <w:tcPr>
            <w:tcW w:w="73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w:t>
            </w:r>
          </w:p>
        </w:tc>
        <w:tc>
          <w:tcPr>
            <w:tcW w:w="77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w:t>
            </w:r>
          </w:p>
        </w:tc>
        <w:tc>
          <w:tcPr>
            <w:tcW w:w="688"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w:t>
            </w: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16"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r>
      <w:tr w:rsidR="00556E11" w:rsidRPr="008914B7" w:rsidTr="00AF7BD1">
        <w:tc>
          <w:tcPr>
            <w:tcW w:w="1580"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bCs/>
                <w:sz w:val="16"/>
                <w:szCs w:val="16"/>
              </w:rPr>
            </w:pPr>
            <w:r w:rsidRPr="008914B7">
              <w:rPr>
                <w:rFonts w:ascii="Times New Roman" w:eastAsia="Times New Roman" w:hAnsi="Times New Roman"/>
                <w:b/>
                <w:bCs/>
                <w:sz w:val="16"/>
                <w:szCs w:val="16"/>
              </w:rPr>
              <w:t>Total</w:t>
            </w:r>
          </w:p>
        </w:tc>
        <w:tc>
          <w:tcPr>
            <w:tcW w:w="634"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bCs/>
                <w:sz w:val="16"/>
                <w:szCs w:val="16"/>
              </w:rPr>
            </w:pPr>
            <w:r w:rsidRPr="008914B7">
              <w:rPr>
                <w:rFonts w:ascii="Times New Roman" w:eastAsia="Times New Roman" w:hAnsi="Times New Roman"/>
                <w:b/>
                <w:bCs/>
                <w:sz w:val="16"/>
                <w:szCs w:val="16"/>
              </w:rPr>
              <w:t>2,200</w:t>
            </w:r>
          </w:p>
        </w:tc>
        <w:tc>
          <w:tcPr>
            <w:tcW w:w="73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bCs/>
                <w:sz w:val="16"/>
                <w:szCs w:val="16"/>
              </w:rPr>
            </w:pPr>
            <w:r w:rsidRPr="008914B7">
              <w:rPr>
                <w:rFonts w:ascii="Times New Roman" w:eastAsia="Times New Roman" w:hAnsi="Times New Roman"/>
                <w:b/>
                <w:bCs/>
                <w:sz w:val="16"/>
                <w:szCs w:val="16"/>
              </w:rPr>
              <w:t>2,300</w:t>
            </w:r>
          </w:p>
        </w:tc>
        <w:tc>
          <w:tcPr>
            <w:tcW w:w="77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bCs/>
                <w:sz w:val="16"/>
                <w:szCs w:val="16"/>
              </w:rPr>
            </w:pPr>
            <w:r w:rsidRPr="008914B7">
              <w:rPr>
                <w:rFonts w:ascii="Times New Roman" w:eastAsia="Times New Roman" w:hAnsi="Times New Roman"/>
                <w:b/>
                <w:bCs/>
                <w:sz w:val="16"/>
                <w:szCs w:val="16"/>
              </w:rPr>
              <w:t>3,012</w:t>
            </w:r>
          </w:p>
        </w:tc>
        <w:tc>
          <w:tcPr>
            <w:tcW w:w="688"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bCs/>
                <w:sz w:val="16"/>
                <w:szCs w:val="16"/>
              </w:rPr>
            </w:pPr>
            <w:r w:rsidRPr="008914B7">
              <w:rPr>
                <w:rFonts w:ascii="Times New Roman" w:eastAsia="Times New Roman" w:hAnsi="Times New Roman"/>
                <w:b/>
                <w:bCs/>
                <w:sz w:val="16"/>
                <w:szCs w:val="16"/>
              </w:rPr>
              <w:t>1,700</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bCs/>
                <w:sz w:val="16"/>
                <w:szCs w:val="16"/>
              </w:rPr>
            </w:pPr>
            <w:r w:rsidRPr="008914B7">
              <w:rPr>
                <w:rFonts w:ascii="Times New Roman" w:eastAsia="Times New Roman" w:hAnsi="Times New Roman"/>
                <w:b/>
                <w:bCs/>
                <w:sz w:val="16"/>
                <w:szCs w:val="16"/>
              </w:rPr>
              <w:t>1,127</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bCs/>
                <w:sz w:val="16"/>
                <w:szCs w:val="16"/>
              </w:rPr>
            </w:pPr>
            <w:r w:rsidRPr="008914B7">
              <w:rPr>
                <w:rFonts w:ascii="Times New Roman" w:eastAsia="Times New Roman" w:hAnsi="Times New Roman"/>
                <w:b/>
                <w:bCs/>
                <w:sz w:val="16"/>
                <w:szCs w:val="16"/>
              </w:rPr>
              <w:t>10,945</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bCs/>
                <w:sz w:val="16"/>
                <w:szCs w:val="16"/>
              </w:rPr>
            </w:pPr>
            <w:r w:rsidRPr="008914B7">
              <w:rPr>
                <w:rFonts w:ascii="Times New Roman" w:eastAsia="Times New Roman" w:hAnsi="Times New Roman"/>
                <w:b/>
                <w:bCs/>
                <w:sz w:val="16"/>
                <w:szCs w:val="16"/>
              </w:rPr>
              <w:t>1,986</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bCs/>
                <w:sz w:val="16"/>
                <w:szCs w:val="16"/>
              </w:rPr>
            </w:pPr>
            <w:r w:rsidRPr="008914B7">
              <w:rPr>
                <w:rFonts w:ascii="Times New Roman" w:eastAsia="Times New Roman" w:hAnsi="Times New Roman"/>
                <w:b/>
                <w:bCs/>
                <w:sz w:val="16"/>
                <w:szCs w:val="16"/>
              </w:rPr>
              <w:t>15,331</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bCs/>
                <w:sz w:val="16"/>
                <w:szCs w:val="16"/>
              </w:rPr>
            </w:pPr>
            <w:r w:rsidRPr="008914B7">
              <w:rPr>
                <w:rFonts w:ascii="Times New Roman" w:eastAsia="Times New Roman" w:hAnsi="Times New Roman"/>
                <w:b/>
                <w:bCs/>
                <w:sz w:val="16"/>
                <w:szCs w:val="16"/>
              </w:rPr>
              <w:t>2,165</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bCs/>
                <w:sz w:val="16"/>
                <w:szCs w:val="16"/>
              </w:rPr>
            </w:pPr>
            <w:r w:rsidRPr="008914B7">
              <w:rPr>
                <w:rFonts w:ascii="Times New Roman" w:eastAsia="Times New Roman" w:hAnsi="Times New Roman"/>
                <w:b/>
                <w:bCs/>
                <w:sz w:val="16"/>
                <w:szCs w:val="16"/>
              </w:rPr>
              <w:t>19,355</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bCs/>
                <w:sz w:val="16"/>
                <w:szCs w:val="16"/>
              </w:rPr>
            </w:pPr>
            <w:r w:rsidRPr="008914B7">
              <w:rPr>
                <w:rFonts w:ascii="Times New Roman" w:eastAsia="Times New Roman" w:hAnsi="Times New Roman"/>
                <w:b/>
                <w:bCs/>
                <w:sz w:val="16"/>
                <w:szCs w:val="16"/>
              </w:rPr>
              <w:t>998</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bCs/>
                <w:sz w:val="16"/>
                <w:szCs w:val="16"/>
              </w:rPr>
            </w:pPr>
            <w:r w:rsidRPr="008914B7">
              <w:rPr>
                <w:rFonts w:ascii="Times New Roman" w:eastAsia="Times New Roman" w:hAnsi="Times New Roman"/>
                <w:b/>
                <w:bCs/>
                <w:sz w:val="16"/>
                <w:szCs w:val="16"/>
              </w:rPr>
              <w:t>9,607</w:t>
            </w:r>
          </w:p>
        </w:tc>
      </w:tr>
    </w:tbl>
    <w:p w:rsidR="00556E11" w:rsidRPr="008914B7" w:rsidRDefault="00556E11" w:rsidP="00556E11">
      <w:pPr>
        <w:spacing w:line="312" w:lineRule="auto"/>
        <w:rPr>
          <w:rFonts w:ascii="Times New Roman" w:eastAsia="Times New Roman" w:hAnsi="Times New Roman" w:cs="Times New Roman"/>
          <w:sz w:val="16"/>
          <w:szCs w:val="16"/>
        </w:rPr>
      </w:pPr>
      <w:r w:rsidRPr="008914B7">
        <w:rPr>
          <w:rFonts w:ascii="Times New Roman" w:eastAsia="Times New Roman" w:hAnsi="Times New Roman" w:cs="Times New Roman"/>
          <w:sz w:val="16"/>
          <w:szCs w:val="16"/>
        </w:rPr>
        <w:t>Note: Other Organization include GO’s, NGO’s, NARS organizations, educational institutes etc.</w:t>
      </w:r>
    </w:p>
    <w:p w:rsidR="00556E11" w:rsidRPr="008914B7" w:rsidRDefault="00556E11" w:rsidP="00556E11">
      <w:pPr>
        <w:spacing w:after="0" w:line="312" w:lineRule="auto"/>
        <w:rPr>
          <w:rFonts w:ascii="Times New Roman" w:eastAsia="Times New Roman" w:hAnsi="Times New Roman" w:cs="Times New Roman"/>
          <w:b/>
          <w:sz w:val="20"/>
          <w:szCs w:val="18"/>
        </w:rPr>
      </w:pPr>
      <w:proofErr w:type="gramStart"/>
      <w:r>
        <w:rPr>
          <w:rFonts w:ascii="Times New Roman" w:eastAsia="Times New Roman" w:hAnsi="Times New Roman" w:cs="Times New Roman"/>
          <w:b/>
          <w:sz w:val="20"/>
          <w:szCs w:val="18"/>
        </w:rPr>
        <w:t>Table 8</w:t>
      </w:r>
      <w:r w:rsidRPr="008914B7">
        <w:rPr>
          <w:rFonts w:ascii="Times New Roman" w:eastAsia="Times New Roman" w:hAnsi="Times New Roman" w:cs="Times New Roman"/>
          <w:b/>
          <w:sz w:val="20"/>
          <w:szCs w:val="18"/>
        </w:rPr>
        <w:t>9.</w:t>
      </w:r>
      <w:proofErr w:type="gramEnd"/>
      <w:r w:rsidRPr="008914B7">
        <w:rPr>
          <w:rFonts w:ascii="Times New Roman" w:eastAsia="Times New Roman" w:hAnsi="Times New Roman" w:cs="Times New Roman"/>
          <w:b/>
          <w:sz w:val="20"/>
          <w:szCs w:val="18"/>
        </w:rPr>
        <w:t xml:space="preserve">  Number of Water samples &amp; ingredients analyzed in 4 Regional Laboratories</w:t>
      </w:r>
    </w:p>
    <w:tbl>
      <w:tblPr>
        <w:tblStyle w:val="TableGrid"/>
        <w:tblW w:w="9965" w:type="dxa"/>
        <w:tblInd w:w="108" w:type="dxa"/>
        <w:tblLook w:val="01E0" w:firstRow="1" w:lastRow="1" w:firstColumn="1" w:lastColumn="1" w:noHBand="0" w:noVBand="0"/>
      </w:tblPr>
      <w:tblGrid>
        <w:gridCol w:w="452"/>
        <w:gridCol w:w="1230"/>
        <w:gridCol w:w="634"/>
        <w:gridCol w:w="732"/>
        <w:gridCol w:w="776"/>
        <w:gridCol w:w="688"/>
        <w:gridCol w:w="759"/>
        <w:gridCol w:w="607"/>
        <w:gridCol w:w="759"/>
        <w:gridCol w:w="607"/>
        <w:gridCol w:w="759"/>
        <w:gridCol w:w="607"/>
        <w:gridCol w:w="759"/>
        <w:gridCol w:w="607"/>
      </w:tblGrid>
      <w:tr w:rsidR="00556E11" w:rsidRPr="008914B7" w:rsidTr="00AF7BD1">
        <w:trPr>
          <w:trHeight w:val="323"/>
        </w:trPr>
        <w:tc>
          <w:tcPr>
            <w:tcW w:w="44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Sl</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No.</w:t>
            </w:r>
          </w:p>
        </w:tc>
        <w:tc>
          <w:tcPr>
            <w:tcW w:w="1271" w:type="dxa"/>
            <w:vMerge w:val="restart"/>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Program/source of Samples</w:t>
            </w:r>
          </w:p>
        </w:tc>
        <w:tc>
          <w:tcPr>
            <w:tcW w:w="2753" w:type="dxa"/>
            <w:gridSpan w:val="4"/>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Target</w:t>
            </w:r>
          </w:p>
        </w:tc>
        <w:tc>
          <w:tcPr>
            <w:tcW w:w="5496" w:type="dxa"/>
            <w:gridSpan w:val="8"/>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Number of water samples &amp; ingredient analyzed</w:t>
            </w:r>
          </w:p>
        </w:tc>
      </w:tr>
      <w:tr w:rsidR="00556E11" w:rsidRPr="008914B7" w:rsidTr="00AF7BD1">
        <w:tc>
          <w:tcPr>
            <w:tcW w:w="445" w:type="dxa"/>
            <w:vMerge w:val="restart"/>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625"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Dhaka</w:t>
            </w:r>
          </w:p>
          <w:p w:rsidR="00556E11" w:rsidRPr="008914B7" w:rsidRDefault="00556E11" w:rsidP="00AF7BD1">
            <w:pPr>
              <w:jc w:val="center"/>
              <w:rPr>
                <w:rFonts w:ascii="Times New Roman" w:eastAsia="Times New Roman" w:hAnsi="Times New Roman"/>
                <w:sz w:val="16"/>
                <w:szCs w:val="16"/>
              </w:rPr>
            </w:pPr>
          </w:p>
        </w:tc>
        <w:tc>
          <w:tcPr>
            <w:tcW w:w="701"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Comilla</w:t>
            </w:r>
          </w:p>
          <w:p w:rsidR="00556E11" w:rsidRPr="008914B7" w:rsidRDefault="00556E11" w:rsidP="00AF7BD1">
            <w:pPr>
              <w:rPr>
                <w:rFonts w:ascii="Times New Roman" w:eastAsia="Times New Roman" w:hAnsi="Times New Roman"/>
                <w:sz w:val="16"/>
                <w:szCs w:val="16"/>
              </w:rPr>
            </w:pPr>
          </w:p>
        </w:tc>
        <w:tc>
          <w:tcPr>
            <w:tcW w:w="762"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Rajshahi</w:t>
            </w:r>
          </w:p>
          <w:p w:rsidR="00556E11" w:rsidRPr="008914B7" w:rsidRDefault="00556E11" w:rsidP="00AF7BD1">
            <w:pPr>
              <w:rPr>
                <w:rFonts w:ascii="Times New Roman" w:eastAsia="Times New Roman" w:hAnsi="Times New Roman"/>
                <w:sz w:val="16"/>
                <w:szCs w:val="16"/>
              </w:rPr>
            </w:pPr>
          </w:p>
        </w:tc>
        <w:tc>
          <w:tcPr>
            <w:tcW w:w="665"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Khulna</w:t>
            </w:r>
          </w:p>
          <w:p w:rsidR="00556E11" w:rsidRPr="008914B7" w:rsidRDefault="00556E11" w:rsidP="00AF7BD1">
            <w:pPr>
              <w:rPr>
                <w:rFonts w:ascii="Times New Roman" w:eastAsia="Times New Roman" w:hAnsi="Times New Roman"/>
                <w:sz w:val="16"/>
                <w:szCs w:val="16"/>
              </w:rPr>
            </w:pPr>
          </w:p>
        </w:tc>
        <w:tc>
          <w:tcPr>
            <w:tcW w:w="1374"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Dhaka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c>
          <w:tcPr>
            <w:tcW w:w="1374"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Comilla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c>
          <w:tcPr>
            <w:tcW w:w="1374"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Rajshahi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c>
          <w:tcPr>
            <w:tcW w:w="1374"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Khulna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r>
      <w:tr w:rsidR="00556E11" w:rsidRPr="008914B7" w:rsidTr="00AF7BD1">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625"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01"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62"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65"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r>
      <w:tr w:rsidR="00556E11" w:rsidRPr="008914B7" w:rsidTr="00AF7BD1">
        <w:tc>
          <w:tcPr>
            <w:tcW w:w="44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1.</w:t>
            </w:r>
          </w:p>
        </w:tc>
        <w:tc>
          <w:tcPr>
            <w:tcW w:w="1271"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 xml:space="preserve">Farmer’s </w:t>
            </w:r>
          </w:p>
        </w:tc>
        <w:tc>
          <w:tcPr>
            <w:tcW w:w="625"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01"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62"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65"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61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75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61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75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61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63</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356</w:t>
            </w:r>
          </w:p>
        </w:tc>
      </w:tr>
      <w:tr w:rsidR="00556E11" w:rsidRPr="008914B7" w:rsidTr="00AF7BD1">
        <w:tc>
          <w:tcPr>
            <w:tcW w:w="44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2.</w:t>
            </w:r>
          </w:p>
        </w:tc>
        <w:tc>
          <w:tcPr>
            <w:tcW w:w="1271"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Different organization</w:t>
            </w:r>
          </w:p>
        </w:tc>
        <w:tc>
          <w:tcPr>
            <w:tcW w:w="62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100</w:t>
            </w:r>
          </w:p>
        </w:tc>
        <w:tc>
          <w:tcPr>
            <w:tcW w:w="701"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50</w:t>
            </w:r>
          </w:p>
        </w:tc>
        <w:tc>
          <w:tcPr>
            <w:tcW w:w="76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100</w:t>
            </w:r>
          </w:p>
        </w:tc>
        <w:tc>
          <w:tcPr>
            <w:tcW w:w="66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40</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0</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0</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0</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0</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103</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412</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w:t>
            </w:r>
          </w:p>
        </w:tc>
      </w:tr>
      <w:tr w:rsidR="00556E11" w:rsidRPr="008914B7" w:rsidTr="00AF7BD1">
        <w:tc>
          <w:tcPr>
            <w:tcW w:w="1716"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bCs/>
                <w:sz w:val="16"/>
                <w:szCs w:val="16"/>
              </w:rPr>
            </w:pPr>
            <w:r w:rsidRPr="008914B7">
              <w:rPr>
                <w:rFonts w:ascii="Times New Roman" w:eastAsia="Times New Roman" w:hAnsi="Times New Roman"/>
                <w:b/>
                <w:bCs/>
                <w:sz w:val="16"/>
                <w:szCs w:val="16"/>
              </w:rPr>
              <w:t>Total</w:t>
            </w:r>
          </w:p>
        </w:tc>
        <w:tc>
          <w:tcPr>
            <w:tcW w:w="62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bCs/>
                <w:sz w:val="16"/>
                <w:szCs w:val="16"/>
              </w:rPr>
            </w:pPr>
            <w:r w:rsidRPr="008914B7">
              <w:rPr>
                <w:rFonts w:ascii="Times New Roman" w:eastAsia="Times New Roman" w:hAnsi="Times New Roman"/>
                <w:b/>
                <w:bCs/>
                <w:sz w:val="16"/>
                <w:szCs w:val="16"/>
              </w:rPr>
              <w:t>100</w:t>
            </w:r>
          </w:p>
        </w:tc>
        <w:tc>
          <w:tcPr>
            <w:tcW w:w="701"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bCs/>
                <w:sz w:val="16"/>
                <w:szCs w:val="16"/>
              </w:rPr>
            </w:pPr>
            <w:r w:rsidRPr="008914B7">
              <w:rPr>
                <w:rFonts w:ascii="Times New Roman" w:eastAsia="Times New Roman" w:hAnsi="Times New Roman"/>
                <w:b/>
                <w:bCs/>
                <w:sz w:val="16"/>
                <w:szCs w:val="16"/>
              </w:rPr>
              <w:t>50</w:t>
            </w:r>
          </w:p>
        </w:tc>
        <w:tc>
          <w:tcPr>
            <w:tcW w:w="76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bCs/>
                <w:sz w:val="16"/>
                <w:szCs w:val="16"/>
              </w:rPr>
            </w:pPr>
            <w:r w:rsidRPr="008914B7">
              <w:rPr>
                <w:rFonts w:ascii="Times New Roman" w:eastAsia="Times New Roman" w:hAnsi="Times New Roman"/>
                <w:b/>
                <w:bCs/>
                <w:sz w:val="16"/>
                <w:szCs w:val="16"/>
              </w:rPr>
              <w:t>100</w:t>
            </w:r>
          </w:p>
        </w:tc>
        <w:tc>
          <w:tcPr>
            <w:tcW w:w="66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bCs/>
                <w:sz w:val="16"/>
                <w:szCs w:val="16"/>
              </w:rPr>
            </w:pPr>
            <w:r w:rsidRPr="008914B7">
              <w:rPr>
                <w:rFonts w:ascii="Times New Roman" w:eastAsia="Times New Roman" w:hAnsi="Times New Roman"/>
                <w:b/>
                <w:bCs/>
                <w:sz w:val="16"/>
                <w:szCs w:val="16"/>
              </w:rPr>
              <w:t>40</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0</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0</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0</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0</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103</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412</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63</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356</w:t>
            </w:r>
          </w:p>
        </w:tc>
      </w:tr>
    </w:tbl>
    <w:p w:rsidR="00556E11" w:rsidRDefault="00556E11" w:rsidP="00556E11">
      <w:pPr>
        <w:spacing w:line="312" w:lineRule="auto"/>
        <w:rPr>
          <w:rFonts w:ascii="Times New Roman" w:eastAsia="Times New Roman" w:hAnsi="Times New Roman" w:cs="Times New Roman"/>
          <w:sz w:val="16"/>
          <w:szCs w:val="16"/>
        </w:rPr>
      </w:pPr>
      <w:r w:rsidRPr="008914B7">
        <w:rPr>
          <w:rFonts w:ascii="Times New Roman" w:eastAsia="Times New Roman" w:hAnsi="Times New Roman" w:cs="Times New Roman"/>
          <w:sz w:val="16"/>
          <w:szCs w:val="16"/>
        </w:rPr>
        <w:t>Note: Other Organization include GO’s, NGO’s, NARS organizations, educational institutes etc.</w:t>
      </w:r>
    </w:p>
    <w:p w:rsidR="00556E11" w:rsidRDefault="00556E11" w:rsidP="00556E11">
      <w:pPr>
        <w:spacing w:line="312" w:lineRule="auto"/>
        <w:rPr>
          <w:rFonts w:ascii="Times New Roman" w:eastAsia="Times New Roman" w:hAnsi="Times New Roman" w:cs="Times New Roman"/>
          <w:sz w:val="16"/>
          <w:szCs w:val="16"/>
        </w:rPr>
      </w:pPr>
    </w:p>
    <w:p w:rsidR="00556E11" w:rsidRPr="008914B7" w:rsidRDefault="00556E11" w:rsidP="00556E11">
      <w:pPr>
        <w:spacing w:line="312" w:lineRule="auto"/>
        <w:rPr>
          <w:rFonts w:ascii="Times New Roman" w:eastAsia="Times New Roman" w:hAnsi="Times New Roman" w:cs="Times New Roman"/>
          <w:sz w:val="16"/>
          <w:szCs w:val="16"/>
        </w:rPr>
      </w:pPr>
    </w:p>
    <w:p w:rsidR="00556E11" w:rsidRPr="008914B7" w:rsidRDefault="00556E11" w:rsidP="00556E11">
      <w:pPr>
        <w:spacing w:after="0" w:line="312" w:lineRule="auto"/>
        <w:rPr>
          <w:rFonts w:ascii="Times New Roman" w:eastAsia="Times New Roman" w:hAnsi="Times New Roman" w:cs="Times New Roman"/>
          <w:b/>
          <w:sz w:val="20"/>
          <w:szCs w:val="18"/>
        </w:rPr>
      </w:pPr>
      <w:proofErr w:type="gramStart"/>
      <w:r>
        <w:rPr>
          <w:rFonts w:ascii="Times New Roman" w:eastAsia="Times New Roman" w:hAnsi="Times New Roman" w:cs="Times New Roman"/>
          <w:b/>
          <w:sz w:val="20"/>
          <w:szCs w:val="18"/>
        </w:rPr>
        <w:lastRenderedPageBreak/>
        <w:t>Table 9</w:t>
      </w:r>
      <w:r w:rsidRPr="008914B7">
        <w:rPr>
          <w:rFonts w:ascii="Times New Roman" w:eastAsia="Times New Roman" w:hAnsi="Times New Roman" w:cs="Times New Roman"/>
          <w:b/>
          <w:sz w:val="20"/>
          <w:szCs w:val="18"/>
        </w:rPr>
        <w:t>0.</w:t>
      </w:r>
      <w:proofErr w:type="gramEnd"/>
      <w:r w:rsidRPr="008914B7">
        <w:rPr>
          <w:rFonts w:ascii="Times New Roman" w:eastAsia="Times New Roman" w:hAnsi="Times New Roman" w:cs="Times New Roman"/>
          <w:b/>
          <w:sz w:val="20"/>
          <w:szCs w:val="18"/>
        </w:rPr>
        <w:t xml:space="preserve">  Number of fertilizer samples &amp; ingredient analyzed in 4 Regional Laboratories</w:t>
      </w:r>
    </w:p>
    <w:tbl>
      <w:tblPr>
        <w:tblStyle w:val="TableGrid"/>
        <w:tblW w:w="9970" w:type="dxa"/>
        <w:tblInd w:w="108" w:type="dxa"/>
        <w:tblLook w:val="01E0" w:firstRow="1" w:lastRow="1" w:firstColumn="1" w:lastColumn="1" w:noHBand="0" w:noVBand="0"/>
      </w:tblPr>
      <w:tblGrid>
        <w:gridCol w:w="452"/>
        <w:gridCol w:w="1230"/>
        <w:gridCol w:w="634"/>
        <w:gridCol w:w="732"/>
        <w:gridCol w:w="776"/>
        <w:gridCol w:w="688"/>
        <w:gridCol w:w="759"/>
        <w:gridCol w:w="607"/>
        <w:gridCol w:w="759"/>
        <w:gridCol w:w="607"/>
        <w:gridCol w:w="759"/>
        <w:gridCol w:w="607"/>
        <w:gridCol w:w="759"/>
        <w:gridCol w:w="607"/>
      </w:tblGrid>
      <w:tr w:rsidR="00556E11" w:rsidRPr="008914B7" w:rsidTr="00AF7BD1">
        <w:trPr>
          <w:trHeight w:val="323"/>
        </w:trPr>
        <w:tc>
          <w:tcPr>
            <w:tcW w:w="44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Sl</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No.</w:t>
            </w:r>
          </w:p>
        </w:tc>
        <w:tc>
          <w:tcPr>
            <w:tcW w:w="1271" w:type="dxa"/>
            <w:vMerge w:val="restart"/>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Program/source of Samples</w:t>
            </w:r>
          </w:p>
        </w:tc>
        <w:tc>
          <w:tcPr>
            <w:tcW w:w="2753" w:type="dxa"/>
            <w:gridSpan w:val="4"/>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Target</w:t>
            </w:r>
          </w:p>
        </w:tc>
        <w:tc>
          <w:tcPr>
            <w:tcW w:w="5501" w:type="dxa"/>
            <w:gridSpan w:val="8"/>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Number of water samples &amp; ingredient analyzed</w:t>
            </w:r>
          </w:p>
        </w:tc>
      </w:tr>
      <w:tr w:rsidR="00556E11" w:rsidRPr="008914B7" w:rsidTr="00AF7BD1">
        <w:tc>
          <w:tcPr>
            <w:tcW w:w="445" w:type="dxa"/>
            <w:vMerge w:val="restart"/>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625"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Dhaka</w:t>
            </w:r>
          </w:p>
          <w:p w:rsidR="00556E11" w:rsidRPr="008914B7" w:rsidRDefault="00556E11" w:rsidP="00AF7BD1">
            <w:pPr>
              <w:jc w:val="center"/>
              <w:rPr>
                <w:rFonts w:ascii="Times New Roman" w:eastAsia="Times New Roman" w:hAnsi="Times New Roman"/>
                <w:sz w:val="16"/>
                <w:szCs w:val="16"/>
              </w:rPr>
            </w:pPr>
          </w:p>
        </w:tc>
        <w:tc>
          <w:tcPr>
            <w:tcW w:w="701"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Comilla</w:t>
            </w:r>
          </w:p>
          <w:p w:rsidR="00556E11" w:rsidRPr="008914B7" w:rsidRDefault="00556E11" w:rsidP="00AF7BD1">
            <w:pPr>
              <w:rPr>
                <w:rFonts w:ascii="Times New Roman" w:eastAsia="Times New Roman" w:hAnsi="Times New Roman"/>
                <w:sz w:val="16"/>
                <w:szCs w:val="16"/>
              </w:rPr>
            </w:pPr>
          </w:p>
        </w:tc>
        <w:tc>
          <w:tcPr>
            <w:tcW w:w="762"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Rajshahi</w:t>
            </w:r>
          </w:p>
          <w:p w:rsidR="00556E11" w:rsidRPr="008914B7" w:rsidRDefault="00556E11" w:rsidP="00AF7BD1">
            <w:pPr>
              <w:rPr>
                <w:rFonts w:ascii="Times New Roman" w:eastAsia="Times New Roman" w:hAnsi="Times New Roman"/>
                <w:sz w:val="16"/>
                <w:szCs w:val="16"/>
              </w:rPr>
            </w:pPr>
          </w:p>
        </w:tc>
        <w:tc>
          <w:tcPr>
            <w:tcW w:w="665"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Khulna</w:t>
            </w:r>
          </w:p>
          <w:p w:rsidR="00556E11" w:rsidRPr="008914B7" w:rsidRDefault="00556E11" w:rsidP="00AF7BD1">
            <w:pPr>
              <w:rPr>
                <w:rFonts w:ascii="Times New Roman" w:eastAsia="Times New Roman" w:hAnsi="Times New Roman"/>
                <w:sz w:val="16"/>
                <w:szCs w:val="16"/>
              </w:rPr>
            </w:pPr>
          </w:p>
        </w:tc>
        <w:tc>
          <w:tcPr>
            <w:tcW w:w="1374"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Dhaka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c>
          <w:tcPr>
            <w:tcW w:w="1374"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Comilla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c>
          <w:tcPr>
            <w:tcW w:w="1379"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Rajshahi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c>
          <w:tcPr>
            <w:tcW w:w="1374"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Khulna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r>
      <w:tr w:rsidR="00556E11" w:rsidRPr="008914B7" w:rsidTr="00AF7BD1">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625"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01"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62"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65"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2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r>
      <w:tr w:rsidR="00556E11" w:rsidRPr="008914B7" w:rsidTr="00AF7BD1">
        <w:tc>
          <w:tcPr>
            <w:tcW w:w="44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1.</w:t>
            </w:r>
          </w:p>
        </w:tc>
        <w:tc>
          <w:tcPr>
            <w:tcW w:w="1271"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 xml:space="preserve">Farmer’s </w:t>
            </w:r>
          </w:p>
        </w:tc>
        <w:tc>
          <w:tcPr>
            <w:tcW w:w="625"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01"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62"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65"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61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75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61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75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622"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75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61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r>
      <w:tr w:rsidR="00556E11" w:rsidRPr="008914B7" w:rsidTr="00AF7BD1">
        <w:tc>
          <w:tcPr>
            <w:tcW w:w="44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2.</w:t>
            </w:r>
          </w:p>
        </w:tc>
        <w:tc>
          <w:tcPr>
            <w:tcW w:w="1271"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Different organization</w:t>
            </w:r>
          </w:p>
        </w:tc>
        <w:tc>
          <w:tcPr>
            <w:tcW w:w="62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600</w:t>
            </w:r>
          </w:p>
        </w:tc>
        <w:tc>
          <w:tcPr>
            <w:tcW w:w="701"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400</w:t>
            </w:r>
          </w:p>
        </w:tc>
        <w:tc>
          <w:tcPr>
            <w:tcW w:w="76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800</w:t>
            </w:r>
          </w:p>
        </w:tc>
        <w:tc>
          <w:tcPr>
            <w:tcW w:w="66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500</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464</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1408</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839</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1768</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785</w:t>
            </w:r>
          </w:p>
        </w:tc>
        <w:tc>
          <w:tcPr>
            <w:tcW w:w="62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1354</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364</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1264</w:t>
            </w:r>
          </w:p>
        </w:tc>
      </w:tr>
      <w:tr w:rsidR="00556E11" w:rsidRPr="008914B7" w:rsidTr="00AF7BD1">
        <w:tc>
          <w:tcPr>
            <w:tcW w:w="1716"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bCs/>
                <w:sz w:val="16"/>
                <w:szCs w:val="16"/>
              </w:rPr>
            </w:pPr>
            <w:r w:rsidRPr="008914B7">
              <w:rPr>
                <w:rFonts w:ascii="Times New Roman" w:eastAsia="Times New Roman" w:hAnsi="Times New Roman"/>
                <w:b/>
                <w:bCs/>
                <w:sz w:val="16"/>
                <w:szCs w:val="16"/>
              </w:rPr>
              <w:t>Total</w:t>
            </w:r>
          </w:p>
        </w:tc>
        <w:tc>
          <w:tcPr>
            <w:tcW w:w="62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bCs/>
                <w:sz w:val="16"/>
                <w:szCs w:val="16"/>
              </w:rPr>
            </w:pPr>
            <w:r w:rsidRPr="008914B7">
              <w:rPr>
                <w:rFonts w:ascii="Times New Roman" w:eastAsia="Times New Roman" w:hAnsi="Times New Roman"/>
                <w:b/>
                <w:bCs/>
                <w:sz w:val="16"/>
                <w:szCs w:val="16"/>
              </w:rPr>
              <w:t>600</w:t>
            </w:r>
          </w:p>
        </w:tc>
        <w:tc>
          <w:tcPr>
            <w:tcW w:w="701"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bCs/>
                <w:sz w:val="16"/>
                <w:szCs w:val="16"/>
              </w:rPr>
            </w:pPr>
            <w:r w:rsidRPr="008914B7">
              <w:rPr>
                <w:rFonts w:ascii="Times New Roman" w:eastAsia="Times New Roman" w:hAnsi="Times New Roman"/>
                <w:b/>
                <w:bCs/>
                <w:sz w:val="16"/>
                <w:szCs w:val="16"/>
              </w:rPr>
              <w:t>400</w:t>
            </w:r>
          </w:p>
        </w:tc>
        <w:tc>
          <w:tcPr>
            <w:tcW w:w="76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bCs/>
                <w:sz w:val="16"/>
                <w:szCs w:val="16"/>
              </w:rPr>
            </w:pPr>
            <w:r w:rsidRPr="008914B7">
              <w:rPr>
                <w:rFonts w:ascii="Times New Roman" w:eastAsia="Times New Roman" w:hAnsi="Times New Roman"/>
                <w:b/>
                <w:bCs/>
                <w:sz w:val="16"/>
                <w:szCs w:val="16"/>
              </w:rPr>
              <w:t>800</w:t>
            </w:r>
          </w:p>
        </w:tc>
        <w:tc>
          <w:tcPr>
            <w:tcW w:w="66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bCs/>
                <w:sz w:val="16"/>
                <w:szCs w:val="16"/>
              </w:rPr>
            </w:pPr>
            <w:r w:rsidRPr="008914B7">
              <w:rPr>
                <w:rFonts w:ascii="Times New Roman" w:eastAsia="Times New Roman" w:hAnsi="Times New Roman"/>
                <w:b/>
                <w:bCs/>
                <w:sz w:val="16"/>
                <w:szCs w:val="16"/>
              </w:rPr>
              <w:t>500</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464</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1408</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839</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1768</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785</w:t>
            </w:r>
          </w:p>
        </w:tc>
        <w:tc>
          <w:tcPr>
            <w:tcW w:w="62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1354</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364</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1264</w:t>
            </w:r>
          </w:p>
        </w:tc>
      </w:tr>
    </w:tbl>
    <w:p w:rsidR="00556E11" w:rsidRPr="008914B7" w:rsidRDefault="00556E11" w:rsidP="00556E11">
      <w:pPr>
        <w:spacing w:line="312" w:lineRule="auto"/>
        <w:rPr>
          <w:rFonts w:ascii="Times New Roman" w:eastAsia="Times New Roman" w:hAnsi="Times New Roman" w:cs="Times New Roman"/>
          <w:sz w:val="16"/>
          <w:szCs w:val="16"/>
        </w:rPr>
      </w:pPr>
      <w:r w:rsidRPr="008914B7">
        <w:rPr>
          <w:rFonts w:ascii="Times New Roman" w:eastAsia="Times New Roman" w:hAnsi="Times New Roman" w:cs="Times New Roman"/>
          <w:sz w:val="16"/>
          <w:szCs w:val="16"/>
        </w:rPr>
        <w:t>Note: Other Organization include GO’s, NGO’s, NARS organizations, educational institutes etc.</w:t>
      </w:r>
    </w:p>
    <w:p w:rsidR="00556E11" w:rsidRPr="008914B7" w:rsidRDefault="00556E11" w:rsidP="00556E11">
      <w:pPr>
        <w:spacing w:after="0" w:line="312" w:lineRule="auto"/>
        <w:rPr>
          <w:rFonts w:ascii="Times New Roman" w:eastAsia="Times New Roman" w:hAnsi="Times New Roman" w:cs="Times New Roman"/>
          <w:b/>
          <w:sz w:val="20"/>
          <w:szCs w:val="18"/>
        </w:rPr>
      </w:pPr>
      <w:proofErr w:type="gramStart"/>
      <w:r>
        <w:rPr>
          <w:rFonts w:ascii="Times New Roman" w:eastAsia="Times New Roman" w:hAnsi="Times New Roman" w:cs="Times New Roman"/>
          <w:b/>
          <w:sz w:val="20"/>
          <w:szCs w:val="18"/>
        </w:rPr>
        <w:t>Table 9</w:t>
      </w:r>
      <w:r w:rsidRPr="008914B7">
        <w:rPr>
          <w:rFonts w:ascii="Times New Roman" w:eastAsia="Times New Roman" w:hAnsi="Times New Roman" w:cs="Times New Roman"/>
          <w:b/>
          <w:sz w:val="20"/>
          <w:szCs w:val="18"/>
        </w:rPr>
        <w:t>1.</w:t>
      </w:r>
      <w:proofErr w:type="gramEnd"/>
      <w:r w:rsidRPr="008914B7">
        <w:rPr>
          <w:rFonts w:ascii="Times New Roman" w:eastAsia="Times New Roman" w:hAnsi="Times New Roman" w:cs="Times New Roman"/>
          <w:b/>
          <w:sz w:val="20"/>
          <w:szCs w:val="18"/>
        </w:rPr>
        <w:t xml:space="preserve"> Number of plant samples &amp; ingredient analyzed in 4 Regional Laboratories</w:t>
      </w:r>
    </w:p>
    <w:tbl>
      <w:tblPr>
        <w:tblStyle w:val="TableGrid"/>
        <w:tblW w:w="9965" w:type="dxa"/>
        <w:tblInd w:w="108" w:type="dxa"/>
        <w:tblLook w:val="01E0" w:firstRow="1" w:lastRow="1" w:firstColumn="1" w:lastColumn="1" w:noHBand="0" w:noVBand="0"/>
      </w:tblPr>
      <w:tblGrid>
        <w:gridCol w:w="452"/>
        <w:gridCol w:w="1230"/>
        <w:gridCol w:w="634"/>
        <w:gridCol w:w="732"/>
        <w:gridCol w:w="776"/>
        <w:gridCol w:w="688"/>
        <w:gridCol w:w="759"/>
        <w:gridCol w:w="607"/>
        <w:gridCol w:w="759"/>
        <w:gridCol w:w="607"/>
        <w:gridCol w:w="759"/>
        <w:gridCol w:w="607"/>
        <w:gridCol w:w="759"/>
        <w:gridCol w:w="607"/>
      </w:tblGrid>
      <w:tr w:rsidR="00556E11" w:rsidRPr="008914B7" w:rsidTr="00AF7BD1">
        <w:trPr>
          <w:trHeight w:val="323"/>
        </w:trPr>
        <w:tc>
          <w:tcPr>
            <w:tcW w:w="44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Sl</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No.</w:t>
            </w:r>
          </w:p>
        </w:tc>
        <w:tc>
          <w:tcPr>
            <w:tcW w:w="1271" w:type="dxa"/>
            <w:vMerge w:val="restart"/>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Program/source of Samples</w:t>
            </w:r>
          </w:p>
        </w:tc>
        <w:tc>
          <w:tcPr>
            <w:tcW w:w="2753" w:type="dxa"/>
            <w:gridSpan w:val="4"/>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Target</w:t>
            </w:r>
          </w:p>
        </w:tc>
        <w:tc>
          <w:tcPr>
            <w:tcW w:w="5496" w:type="dxa"/>
            <w:gridSpan w:val="8"/>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Number of plant samples &amp; ingredient analyzed</w:t>
            </w:r>
          </w:p>
        </w:tc>
      </w:tr>
      <w:tr w:rsidR="00556E11" w:rsidRPr="008914B7" w:rsidTr="00AF7BD1">
        <w:tc>
          <w:tcPr>
            <w:tcW w:w="445" w:type="dxa"/>
            <w:vMerge w:val="restart"/>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625"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Dhaka</w:t>
            </w:r>
          </w:p>
          <w:p w:rsidR="00556E11" w:rsidRPr="008914B7" w:rsidRDefault="00556E11" w:rsidP="00AF7BD1">
            <w:pPr>
              <w:jc w:val="center"/>
              <w:rPr>
                <w:rFonts w:ascii="Times New Roman" w:eastAsia="Times New Roman" w:hAnsi="Times New Roman"/>
                <w:sz w:val="16"/>
                <w:szCs w:val="16"/>
              </w:rPr>
            </w:pPr>
          </w:p>
        </w:tc>
        <w:tc>
          <w:tcPr>
            <w:tcW w:w="701"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Comilla</w:t>
            </w:r>
          </w:p>
          <w:p w:rsidR="00556E11" w:rsidRPr="008914B7" w:rsidRDefault="00556E11" w:rsidP="00AF7BD1">
            <w:pPr>
              <w:rPr>
                <w:rFonts w:ascii="Times New Roman" w:eastAsia="Times New Roman" w:hAnsi="Times New Roman"/>
                <w:sz w:val="16"/>
                <w:szCs w:val="16"/>
              </w:rPr>
            </w:pPr>
          </w:p>
        </w:tc>
        <w:tc>
          <w:tcPr>
            <w:tcW w:w="762"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Rajshahi</w:t>
            </w:r>
          </w:p>
          <w:p w:rsidR="00556E11" w:rsidRPr="008914B7" w:rsidRDefault="00556E11" w:rsidP="00AF7BD1">
            <w:pPr>
              <w:rPr>
                <w:rFonts w:ascii="Times New Roman" w:eastAsia="Times New Roman" w:hAnsi="Times New Roman"/>
                <w:sz w:val="16"/>
                <w:szCs w:val="16"/>
              </w:rPr>
            </w:pPr>
          </w:p>
        </w:tc>
        <w:tc>
          <w:tcPr>
            <w:tcW w:w="665"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Khulna</w:t>
            </w:r>
          </w:p>
          <w:p w:rsidR="00556E11" w:rsidRPr="008914B7" w:rsidRDefault="00556E11" w:rsidP="00AF7BD1">
            <w:pPr>
              <w:rPr>
                <w:rFonts w:ascii="Times New Roman" w:eastAsia="Times New Roman" w:hAnsi="Times New Roman"/>
                <w:sz w:val="16"/>
                <w:szCs w:val="16"/>
              </w:rPr>
            </w:pPr>
          </w:p>
        </w:tc>
        <w:tc>
          <w:tcPr>
            <w:tcW w:w="1374"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Dhaka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c>
          <w:tcPr>
            <w:tcW w:w="1374"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Comilla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c>
          <w:tcPr>
            <w:tcW w:w="1374"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Rajshahi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c>
          <w:tcPr>
            <w:tcW w:w="1374"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Khulna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r>
      <w:tr w:rsidR="00556E11" w:rsidRPr="008914B7" w:rsidTr="00AF7BD1">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625"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01"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62"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65"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r>
      <w:tr w:rsidR="00556E11" w:rsidRPr="008914B7" w:rsidTr="00AF7BD1">
        <w:tc>
          <w:tcPr>
            <w:tcW w:w="44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1.</w:t>
            </w:r>
          </w:p>
        </w:tc>
        <w:tc>
          <w:tcPr>
            <w:tcW w:w="1271"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 xml:space="preserve">Farmer’s </w:t>
            </w:r>
          </w:p>
        </w:tc>
        <w:tc>
          <w:tcPr>
            <w:tcW w:w="625"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01"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62"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665"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jc w:val="center"/>
              <w:rPr>
                <w:rFonts w:ascii="Times New Roman" w:eastAsia="Times New Roman" w:hAnsi="Times New Roman"/>
                <w:sz w:val="16"/>
                <w:szCs w:val="16"/>
              </w:rPr>
            </w:pPr>
          </w:p>
        </w:tc>
        <w:tc>
          <w:tcPr>
            <w:tcW w:w="75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61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75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61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75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61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75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617"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r>
      <w:tr w:rsidR="00556E11" w:rsidRPr="008914B7" w:rsidTr="00AF7BD1">
        <w:tc>
          <w:tcPr>
            <w:tcW w:w="44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2.</w:t>
            </w:r>
          </w:p>
        </w:tc>
        <w:tc>
          <w:tcPr>
            <w:tcW w:w="1271"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Different organization</w:t>
            </w:r>
          </w:p>
        </w:tc>
        <w:tc>
          <w:tcPr>
            <w:tcW w:w="62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100</w:t>
            </w:r>
          </w:p>
        </w:tc>
        <w:tc>
          <w:tcPr>
            <w:tcW w:w="701"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50</w:t>
            </w:r>
          </w:p>
        </w:tc>
        <w:tc>
          <w:tcPr>
            <w:tcW w:w="76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100</w:t>
            </w:r>
          </w:p>
        </w:tc>
        <w:tc>
          <w:tcPr>
            <w:tcW w:w="66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140</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0</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0</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9</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126</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49</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120</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6</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18</w:t>
            </w:r>
          </w:p>
        </w:tc>
      </w:tr>
      <w:tr w:rsidR="00556E11" w:rsidRPr="008914B7" w:rsidTr="00AF7BD1">
        <w:tc>
          <w:tcPr>
            <w:tcW w:w="1716"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bCs/>
                <w:sz w:val="16"/>
                <w:szCs w:val="16"/>
              </w:rPr>
            </w:pPr>
            <w:r w:rsidRPr="008914B7">
              <w:rPr>
                <w:rFonts w:ascii="Times New Roman" w:eastAsia="Times New Roman" w:hAnsi="Times New Roman"/>
                <w:b/>
                <w:bCs/>
                <w:sz w:val="16"/>
                <w:szCs w:val="16"/>
              </w:rPr>
              <w:t>Total</w:t>
            </w:r>
          </w:p>
        </w:tc>
        <w:tc>
          <w:tcPr>
            <w:tcW w:w="62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bCs/>
                <w:sz w:val="16"/>
                <w:szCs w:val="16"/>
              </w:rPr>
            </w:pPr>
            <w:r w:rsidRPr="008914B7">
              <w:rPr>
                <w:rFonts w:ascii="Times New Roman" w:eastAsia="Times New Roman" w:hAnsi="Times New Roman"/>
                <w:b/>
                <w:bCs/>
                <w:sz w:val="16"/>
                <w:szCs w:val="16"/>
              </w:rPr>
              <w:t>100</w:t>
            </w:r>
          </w:p>
        </w:tc>
        <w:tc>
          <w:tcPr>
            <w:tcW w:w="701"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bCs/>
                <w:sz w:val="16"/>
                <w:szCs w:val="16"/>
              </w:rPr>
            </w:pPr>
            <w:r w:rsidRPr="008914B7">
              <w:rPr>
                <w:rFonts w:ascii="Times New Roman" w:eastAsia="Times New Roman" w:hAnsi="Times New Roman"/>
                <w:b/>
                <w:bCs/>
                <w:sz w:val="16"/>
                <w:szCs w:val="16"/>
              </w:rPr>
              <w:t>50</w:t>
            </w:r>
          </w:p>
        </w:tc>
        <w:tc>
          <w:tcPr>
            <w:tcW w:w="762"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bCs/>
                <w:sz w:val="16"/>
                <w:szCs w:val="16"/>
              </w:rPr>
            </w:pPr>
            <w:r w:rsidRPr="008914B7">
              <w:rPr>
                <w:rFonts w:ascii="Times New Roman" w:eastAsia="Times New Roman" w:hAnsi="Times New Roman"/>
                <w:b/>
                <w:bCs/>
                <w:sz w:val="16"/>
                <w:szCs w:val="16"/>
              </w:rPr>
              <w:t>100</w:t>
            </w:r>
          </w:p>
        </w:tc>
        <w:tc>
          <w:tcPr>
            <w:tcW w:w="665"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bCs/>
                <w:sz w:val="16"/>
                <w:szCs w:val="16"/>
              </w:rPr>
            </w:pPr>
            <w:r w:rsidRPr="008914B7">
              <w:rPr>
                <w:rFonts w:ascii="Times New Roman" w:eastAsia="Times New Roman" w:hAnsi="Times New Roman"/>
                <w:b/>
                <w:bCs/>
                <w:sz w:val="16"/>
                <w:szCs w:val="16"/>
              </w:rPr>
              <w:t>140</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0</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0</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9</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126</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49</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120</w:t>
            </w:r>
          </w:p>
        </w:tc>
        <w:tc>
          <w:tcPr>
            <w:tcW w:w="7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6</w:t>
            </w:r>
          </w:p>
        </w:tc>
        <w:tc>
          <w:tcPr>
            <w:tcW w:w="61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b/>
                <w:sz w:val="16"/>
                <w:szCs w:val="16"/>
              </w:rPr>
            </w:pPr>
            <w:r w:rsidRPr="008914B7">
              <w:rPr>
                <w:rFonts w:ascii="Times New Roman" w:eastAsia="Times New Roman" w:hAnsi="Times New Roman"/>
                <w:b/>
                <w:sz w:val="16"/>
                <w:szCs w:val="16"/>
              </w:rPr>
              <w:t>18</w:t>
            </w:r>
          </w:p>
        </w:tc>
      </w:tr>
    </w:tbl>
    <w:p w:rsidR="00556E11" w:rsidRPr="008914B7" w:rsidRDefault="00556E11" w:rsidP="00556E11">
      <w:pPr>
        <w:spacing w:after="0" w:line="240" w:lineRule="auto"/>
        <w:rPr>
          <w:rFonts w:ascii="Times New Roman" w:eastAsia="Times New Roman" w:hAnsi="Times New Roman" w:cs="Times New Roman"/>
          <w:sz w:val="16"/>
          <w:szCs w:val="16"/>
        </w:rPr>
      </w:pPr>
      <w:r w:rsidRPr="008914B7">
        <w:rPr>
          <w:rFonts w:ascii="Times New Roman" w:eastAsia="Times New Roman" w:hAnsi="Times New Roman" w:cs="Times New Roman"/>
          <w:sz w:val="16"/>
          <w:szCs w:val="16"/>
        </w:rPr>
        <w:t>Note: Other Organization include GO’s, NGO’s, NARS organizations, educational institutes etc.</w:t>
      </w:r>
    </w:p>
    <w:p w:rsidR="00556E11" w:rsidRPr="008914B7" w:rsidRDefault="00556E11" w:rsidP="00556E11">
      <w:pPr>
        <w:spacing w:after="0" w:line="312" w:lineRule="auto"/>
        <w:rPr>
          <w:rFonts w:ascii="Times New Roman" w:eastAsia="Times New Roman" w:hAnsi="Times New Roman" w:cs="Times New Roman"/>
          <w:b/>
          <w:sz w:val="18"/>
          <w:szCs w:val="18"/>
        </w:rPr>
      </w:pPr>
    </w:p>
    <w:p w:rsidR="00556E11" w:rsidRPr="008914B7" w:rsidRDefault="00556E11" w:rsidP="00556E11">
      <w:pPr>
        <w:spacing w:after="0" w:line="312" w:lineRule="auto"/>
        <w:rPr>
          <w:rFonts w:ascii="Times New Roman" w:eastAsia="Times New Roman" w:hAnsi="Times New Roman" w:cs="Times New Roman"/>
          <w:b/>
          <w:sz w:val="18"/>
          <w:szCs w:val="18"/>
        </w:rPr>
      </w:pPr>
      <w:proofErr w:type="gramStart"/>
      <w:r>
        <w:rPr>
          <w:rFonts w:ascii="Times New Roman" w:eastAsia="Times New Roman" w:hAnsi="Times New Roman" w:cs="Times New Roman"/>
          <w:b/>
          <w:sz w:val="18"/>
          <w:szCs w:val="18"/>
        </w:rPr>
        <w:t>Table 9</w:t>
      </w:r>
      <w:r w:rsidRPr="008914B7">
        <w:rPr>
          <w:rFonts w:ascii="Times New Roman" w:eastAsia="Times New Roman" w:hAnsi="Times New Roman" w:cs="Times New Roman"/>
          <w:b/>
          <w:sz w:val="18"/>
          <w:szCs w:val="18"/>
        </w:rPr>
        <w:t>2.</w:t>
      </w:r>
      <w:proofErr w:type="gramEnd"/>
      <w:r w:rsidRPr="008914B7">
        <w:rPr>
          <w:rFonts w:ascii="Times New Roman" w:eastAsia="Times New Roman" w:hAnsi="Times New Roman" w:cs="Times New Roman"/>
          <w:b/>
          <w:sz w:val="18"/>
          <w:szCs w:val="18"/>
        </w:rPr>
        <w:t xml:space="preserve"> Number of soil samples &amp; ingredients analyzed in 4 regional laboratories</w:t>
      </w:r>
    </w:p>
    <w:tbl>
      <w:tblPr>
        <w:tblStyle w:val="TableGrid"/>
        <w:tblW w:w="9964" w:type="dxa"/>
        <w:tblInd w:w="108" w:type="dxa"/>
        <w:tblLook w:val="01E0" w:firstRow="1" w:lastRow="1" w:firstColumn="1" w:lastColumn="1" w:noHBand="0" w:noVBand="0"/>
      </w:tblPr>
      <w:tblGrid>
        <w:gridCol w:w="803"/>
        <w:gridCol w:w="1230"/>
        <w:gridCol w:w="759"/>
        <w:gridCol w:w="656"/>
        <w:gridCol w:w="759"/>
        <w:gridCol w:w="656"/>
        <w:gridCol w:w="759"/>
        <w:gridCol w:w="656"/>
        <w:gridCol w:w="759"/>
        <w:gridCol w:w="656"/>
        <w:gridCol w:w="759"/>
        <w:gridCol w:w="656"/>
        <w:gridCol w:w="1056"/>
      </w:tblGrid>
      <w:tr w:rsidR="00556E11" w:rsidRPr="008914B7" w:rsidTr="00AF7BD1">
        <w:tc>
          <w:tcPr>
            <w:tcW w:w="803" w:type="dxa"/>
            <w:vMerge w:val="restart"/>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Sl</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No</w:t>
            </w:r>
          </w:p>
        </w:tc>
        <w:tc>
          <w:tcPr>
            <w:tcW w:w="1230" w:type="dxa"/>
            <w:vMerge w:val="restart"/>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Program/source of Samples</w:t>
            </w:r>
          </w:p>
        </w:tc>
        <w:tc>
          <w:tcPr>
            <w:tcW w:w="5500" w:type="dxa"/>
            <w:gridSpan w:val="8"/>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Number of soil samples &amp; ingredient analyzed</w:t>
            </w:r>
          </w:p>
        </w:tc>
        <w:tc>
          <w:tcPr>
            <w:tcW w:w="1375" w:type="dxa"/>
            <w:gridSpan w:val="2"/>
            <w:vMerge w:val="restart"/>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Total</w:t>
            </w:r>
          </w:p>
        </w:tc>
        <w:tc>
          <w:tcPr>
            <w:tcW w:w="1056" w:type="dxa"/>
            <w:vMerge w:val="restart"/>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Revenue</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Earning (BDT)</w:t>
            </w:r>
          </w:p>
        </w:tc>
      </w:tr>
      <w:tr w:rsidR="00556E11" w:rsidRPr="008914B7" w:rsidTr="00AF7BD1">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1375"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Dhaka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c>
          <w:tcPr>
            <w:tcW w:w="1375"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Comilla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c>
          <w:tcPr>
            <w:tcW w:w="1375"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Rajshahi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c>
          <w:tcPr>
            <w:tcW w:w="1375"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Khulna  Regional</w:t>
            </w:r>
          </w:p>
          <w:p w:rsidR="00556E11" w:rsidRPr="008914B7" w:rsidRDefault="00556E11" w:rsidP="00AF7BD1">
            <w:pPr>
              <w:jc w:val="center"/>
              <w:rPr>
                <w:rFonts w:ascii="Times New Roman" w:eastAsia="Times New Roman" w:hAnsi="Times New Roman"/>
                <w:sz w:val="16"/>
                <w:szCs w:val="16"/>
              </w:rPr>
            </w:pPr>
            <w:r w:rsidRPr="008914B7">
              <w:rPr>
                <w:rFonts w:ascii="Times New Roman" w:eastAsia="Times New Roman" w:hAnsi="Times New Roman"/>
                <w:sz w:val="16"/>
                <w:szCs w:val="16"/>
              </w:rPr>
              <w:t>laboratory</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r>
      <w:tr w:rsidR="00556E11" w:rsidRPr="008914B7" w:rsidTr="00AF7BD1">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Samples</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Ingre-</w:t>
            </w:r>
          </w:p>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dients</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r>
      <w:tr w:rsidR="00556E11" w:rsidRPr="008914B7" w:rsidTr="00AF7BD1">
        <w:tc>
          <w:tcPr>
            <w:tcW w:w="803"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Soil samples</w:t>
            </w:r>
          </w:p>
        </w:tc>
        <w:tc>
          <w:tcPr>
            <w:tcW w:w="123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Other organization</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1,127</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10,945</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1,986</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15,331</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2,165</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19,355</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998</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10,251</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6,276</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55,882</w:t>
            </w:r>
          </w:p>
        </w:tc>
        <w:tc>
          <w:tcPr>
            <w:tcW w:w="1056" w:type="dxa"/>
            <w:vMerge w:val="restart"/>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b/>
                <w:bCs/>
                <w:sz w:val="16"/>
                <w:szCs w:val="16"/>
              </w:rPr>
              <w:t>12,76,047.00</w:t>
            </w:r>
          </w:p>
        </w:tc>
      </w:tr>
      <w:tr w:rsidR="00556E11" w:rsidRPr="008914B7" w:rsidTr="00AF7BD1">
        <w:tc>
          <w:tcPr>
            <w:tcW w:w="803"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Plant</w:t>
            </w:r>
          </w:p>
        </w:tc>
        <w:tc>
          <w:tcPr>
            <w:tcW w:w="123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Other organization</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0</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0</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9</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126</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49</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120</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6</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18</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64</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 xml:space="preserve">    264</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r>
      <w:tr w:rsidR="00556E11" w:rsidRPr="008914B7" w:rsidTr="00AF7BD1">
        <w:tc>
          <w:tcPr>
            <w:tcW w:w="803"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Water</w:t>
            </w:r>
          </w:p>
        </w:tc>
        <w:tc>
          <w:tcPr>
            <w:tcW w:w="123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Other organization</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0</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0</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0</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0</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103</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412</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63</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356</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166</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 xml:space="preserve">    768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r>
      <w:tr w:rsidR="00556E11" w:rsidRPr="008914B7" w:rsidTr="00AF7BD1">
        <w:tc>
          <w:tcPr>
            <w:tcW w:w="803"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Fertilizer</w:t>
            </w:r>
          </w:p>
        </w:tc>
        <w:tc>
          <w:tcPr>
            <w:tcW w:w="123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sz w:val="16"/>
                <w:szCs w:val="16"/>
              </w:rPr>
            </w:pPr>
            <w:r w:rsidRPr="008914B7">
              <w:rPr>
                <w:rFonts w:ascii="Times New Roman" w:eastAsia="Times New Roman" w:hAnsi="Times New Roman"/>
                <w:sz w:val="16"/>
                <w:szCs w:val="16"/>
              </w:rPr>
              <w:t>Other organization</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 xml:space="preserve">      464</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1408</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839</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1,768</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785</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1,354</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364</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1,264</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2,452</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sz w:val="16"/>
                <w:szCs w:val="16"/>
              </w:rPr>
            </w:pPr>
            <w:r w:rsidRPr="008914B7">
              <w:rPr>
                <w:rFonts w:ascii="Times New Roman" w:eastAsia="Times New Roman" w:hAnsi="Times New Roman"/>
                <w:sz w:val="16"/>
                <w:szCs w:val="16"/>
              </w:rPr>
              <w:t>5,794</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r>
      <w:tr w:rsidR="00556E11" w:rsidRPr="008914B7" w:rsidTr="00AF7BD1">
        <w:tc>
          <w:tcPr>
            <w:tcW w:w="803"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bCs/>
                <w:sz w:val="16"/>
                <w:szCs w:val="16"/>
              </w:rPr>
            </w:pPr>
            <w:r w:rsidRPr="008914B7">
              <w:rPr>
                <w:rFonts w:ascii="Times New Roman" w:eastAsia="Times New Roman" w:hAnsi="Times New Roman"/>
                <w:b/>
                <w:bCs/>
                <w:sz w:val="16"/>
                <w:szCs w:val="16"/>
              </w:rPr>
              <w:t>Total</w:t>
            </w:r>
          </w:p>
        </w:tc>
        <w:tc>
          <w:tcPr>
            <w:tcW w:w="1230"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sz w:val="16"/>
                <w:szCs w:val="16"/>
              </w:rPr>
            </w:pP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b/>
                <w:bCs/>
                <w:sz w:val="16"/>
                <w:szCs w:val="16"/>
              </w:rPr>
            </w:pPr>
            <w:r w:rsidRPr="008914B7">
              <w:rPr>
                <w:rFonts w:ascii="Times New Roman" w:eastAsia="Times New Roman" w:hAnsi="Times New Roman"/>
                <w:b/>
                <w:bCs/>
                <w:sz w:val="16"/>
                <w:szCs w:val="16"/>
              </w:rPr>
              <w:t>1,591</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b/>
                <w:bCs/>
                <w:sz w:val="16"/>
                <w:szCs w:val="16"/>
              </w:rPr>
            </w:pPr>
            <w:r w:rsidRPr="008914B7">
              <w:rPr>
                <w:rFonts w:ascii="Times New Roman" w:eastAsia="Times New Roman" w:hAnsi="Times New Roman"/>
                <w:b/>
                <w:bCs/>
                <w:sz w:val="16"/>
                <w:szCs w:val="16"/>
              </w:rPr>
              <w:t>12,353</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b/>
                <w:bCs/>
                <w:sz w:val="16"/>
                <w:szCs w:val="16"/>
              </w:rPr>
            </w:pPr>
            <w:r w:rsidRPr="008914B7">
              <w:rPr>
                <w:rFonts w:ascii="Times New Roman" w:eastAsia="Times New Roman" w:hAnsi="Times New Roman"/>
                <w:b/>
                <w:bCs/>
                <w:sz w:val="16"/>
                <w:szCs w:val="16"/>
              </w:rPr>
              <w:t>2,834</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b/>
                <w:bCs/>
                <w:sz w:val="16"/>
                <w:szCs w:val="16"/>
              </w:rPr>
            </w:pPr>
            <w:r w:rsidRPr="008914B7">
              <w:rPr>
                <w:rFonts w:ascii="Times New Roman" w:eastAsia="Times New Roman" w:hAnsi="Times New Roman"/>
                <w:b/>
                <w:bCs/>
                <w:sz w:val="16"/>
                <w:szCs w:val="16"/>
              </w:rPr>
              <w:t>17,225</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b/>
                <w:bCs/>
                <w:sz w:val="16"/>
                <w:szCs w:val="16"/>
              </w:rPr>
            </w:pPr>
            <w:r w:rsidRPr="008914B7">
              <w:rPr>
                <w:rFonts w:ascii="Times New Roman" w:eastAsia="Times New Roman" w:hAnsi="Times New Roman"/>
                <w:b/>
                <w:bCs/>
                <w:sz w:val="16"/>
                <w:szCs w:val="16"/>
              </w:rPr>
              <w:t>3,102</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b/>
                <w:bCs/>
                <w:sz w:val="16"/>
                <w:szCs w:val="16"/>
              </w:rPr>
            </w:pPr>
            <w:r w:rsidRPr="008914B7">
              <w:rPr>
                <w:rFonts w:ascii="Times New Roman" w:eastAsia="Times New Roman" w:hAnsi="Times New Roman"/>
                <w:b/>
                <w:bCs/>
                <w:sz w:val="16"/>
                <w:szCs w:val="16"/>
              </w:rPr>
              <w:t>21,241</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b/>
                <w:bCs/>
                <w:sz w:val="16"/>
                <w:szCs w:val="16"/>
              </w:rPr>
            </w:pPr>
            <w:r w:rsidRPr="008914B7">
              <w:rPr>
                <w:rFonts w:ascii="Times New Roman" w:eastAsia="Times New Roman" w:hAnsi="Times New Roman"/>
                <w:b/>
                <w:bCs/>
                <w:sz w:val="16"/>
                <w:szCs w:val="16"/>
              </w:rPr>
              <w:t>1,431</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b/>
                <w:bCs/>
                <w:sz w:val="16"/>
                <w:szCs w:val="16"/>
              </w:rPr>
            </w:pPr>
            <w:r w:rsidRPr="008914B7">
              <w:rPr>
                <w:rFonts w:ascii="Times New Roman" w:eastAsia="Times New Roman" w:hAnsi="Times New Roman"/>
                <w:b/>
                <w:bCs/>
                <w:sz w:val="16"/>
                <w:szCs w:val="16"/>
              </w:rPr>
              <w:t>11,889</w:t>
            </w:r>
          </w:p>
        </w:tc>
        <w:tc>
          <w:tcPr>
            <w:tcW w:w="759"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b/>
                <w:bCs/>
                <w:sz w:val="16"/>
                <w:szCs w:val="16"/>
              </w:rPr>
            </w:pPr>
            <w:r w:rsidRPr="008914B7">
              <w:rPr>
                <w:rFonts w:ascii="Times New Roman" w:eastAsia="Times New Roman" w:hAnsi="Times New Roman"/>
                <w:b/>
                <w:bCs/>
                <w:sz w:val="16"/>
                <w:szCs w:val="16"/>
              </w:rPr>
              <w:t>8,958</w:t>
            </w:r>
          </w:p>
        </w:tc>
        <w:tc>
          <w:tcPr>
            <w:tcW w:w="616"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b/>
                <w:bCs/>
                <w:sz w:val="16"/>
                <w:szCs w:val="16"/>
              </w:rPr>
            </w:pPr>
            <w:r w:rsidRPr="008914B7">
              <w:rPr>
                <w:rFonts w:ascii="Times New Roman" w:eastAsia="Times New Roman" w:hAnsi="Times New Roman"/>
                <w:b/>
                <w:bCs/>
                <w:sz w:val="16"/>
                <w:szCs w:val="16"/>
              </w:rPr>
              <w:t>62,708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56E11" w:rsidRPr="008914B7" w:rsidRDefault="00556E11" w:rsidP="00AF7BD1">
            <w:pPr>
              <w:rPr>
                <w:rFonts w:ascii="Times New Roman" w:eastAsia="Times New Roman" w:hAnsi="Times New Roman"/>
                <w:sz w:val="16"/>
                <w:szCs w:val="16"/>
              </w:rPr>
            </w:pPr>
          </w:p>
        </w:tc>
      </w:tr>
    </w:tbl>
    <w:p w:rsidR="00556E11" w:rsidRPr="008914B7" w:rsidRDefault="00556E11" w:rsidP="00556E11">
      <w:pPr>
        <w:spacing w:line="312" w:lineRule="auto"/>
        <w:rPr>
          <w:rFonts w:ascii="Times New Roman" w:eastAsia="Times New Roman" w:hAnsi="Times New Roman" w:cs="Times New Roman"/>
          <w:sz w:val="16"/>
          <w:szCs w:val="16"/>
        </w:rPr>
      </w:pPr>
      <w:r w:rsidRPr="008914B7">
        <w:rPr>
          <w:rFonts w:ascii="Times New Roman" w:eastAsia="Times New Roman" w:hAnsi="Times New Roman" w:cs="Times New Roman"/>
          <w:sz w:val="16"/>
          <w:szCs w:val="16"/>
        </w:rPr>
        <w:t>Note: Other Organization include GO’s, NGO’s, NARS organizations, educational institutes etc.</w:t>
      </w:r>
    </w:p>
    <w:p w:rsidR="00556E11" w:rsidRPr="008914B7" w:rsidRDefault="00556E11" w:rsidP="00556E11">
      <w:pPr>
        <w:spacing w:line="312" w:lineRule="auto"/>
        <w:rPr>
          <w:rFonts w:ascii="Times New Roman" w:eastAsia="Times New Roman" w:hAnsi="Times New Roman" w:cs="Times New Roman"/>
          <w:b/>
          <w:color w:val="00B050"/>
          <w:szCs w:val="16"/>
        </w:rPr>
      </w:pPr>
      <w:r w:rsidRPr="008914B7">
        <w:rPr>
          <w:rFonts w:ascii="Times New Roman" w:eastAsia="Times New Roman" w:hAnsi="Times New Roman" w:cs="Times New Roman"/>
          <w:b/>
          <w:color w:val="00B050"/>
          <w:szCs w:val="16"/>
        </w:rPr>
        <w:t xml:space="preserve">Program 2: Training </w:t>
      </w:r>
    </w:p>
    <w:p w:rsidR="00556E11" w:rsidRPr="008914B7" w:rsidRDefault="00556E11" w:rsidP="00556E11">
      <w:pPr>
        <w:spacing w:after="0" w:line="312" w:lineRule="auto"/>
        <w:rPr>
          <w:rFonts w:ascii="Times New Roman" w:eastAsia="Times New Roman" w:hAnsi="Times New Roman" w:cs="Times New Roman"/>
          <w:b/>
          <w:bCs/>
          <w:sz w:val="20"/>
          <w:szCs w:val="20"/>
        </w:rPr>
      </w:pPr>
      <w:proofErr w:type="gramStart"/>
      <w:r>
        <w:rPr>
          <w:rFonts w:ascii="Times New Roman" w:eastAsia="Times New Roman" w:hAnsi="Times New Roman" w:cs="Times New Roman"/>
          <w:b/>
          <w:bCs/>
          <w:sz w:val="20"/>
          <w:szCs w:val="20"/>
        </w:rPr>
        <w:t>Table 9</w:t>
      </w:r>
      <w:r w:rsidRPr="008914B7">
        <w:rPr>
          <w:rFonts w:ascii="Times New Roman" w:eastAsia="Times New Roman" w:hAnsi="Times New Roman" w:cs="Times New Roman"/>
          <w:b/>
          <w:bCs/>
          <w:sz w:val="20"/>
          <w:szCs w:val="20"/>
        </w:rPr>
        <w:t>3.</w:t>
      </w:r>
      <w:proofErr w:type="gramEnd"/>
      <w:r w:rsidRPr="008914B7">
        <w:rPr>
          <w:rFonts w:ascii="Times New Roman" w:eastAsia="Times New Roman" w:hAnsi="Times New Roman" w:cs="Times New Roman"/>
          <w:b/>
          <w:bCs/>
          <w:sz w:val="20"/>
          <w:szCs w:val="20"/>
        </w:rPr>
        <w:t xml:space="preserve"> Training Imparted</w:t>
      </w:r>
    </w:p>
    <w:tbl>
      <w:tblPr>
        <w:tblStyle w:val="TableGrid"/>
        <w:tblW w:w="9900" w:type="dxa"/>
        <w:tblInd w:w="108" w:type="dxa"/>
        <w:tblLook w:val="01E0" w:firstRow="1" w:lastRow="1" w:firstColumn="1" w:lastColumn="1" w:noHBand="0" w:noVBand="0"/>
      </w:tblPr>
      <w:tblGrid>
        <w:gridCol w:w="540"/>
        <w:gridCol w:w="5040"/>
        <w:gridCol w:w="1620"/>
        <w:gridCol w:w="2700"/>
      </w:tblGrid>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Sl. No.</w:t>
            </w:r>
          </w:p>
        </w:tc>
        <w:tc>
          <w:tcPr>
            <w:tcW w:w="50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Title of the course</w:t>
            </w:r>
          </w:p>
        </w:tc>
        <w:tc>
          <w:tcPr>
            <w:tcW w:w="162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Duration (days)</w:t>
            </w:r>
          </w:p>
        </w:tc>
        <w:tc>
          <w:tcPr>
            <w:tcW w:w="27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No. of Participants</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1.</w:t>
            </w:r>
          </w:p>
        </w:tc>
        <w:tc>
          <w:tcPr>
            <w:tcW w:w="50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 xml:space="preserve">Technique of soil collection for analysis &amp; importance of judicious use of fertilizer </w:t>
            </w:r>
          </w:p>
        </w:tc>
        <w:tc>
          <w:tcPr>
            <w:tcW w:w="162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w:t>
            </w:r>
          </w:p>
        </w:tc>
        <w:tc>
          <w:tcPr>
            <w:tcW w:w="27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600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2.</w:t>
            </w:r>
          </w:p>
        </w:tc>
        <w:tc>
          <w:tcPr>
            <w:tcW w:w="50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Identification of Adulterated fertilizer</w:t>
            </w:r>
          </w:p>
        </w:tc>
        <w:tc>
          <w:tcPr>
            <w:tcW w:w="162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w:t>
            </w:r>
          </w:p>
        </w:tc>
        <w:tc>
          <w:tcPr>
            <w:tcW w:w="27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200</w:t>
            </w:r>
          </w:p>
        </w:tc>
      </w:tr>
    </w:tbl>
    <w:p w:rsidR="00556E11" w:rsidRPr="008914B7" w:rsidRDefault="00556E11" w:rsidP="00556E11">
      <w:pPr>
        <w:spacing w:after="0" w:line="312" w:lineRule="auto"/>
        <w:rPr>
          <w:rFonts w:ascii="Times New Roman" w:eastAsia="Times New Roman" w:hAnsi="Times New Roman" w:cs="Times New Roman"/>
          <w:b/>
          <w:bCs/>
          <w:sz w:val="20"/>
          <w:szCs w:val="20"/>
        </w:rPr>
      </w:pPr>
    </w:p>
    <w:p w:rsidR="00556E11" w:rsidRPr="008914B7" w:rsidRDefault="00556E11" w:rsidP="00556E11">
      <w:pPr>
        <w:spacing w:after="0" w:line="312" w:lineRule="auto"/>
        <w:rPr>
          <w:rFonts w:ascii="Times New Roman" w:eastAsia="Times New Roman" w:hAnsi="Times New Roman" w:cs="Times New Roman"/>
          <w:b/>
          <w:bCs/>
          <w:sz w:val="20"/>
          <w:szCs w:val="20"/>
        </w:rPr>
      </w:pPr>
    </w:p>
    <w:p w:rsidR="00556E11" w:rsidRPr="008914B7" w:rsidRDefault="00556E11" w:rsidP="00556E11">
      <w:pPr>
        <w:spacing w:after="0" w:line="312" w:lineRule="auto"/>
        <w:rPr>
          <w:rFonts w:ascii="Times New Roman" w:eastAsia="Times New Roman" w:hAnsi="Times New Roman" w:cs="Times New Roman"/>
          <w:b/>
          <w:bCs/>
          <w:sz w:val="20"/>
          <w:szCs w:val="20"/>
        </w:rPr>
      </w:pPr>
    </w:p>
    <w:p w:rsidR="00556E11" w:rsidRPr="008914B7" w:rsidRDefault="00556E11" w:rsidP="00556E11">
      <w:pPr>
        <w:spacing w:after="0" w:line="312" w:lineRule="auto"/>
        <w:rPr>
          <w:rFonts w:ascii="Times New Roman" w:eastAsia="Times New Roman" w:hAnsi="Times New Roman" w:cs="Times New Roman"/>
          <w:b/>
          <w:bCs/>
          <w:sz w:val="20"/>
          <w:szCs w:val="20"/>
        </w:rPr>
      </w:pPr>
    </w:p>
    <w:p w:rsidR="00556E11" w:rsidRPr="008914B7" w:rsidRDefault="00556E11" w:rsidP="00556E11">
      <w:pPr>
        <w:spacing w:after="0" w:line="312" w:lineRule="auto"/>
        <w:rPr>
          <w:rFonts w:ascii="Times New Roman" w:eastAsia="Times New Roman" w:hAnsi="Times New Roman" w:cs="Times New Roman"/>
          <w:b/>
          <w:bCs/>
          <w:sz w:val="20"/>
          <w:szCs w:val="20"/>
        </w:rPr>
      </w:pPr>
    </w:p>
    <w:p w:rsidR="00556E11" w:rsidRPr="008914B7" w:rsidRDefault="00556E11" w:rsidP="00556E11">
      <w:pPr>
        <w:spacing w:after="0" w:line="312" w:lineRule="auto"/>
        <w:rPr>
          <w:rFonts w:ascii="Times New Roman" w:eastAsia="Times New Roman" w:hAnsi="Times New Roman" w:cs="Times New Roman"/>
          <w:b/>
          <w:bCs/>
          <w:sz w:val="20"/>
          <w:szCs w:val="20"/>
        </w:rPr>
      </w:pPr>
      <w:proofErr w:type="gramStart"/>
      <w:r>
        <w:rPr>
          <w:rFonts w:ascii="Times New Roman" w:eastAsia="Times New Roman" w:hAnsi="Times New Roman" w:cs="Times New Roman"/>
          <w:b/>
          <w:bCs/>
          <w:sz w:val="20"/>
          <w:szCs w:val="20"/>
        </w:rPr>
        <w:lastRenderedPageBreak/>
        <w:t>Table 9</w:t>
      </w:r>
      <w:r w:rsidRPr="008914B7">
        <w:rPr>
          <w:rFonts w:ascii="Times New Roman" w:eastAsia="Times New Roman" w:hAnsi="Times New Roman" w:cs="Times New Roman"/>
          <w:b/>
          <w:bCs/>
          <w:sz w:val="20"/>
          <w:szCs w:val="20"/>
        </w:rPr>
        <w:t>4.</w:t>
      </w:r>
      <w:proofErr w:type="gramEnd"/>
      <w:r w:rsidRPr="008914B7">
        <w:rPr>
          <w:rFonts w:ascii="Times New Roman" w:eastAsia="Times New Roman" w:hAnsi="Times New Roman" w:cs="Times New Roman"/>
          <w:b/>
          <w:bCs/>
          <w:sz w:val="20"/>
          <w:szCs w:val="20"/>
        </w:rPr>
        <w:t xml:space="preserve"> Training Received</w:t>
      </w:r>
    </w:p>
    <w:tbl>
      <w:tblPr>
        <w:tblStyle w:val="TableGrid"/>
        <w:tblW w:w="0" w:type="auto"/>
        <w:tblInd w:w="108" w:type="dxa"/>
        <w:tblLook w:val="01E0" w:firstRow="1" w:lastRow="1" w:firstColumn="1" w:lastColumn="1" w:noHBand="0" w:noVBand="0"/>
      </w:tblPr>
      <w:tblGrid>
        <w:gridCol w:w="540"/>
        <w:gridCol w:w="5040"/>
        <w:gridCol w:w="1620"/>
        <w:gridCol w:w="1980"/>
      </w:tblGrid>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Sl. No.</w:t>
            </w:r>
          </w:p>
        </w:tc>
        <w:tc>
          <w:tcPr>
            <w:tcW w:w="50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Title of the course</w:t>
            </w:r>
          </w:p>
        </w:tc>
        <w:tc>
          <w:tcPr>
            <w:tcW w:w="162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Duration (days)</w:t>
            </w:r>
          </w:p>
        </w:tc>
        <w:tc>
          <w:tcPr>
            <w:tcW w:w="19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No. of Participants</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1.</w:t>
            </w:r>
          </w:p>
        </w:tc>
        <w:tc>
          <w:tcPr>
            <w:tcW w:w="50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 xml:space="preserve">Innovation and ideas of Govt. officer </w:t>
            </w:r>
          </w:p>
        </w:tc>
        <w:tc>
          <w:tcPr>
            <w:tcW w:w="162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2</w:t>
            </w:r>
          </w:p>
        </w:tc>
        <w:tc>
          <w:tcPr>
            <w:tcW w:w="19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15</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2.</w:t>
            </w:r>
          </w:p>
        </w:tc>
        <w:tc>
          <w:tcPr>
            <w:tcW w:w="50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Financial management &amp; Procurement</w:t>
            </w:r>
          </w:p>
        </w:tc>
        <w:tc>
          <w:tcPr>
            <w:tcW w:w="162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w:t>
            </w:r>
          </w:p>
        </w:tc>
        <w:tc>
          <w:tcPr>
            <w:tcW w:w="19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2</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3.</w:t>
            </w:r>
          </w:p>
        </w:tc>
        <w:tc>
          <w:tcPr>
            <w:tcW w:w="50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Administration &amp; Financial Management</w:t>
            </w:r>
          </w:p>
        </w:tc>
        <w:tc>
          <w:tcPr>
            <w:tcW w:w="162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w:t>
            </w:r>
          </w:p>
        </w:tc>
        <w:tc>
          <w:tcPr>
            <w:tcW w:w="19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3</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4.</w:t>
            </w:r>
          </w:p>
        </w:tc>
        <w:tc>
          <w:tcPr>
            <w:tcW w:w="50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Use of Offline software  and data base for fertilizer recommendation</w:t>
            </w:r>
          </w:p>
        </w:tc>
        <w:tc>
          <w:tcPr>
            <w:tcW w:w="162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w:t>
            </w:r>
          </w:p>
        </w:tc>
        <w:tc>
          <w:tcPr>
            <w:tcW w:w="19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15</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5.</w:t>
            </w:r>
          </w:p>
        </w:tc>
        <w:tc>
          <w:tcPr>
            <w:tcW w:w="50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RvZxqï×vPvi †KŠkjev¯Íevqb</w:t>
            </w:r>
            <w:r>
              <w:rPr>
                <w:rFonts w:ascii="Times New Roman" w:eastAsia="Times New Roman" w:hAnsi="Times New Roman"/>
              </w:rPr>
              <w:t xml:space="preserve">   ?</w:t>
            </w:r>
          </w:p>
        </w:tc>
        <w:tc>
          <w:tcPr>
            <w:tcW w:w="162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w:t>
            </w:r>
          </w:p>
        </w:tc>
        <w:tc>
          <w:tcPr>
            <w:tcW w:w="19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15</w:t>
            </w:r>
          </w:p>
        </w:tc>
      </w:tr>
    </w:tbl>
    <w:p w:rsidR="00556E11" w:rsidRPr="008914B7" w:rsidRDefault="00556E11" w:rsidP="00556E11">
      <w:pPr>
        <w:spacing w:line="312" w:lineRule="auto"/>
        <w:rPr>
          <w:rFonts w:ascii="Times New Roman" w:eastAsia="Times New Roman" w:hAnsi="Times New Roman" w:cs="Times New Roman"/>
          <w:sz w:val="20"/>
          <w:szCs w:val="20"/>
        </w:rPr>
      </w:pPr>
    </w:p>
    <w:p w:rsidR="00556E11" w:rsidRPr="008914B7" w:rsidRDefault="00556E11" w:rsidP="00556E11">
      <w:pPr>
        <w:spacing w:after="0" w:line="312" w:lineRule="auto"/>
        <w:rPr>
          <w:rFonts w:ascii="Times New Roman" w:eastAsia="Times New Roman" w:hAnsi="Times New Roman" w:cs="Times New Roman"/>
          <w:b/>
          <w:bCs/>
          <w:sz w:val="20"/>
          <w:szCs w:val="20"/>
        </w:rPr>
      </w:pPr>
      <w:proofErr w:type="gramStart"/>
      <w:r>
        <w:rPr>
          <w:rFonts w:ascii="Times New Roman" w:eastAsia="Times New Roman" w:hAnsi="Times New Roman" w:cs="Times New Roman"/>
          <w:b/>
          <w:bCs/>
          <w:sz w:val="20"/>
          <w:szCs w:val="20"/>
        </w:rPr>
        <w:t>Table 9</w:t>
      </w:r>
      <w:r w:rsidRPr="008914B7">
        <w:rPr>
          <w:rFonts w:ascii="Times New Roman" w:eastAsia="Times New Roman" w:hAnsi="Times New Roman" w:cs="Times New Roman"/>
          <w:b/>
          <w:bCs/>
          <w:sz w:val="20"/>
          <w:szCs w:val="20"/>
        </w:rPr>
        <w:t>5.</w:t>
      </w:r>
      <w:proofErr w:type="gramEnd"/>
      <w:r w:rsidRPr="008914B7">
        <w:rPr>
          <w:rFonts w:ascii="Times New Roman" w:eastAsia="Times New Roman" w:hAnsi="Times New Roman" w:cs="Times New Roman"/>
          <w:b/>
          <w:bCs/>
          <w:sz w:val="20"/>
          <w:szCs w:val="20"/>
        </w:rPr>
        <w:t xml:space="preserve"> Number of soil samples and ingredients analyzed in different static laboratories</w:t>
      </w:r>
    </w:p>
    <w:tbl>
      <w:tblPr>
        <w:tblStyle w:val="TableGrid"/>
        <w:tblW w:w="0" w:type="auto"/>
        <w:tblInd w:w="108" w:type="dxa"/>
        <w:tblLook w:val="01E0" w:firstRow="1" w:lastRow="1" w:firstColumn="1" w:lastColumn="1" w:noHBand="0" w:noVBand="0"/>
      </w:tblPr>
      <w:tblGrid>
        <w:gridCol w:w="540"/>
        <w:gridCol w:w="3240"/>
        <w:gridCol w:w="2700"/>
        <w:gridCol w:w="2657"/>
      </w:tblGrid>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Sl. No.</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Name of the Laboratory</w:t>
            </w:r>
          </w:p>
        </w:tc>
        <w:tc>
          <w:tcPr>
            <w:tcW w:w="27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No. of soil sample analyzed</w:t>
            </w:r>
          </w:p>
        </w:tc>
        <w:tc>
          <w:tcPr>
            <w:tcW w:w="26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No. of ingredient analyzed</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1.</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 xml:space="preserve">Regional Laboratory Barisal </w:t>
            </w:r>
          </w:p>
        </w:tc>
        <w:tc>
          <w:tcPr>
            <w:tcW w:w="27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1,416</w:t>
            </w:r>
          </w:p>
        </w:tc>
        <w:tc>
          <w:tcPr>
            <w:tcW w:w="26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10,388</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2.</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Bogra</w:t>
            </w:r>
          </w:p>
        </w:tc>
        <w:tc>
          <w:tcPr>
            <w:tcW w:w="27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1,687</w:t>
            </w:r>
          </w:p>
        </w:tc>
        <w:tc>
          <w:tcPr>
            <w:tcW w:w="26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10,060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3.</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Chittagong</w:t>
            </w:r>
          </w:p>
        </w:tc>
        <w:tc>
          <w:tcPr>
            <w:tcW w:w="27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850</w:t>
            </w:r>
          </w:p>
        </w:tc>
        <w:tc>
          <w:tcPr>
            <w:tcW w:w="26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4,700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4.</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Dinajpur</w:t>
            </w:r>
          </w:p>
        </w:tc>
        <w:tc>
          <w:tcPr>
            <w:tcW w:w="27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1,772</w:t>
            </w:r>
          </w:p>
        </w:tc>
        <w:tc>
          <w:tcPr>
            <w:tcW w:w="26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16,091</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5.</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Faridpur</w:t>
            </w:r>
          </w:p>
        </w:tc>
        <w:tc>
          <w:tcPr>
            <w:tcW w:w="27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850</w:t>
            </w:r>
          </w:p>
        </w:tc>
        <w:tc>
          <w:tcPr>
            <w:tcW w:w="26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3,400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6.</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Jamalpur</w:t>
            </w:r>
          </w:p>
        </w:tc>
        <w:tc>
          <w:tcPr>
            <w:tcW w:w="27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500</w:t>
            </w:r>
          </w:p>
        </w:tc>
        <w:tc>
          <w:tcPr>
            <w:tcW w:w="26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2,000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7.</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Jhenaidah</w:t>
            </w:r>
          </w:p>
        </w:tc>
        <w:tc>
          <w:tcPr>
            <w:tcW w:w="27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950</w:t>
            </w:r>
          </w:p>
        </w:tc>
        <w:tc>
          <w:tcPr>
            <w:tcW w:w="26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9,850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8.</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Kushtia</w:t>
            </w:r>
          </w:p>
        </w:tc>
        <w:tc>
          <w:tcPr>
            <w:tcW w:w="27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705</w:t>
            </w:r>
          </w:p>
        </w:tc>
        <w:tc>
          <w:tcPr>
            <w:tcW w:w="26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3,225</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9.</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Mymenshing</w:t>
            </w:r>
          </w:p>
        </w:tc>
        <w:tc>
          <w:tcPr>
            <w:tcW w:w="27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465</w:t>
            </w:r>
          </w:p>
        </w:tc>
        <w:tc>
          <w:tcPr>
            <w:tcW w:w="26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2,625</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10.</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Noakhali</w:t>
            </w:r>
          </w:p>
        </w:tc>
        <w:tc>
          <w:tcPr>
            <w:tcW w:w="27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2,667</w:t>
            </w:r>
          </w:p>
        </w:tc>
        <w:tc>
          <w:tcPr>
            <w:tcW w:w="26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8,710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11.</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Sylhet</w:t>
            </w:r>
          </w:p>
        </w:tc>
        <w:tc>
          <w:tcPr>
            <w:tcW w:w="27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850</w:t>
            </w:r>
          </w:p>
        </w:tc>
        <w:tc>
          <w:tcPr>
            <w:tcW w:w="26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4,837</w:t>
            </w:r>
          </w:p>
        </w:tc>
      </w:tr>
      <w:tr w:rsidR="00556E11" w:rsidRPr="008914B7" w:rsidTr="00AF7BD1">
        <w:tc>
          <w:tcPr>
            <w:tcW w:w="3780"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rPr>
            </w:pPr>
            <w:r w:rsidRPr="008914B7">
              <w:rPr>
                <w:rFonts w:ascii="Times New Roman" w:eastAsia="Times New Roman" w:hAnsi="Times New Roman"/>
                <w:b/>
                <w:bCs/>
              </w:rPr>
              <w:t>Total</w:t>
            </w:r>
          </w:p>
        </w:tc>
        <w:tc>
          <w:tcPr>
            <w:tcW w:w="27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rPr>
            </w:pPr>
            <w:r w:rsidRPr="008914B7">
              <w:rPr>
                <w:rFonts w:ascii="Times New Roman" w:eastAsia="Times New Roman" w:hAnsi="Times New Roman"/>
                <w:b/>
              </w:rPr>
              <w:t>12,712</w:t>
            </w:r>
          </w:p>
        </w:tc>
        <w:tc>
          <w:tcPr>
            <w:tcW w:w="2657"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rPr>
            </w:pPr>
            <w:r w:rsidRPr="008914B7">
              <w:rPr>
                <w:rFonts w:ascii="Times New Roman" w:eastAsia="Times New Roman" w:hAnsi="Times New Roman"/>
                <w:b/>
              </w:rPr>
              <w:t>75,886</w:t>
            </w:r>
          </w:p>
        </w:tc>
      </w:tr>
    </w:tbl>
    <w:p w:rsidR="00556E11" w:rsidRPr="008914B7" w:rsidRDefault="00556E11" w:rsidP="00556E11">
      <w:pPr>
        <w:spacing w:line="312" w:lineRule="auto"/>
        <w:rPr>
          <w:rFonts w:ascii="Times New Roman" w:eastAsia="Times New Roman" w:hAnsi="Times New Roman" w:cs="Times New Roman"/>
          <w:sz w:val="20"/>
          <w:szCs w:val="20"/>
        </w:rPr>
      </w:pPr>
    </w:p>
    <w:p w:rsidR="00556E11" w:rsidRPr="008914B7" w:rsidRDefault="00556E11" w:rsidP="00556E11">
      <w:pPr>
        <w:spacing w:after="0" w:line="312" w:lineRule="auto"/>
        <w:rPr>
          <w:rFonts w:ascii="Times New Roman" w:eastAsia="Times New Roman" w:hAnsi="Times New Roman" w:cs="Times New Roman"/>
          <w:b/>
          <w:bCs/>
          <w:sz w:val="20"/>
          <w:szCs w:val="20"/>
        </w:rPr>
      </w:pPr>
      <w:proofErr w:type="gramStart"/>
      <w:r>
        <w:rPr>
          <w:rFonts w:ascii="Times New Roman" w:eastAsia="Times New Roman" w:hAnsi="Times New Roman" w:cs="Times New Roman"/>
          <w:b/>
          <w:bCs/>
          <w:sz w:val="20"/>
          <w:szCs w:val="20"/>
        </w:rPr>
        <w:t>Table 9</w:t>
      </w:r>
      <w:r w:rsidRPr="008914B7">
        <w:rPr>
          <w:rFonts w:ascii="Times New Roman" w:eastAsia="Times New Roman" w:hAnsi="Times New Roman" w:cs="Times New Roman"/>
          <w:b/>
          <w:bCs/>
          <w:sz w:val="20"/>
          <w:szCs w:val="20"/>
        </w:rPr>
        <w:t>6.</w:t>
      </w:r>
      <w:proofErr w:type="gramEnd"/>
      <w:r w:rsidRPr="008914B7">
        <w:rPr>
          <w:rFonts w:ascii="Times New Roman" w:eastAsia="Times New Roman" w:hAnsi="Times New Roman" w:cs="Times New Roman"/>
          <w:b/>
          <w:bCs/>
          <w:sz w:val="20"/>
          <w:szCs w:val="20"/>
        </w:rPr>
        <w:t xml:space="preserve"> Number of FRC prepared and distributed among the farmers</w:t>
      </w:r>
    </w:p>
    <w:tbl>
      <w:tblPr>
        <w:tblStyle w:val="TableGrid"/>
        <w:tblW w:w="0" w:type="auto"/>
        <w:tblInd w:w="108" w:type="dxa"/>
        <w:tblLook w:val="01E0" w:firstRow="1" w:lastRow="1" w:firstColumn="1" w:lastColumn="1" w:noHBand="0" w:noVBand="0"/>
      </w:tblPr>
      <w:tblGrid>
        <w:gridCol w:w="540"/>
        <w:gridCol w:w="3960"/>
        <w:gridCol w:w="4680"/>
      </w:tblGrid>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Sl. No.</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Name of the Laboratory</w:t>
            </w:r>
          </w:p>
        </w:tc>
        <w:tc>
          <w:tcPr>
            <w:tcW w:w="46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No. of FRC prepared and distributed</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1.</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 xml:space="preserve">Regional Laboratory Barisal </w:t>
            </w:r>
          </w:p>
        </w:tc>
        <w:tc>
          <w:tcPr>
            <w:tcW w:w="46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1,002</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2.</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Bogra</w:t>
            </w:r>
          </w:p>
        </w:tc>
        <w:tc>
          <w:tcPr>
            <w:tcW w:w="46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1,152</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3.</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Chittagong</w:t>
            </w:r>
          </w:p>
        </w:tc>
        <w:tc>
          <w:tcPr>
            <w:tcW w:w="46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726</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4.</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Dinajpur</w:t>
            </w:r>
          </w:p>
        </w:tc>
        <w:tc>
          <w:tcPr>
            <w:tcW w:w="46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962</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5.</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Faridpur</w:t>
            </w:r>
          </w:p>
        </w:tc>
        <w:tc>
          <w:tcPr>
            <w:tcW w:w="46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850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6.</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Jamalpur</w:t>
            </w:r>
          </w:p>
        </w:tc>
        <w:tc>
          <w:tcPr>
            <w:tcW w:w="46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478</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7.</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Jhenaidah</w:t>
            </w:r>
          </w:p>
        </w:tc>
        <w:tc>
          <w:tcPr>
            <w:tcW w:w="46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155</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8.</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Kushtia</w:t>
            </w:r>
          </w:p>
        </w:tc>
        <w:tc>
          <w:tcPr>
            <w:tcW w:w="46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402</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9.</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Mymenshing</w:t>
            </w:r>
          </w:p>
        </w:tc>
        <w:tc>
          <w:tcPr>
            <w:tcW w:w="46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390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10.</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Noakhali</w:t>
            </w:r>
          </w:p>
        </w:tc>
        <w:tc>
          <w:tcPr>
            <w:tcW w:w="46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702</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11.</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Sylhet</w:t>
            </w:r>
          </w:p>
        </w:tc>
        <w:tc>
          <w:tcPr>
            <w:tcW w:w="46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262</w:t>
            </w:r>
          </w:p>
        </w:tc>
      </w:tr>
      <w:tr w:rsidR="00556E11" w:rsidRPr="008914B7" w:rsidTr="00AF7BD1">
        <w:tc>
          <w:tcPr>
            <w:tcW w:w="4500"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b/>
                <w:bCs/>
              </w:rPr>
            </w:pPr>
            <w:r w:rsidRPr="008914B7">
              <w:rPr>
                <w:rFonts w:ascii="Times New Roman" w:eastAsia="Times New Roman" w:hAnsi="Times New Roman"/>
                <w:b/>
                <w:bCs/>
              </w:rPr>
              <w:t>Total</w:t>
            </w:r>
          </w:p>
        </w:tc>
        <w:tc>
          <w:tcPr>
            <w:tcW w:w="468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rPr>
            </w:pPr>
            <w:r w:rsidRPr="008914B7">
              <w:rPr>
                <w:rFonts w:ascii="Times New Roman" w:eastAsia="Times New Roman" w:hAnsi="Times New Roman"/>
                <w:b/>
              </w:rPr>
              <w:t>7,081</w:t>
            </w:r>
          </w:p>
        </w:tc>
      </w:tr>
    </w:tbl>
    <w:p w:rsidR="00556E11" w:rsidRPr="008914B7" w:rsidRDefault="00556E11" w:rsidP="00556E11">
      <w:pPr>
        <w:spacing w:line="312" w:lineRule="auto"/>
        <w:rPr>
          <w:rFonts w:ascii="Times New Roman" w:eastAsia="Times New Roman" w:hAnsi="Times New Roman" w:cs="Times New Roman"/>
          <w:sz w:val="20"/>
          <w:szCs w:val="20"/>
        </w:rPr>
      </w:pPr>
    </w:p>
    <w:p w:rsidR="00556E11" w:rsidRPr="008914B7" w:rsidRDefault="00556E11" w:rsidP="00556E11">
      <w:pPr>
        <w:spacing w:line="312" w:lineRule="auto"/>
        <w:rPr>
          <w:rFonts w:ascii="Times New Roman" w:eastAsia="Times New Roman" w:hAnsi="Times New Roman" w:cs="Times New Roman"/>
          <w:sz w:val="20"/>
          <w:szCs w:val="20"/>
        </w:rPr>
      </w:pPr>
    </w:p>
    <w:p w:rsidR="00556E11" w:rsidRPr="008914B7" w:rsidRDefault="00556E11" w:rsidP="00556E11">
      <w:pPr>
        <w:spacing w:after="0" w:line="312" w:lineRule="auto"/>
        <w:rPr>
          <w:rFonts w:ascii="Times New Roman" w:eastAsia="Times New Roman" w:hAnsi="Times New Roman" w:cs="Times New Roman"/>
          <w:b/>
          <w:bCs/>
          <w:sz w:val="20"/>
          <w:szCs w:val="20"/>
        </w:rPr>
      </w:pPr>
    </w:p>
    <w:p w:rsidR="00556E11" w:rsidRPr="008914B7" w:rsidRDefault="00556E11" w:rsidP="00556E11">
      <w:pPr>
        <w:spacing w:after="0" w:line="312" w:lineRule="auto"/>
        <w:rPr>
          <w:rFonts w:ascii="Times New Roman" w:eastAsia="Times New Roman" w:hAnsi="Times New Roman" w:cs="Times New Roman"/>
          <w:b/>
          <w:bCs/>
          <w:sz w:val="20"/>
          <w:szCs w:val="20"/>
        </w:rPr>
      </w:pPr>
    </w:p>
    <w:p w:rsidR="00556E11" w:rsidRPr="008914B7" w:rsidRDefault="00556E11" w:rsidP="00556E11">
      <w:pPr>
        <w:spacing w:after="0" w:line="312" w:lineRule="auto"/>
        <w:rPr>
          <w:rFonts w:ascii="Times New Roman" w:eastAsia="Times New Roman" w:hAnsi="Times New Roman" w:cs="Times New Roman"/>
          <w:b/>
          <w:bCs/>
          <w:sz w:val="20"/>
          <w:szCs w:val="20"/>
        </w:rPr>
      </w:pPr>
    </w:p>
    <w:p w:rsidR="00556E11" w:rsidRPr="008914B7" w:rsidRDefault="00556E11" w:rsidP="00556E11">
      <w:pPr>
        <w:spacing w:after="0" w:line="312" w:lineRule="auto"/>
        <w:rPr>
          <w:rFonts w:ascii="Times New Roman" w:eastAsia="Times New Roman" w:hAnsi="Times New Roman" w:cs="Times New Roman"/>
          <w:b/>
          <w:bCs/>
          <w:sz w:val="20"/>
          <w:szCs w:val="20"/>
        </w:rPr>
      </w:pPr>
    </w:p>
    <w:p w:rsidR="00556E11" w:rsidRDefault="00556E11" w:rsidP="00556E11">
      <w:pPr>
        <w:spacing w:after="0" w:line="312" w:lineRule="auto"/>
        <w:rPr>
          <w:rFonts w:ascii="Times New Roman" w:eastAsia="Times New Roman" w:hAnsi="Times New Roman" w:cs="Times New Roman"/>
          <w:b/>
          <w:bCs/>
          <w:sz w:val="20"/>
          <w:szCs w:val="20"/>
        </w:rPr>
      </w:pPr>
    </w:p>
    <w:p w:rsidR="00556E11" w:rsidRPr="008914B7" w:rsidRDefault="00556E11" w:rsidP="00556E11">
      <w:pPr>
        <w:spacing w:after="0" w:line="312" w:lineRule="auto"/>
        <w:rPr>
          <w:rFonts w:ascii="Times New Roman" w:eastAsia="Times New Roman" w:hAnsi="Times New Roman" w:cs="Times New Roman"/>
          <w:b/>
          <w:bCs/>
          <w:sz w:val="20"/>
          <w:szCs w:val="20"/>
        </w:rPr>
      </w:pPr>
      <w:proofErr w:type="gramStart"/>
      <w:r>
        <w:rPr>
          <w:rFonts w:ascii="Times New Roman" w:eastAsia="Times New Roman" w:hAnsi="Times New Roman" w:cs="Times New Roman"/>
          <w:b/>
          <w:bCs/>
          <w:sz w:val="20"/>
          <w:szCs w:val="20"/>
        </w:rPr>
        <w:t>Table 9</w:t>
      </w:r>
      <w:r w:rsidRPr="008914B7">
        <w:rPr>
          <w:rFonts w:ascii="Times New Roman" w:eastAsia="Times New Roman" w:hAnsi="Times New Roman" w:cs="Times New Roman"/>
          <w:b/>
          <w:bCs/>
          <w:sz w:val="20"/>
          <w:szCs w:val="20"/>
        </w:rPr>
        <w:t>7.</w:t>
      </w:r>
      <w:proofErr w:type="gramEnd"/>
      <w:r w:rsidRPr="008914B7">
        <w:rPr>
          <w:rFonts w:ascii="Times New Roman" w:eastAsia="Times New Roman" w:hAnsi="Times New Roman" w:cs="Times New Roman"/>
          <w:b/>
          <w:bCs/>
          <w:sz w:val="20"/>
          <w:szCs w:val="20"/>
        </w:rPr>
        <w:t xml:space="preserve"> Non-tax revenue earned as soil analysis fee</w:t>
      </w:r>
    </w:p>
    <w:tbl>
      <w:tblPr>
        <w:tblStyle w:val="TableGrid"/>
        <w:tblW w:w="0" w:type="auto"/>
        <w:tblInd w:w="108" w:type="dxa"/>
        <w:tblLook w:val="01E0" w:firstRow="1" w:lastRow="1" w:firstColumn="1" w:lastColumn="1" w:noHBand="0" w:noVBand="0"/>
      </w:tblPr>
      <w:tblGrid>
        <w:gridCol w:w="540"/>
        <w:gridCol w:w="3960"/>
        <w:gridCol w:w="4500"/>
      </w:tblGrid>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Sl. No.</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Name of the Laboratory</w:t>
            </w:r>
          </w:p>
        </w:tc>
        <w:tc>
          <w:tcPr>
            <w:tcW w:w="45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Non-tax revenue Income (BDT)</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1.</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 xml:space="preserve">Regional Laboratory Barisal </w:t>
            </w:r>
          </w:p>
        </w:tc>
        <w:tc>
          <w:tcPr>
            <w:tcW w:w="45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48,647.00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2.</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Bogra</w:t>
            </w:r>
          </w:p>
        </w:tc>
        <w:tc>
          <w:tcPr>
            <w:tcW w:w="45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26,937.00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3.</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Chittagong</w:t>
            </w:r>
          </w:p>
        </w:tc>
        <w:tc>
          <w:tcPr>
            <w:tcW w:w="45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44,405.00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4.</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Dinajpur</w:t>
            </w:r>
          </w:p>
        </w:tc>
        <w:tc>
          <w:tcPr>
            <w:tcW w:w="45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88,189.00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5.</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Faridpur</w:t>
            </w:r>
          </w:p>
        </w:tc>
        <w:tc>
          <w:tcPr>
            <w:tcW w:w="45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40,440.00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6.</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Jamalpur</w:t>
            </w:r>
          </w:p>
        </w:tc>
        <w:tc>
          <w:tcPr>
            <w:tcW w:w="45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9,625.00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7.</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Jhenaidah</w:t>
            </w:r>
          </w:p>
        </w:tc>
        <w:tc>
          <w:tcPr>
            <w:tcW w:w="45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8,094.00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8.</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Kushtia</w:t>
            </w:r>
          </w:p>
        </w:tc>
        <w:tc>
          <w:tcPr>
            <w:tcW w:w="45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8,480.00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9.</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Mymenshing</w:t>
            </w:r>
          </w:p>
        </w:tc>
        <w:tc>
          <w:tcPr>
            <w:tcW w:w="45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15,505.00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10.</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Noakhali</w:t>
            </w:r>
          </w:p>
        </w:tc>
        <w:tc>
          <w:tcPr>
            <w:tcW w:w="45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22,594.00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11.</w:t>
            </w:r>
          </w:p>
        </w:tc>
        <w:tc>
          <w:tcPr>
            <w:tcW w:w="39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Sylhet</w:t>
            </w:r>
          </w:p>
        </w:tc>
        <w:tc>
          <w:tcPr>
            <w:tcW w:w="45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60,195.00</w:t>
            </w:r>
          </w:p>
        </w:tc>
      </w:tr>
      <w:tr w:rsidR="00556E11" w:rsidRPr="008914B7" w:rsidTr="00AF7BD1">
        <w:tc>
          <w:tcPr>
            <w:tcW w:w="4500"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b/>
                <w:bCs/>
              </w:rPr>
            </w:pPr>
            <w:r w:rsidRPr="008914B7">
              <w:rPr>
                <w:rFonts w:ascii="Times New Roman" w:eastAsia="Times New Roman" w:hAnsi="Times New Roman"/>
                <w:b/>
                <w:bCs/>
              </w:rPr>
              <w:t>Total</w:t>
            </w:r>
          </w:p>
        </w:tc>
        <w:tc>
          <w:tcPr>
            <w:tcW w:w="450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3,73,111.00</w:t>
            </w:r>
          </w:p>
        </w:tc>
      </w:tr>
    </w:tbl>
    <w:p w:rsidR="00556E11" w:rsidRPr="008914B7" w:rsidRDefault="00556E11" w:rsidP="00556E11">
      <w:pPr>
        <w:spacing w:line="312" w:lineRule="auto"/>
        <w:rPr>
          <w:rFonts w:ascii="Times New Roman" w:eastAsia="Times New Roman" w:hAnsi="Times New Roman" w:cs="Times New Roman"/>
          <w:sz w:val="20"/>
          <w:szCs w:val="20"/>
        </w:rPr>
      </w:pPr>
    </w:p>
    <w:p w:rsidR="00556E11" w:rsidRPr="008914B7" w:rsidRDefault="00556E11" w:rsidP="00556E11">
      <w:pPr>
        <w:spacing w:after="0" w:line="312" w:lineRule="auto"/>
        <w:rPr>
          <w:rFonts w:ascii="Times New Roman" w:eastAsia="Times New Roman" w:hAnsi="Times New Roman" w:cs="Times New Roman"/>
          <w:b/>
          <w:bCs/>
          <w:sz w:val="20"/>
          <w:szCs w:val="20"/>
        </w:rPr>
      </w:pPr>
      <w:proofErr w:type="gramStart"/>
      <w:r>
        <w:rPr>
          <w:rFonts w:ascii="Times New Roman" w:eastAsia="Times New Roman" w:hAnsi="Times New Roman" w:cs="Times New Roman"/>
          <w:b/>
          <w:bCs/>
          <w:sz w:val="20"/>
          <w:szCs w:val="20"/>
        </w:rPr>
        <w:t>Table 9</w:t>
      </w:r>
      <w:r w:rsidRPr="008914B7">
        <w:rPr>
          <w:rFonts w:ascii="Times New Roman" w:eastAsia="Times New Roman" w:hAnsi="Times New Roman" w:cs="Times New Roman"/>
          <w:b/>
          <w:bCs/>
          <w:sz w:val="20"/>
          <w:szCs w:val="20"/>
        </w:rPr>
        <w:t>8.</w:t>
      </w:r>
      <w:proofErr w:type="gramEnd"/>
      <w:r w:rsidRPr="008914B7">
        <w:rPr>
          <w:rFonts w:ascii="Times New Roman" w:eastAsia="Times New Roman" w:hAnsi="Times New Roman" w:cs="Times New Roman"/>
          <w:b/>
          <w:bCs/>
          <w:sz w:val="20"/>
          <w:szCs w:val="20"/>
        </w:rPr>
        <w:t xml:space="preserve"> Training Imparted</w:t>
      </w:r>
    </w:p>
    <w:tbl>
      <w:tblPr>
        <w:tblStyle w:val="TableGrid"/>
        <w:tblW w:w="0" w:type="auto"/>
        <w:tblInd w:w="108" w:type="dxa"/>
        <w:tblLook w:val="01E0" w:firstRow="1" w:lastRow="1" w:firstColumn="1" w:lastColumn="1" w:noHBand="0" w:noVBand="0"/>
      </w:tblPr>
      <w:tblGrid>
        <w:gridCol w:w="540"/>
        <w:gridCol w:w="3060"/>
        <w:gridCol w:w="3240"/>
        <w:gridCol w:w="2160"/>
      </w:tblGrid>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Sl. No.</w:t>
            </w:r>
          </w:p>
        </w:tc>
        <w:tc>
          <w:tcPr>
            <w:tcW w:w="30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Name of the Laboratory</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Course Title</w:t>
            </w:r>
          </w:p>
        </w:tc>
        <w:tc>
          <w:tcPr>
            <w:tcW w:w="21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No. of Trainees</w:t>
            </w:r>
          </w:p>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 farmer &amp; others)</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1.</w:t>
            </w:r>
          </w:p>
        </w:tc>
        <w:tc>
          <w:tcPr>
            <w:tcW w:w="30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 xml:space="preserve">Regional Laboratory Barisal </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Pr>
                <w:rFonts w:ascii="Times New Roman" w:eastAsia="Times New Roman" w:hAnsi="Times New Roman"/>
              </w:rPr>
              <w:t>Soil sample collection t</w:t>
            </w:r>
            <w:r w:rsidRPr="008914B7">
              <w:rPr>
                <w:rFonts w:ascii="Times New Roman" w:eastAsia="Times New Roman" w:hAnsi="Times New Roman"/>
              </w:rPr>
              <w:t>echnique, use of balance fertilizer and identification of adulterated fertilizer</w:t>
            </w:r>
          </w:p>
        </w:tc>
        <w:tc>
          <w:tcPr>
            <w:tcW w:w="21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320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2.</w:t>
            </w:r>
          </w:p>
        </w:tc>
        <w:tc>
          <w:tcPr>
            <w:tcW w:w="30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Bogra</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Do</w:t>
            </w:r>
          </w:p>
        </w:tc>
        <w:tc>
          <w:tcPr>
            <w:tcW w:w="21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200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3.</w:t>
            </w:r>
          </w:p>
        </w:tc>
        <w:tc>
          <w:tcPr>
            <w:tcW w:w="30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Chittagong</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Do</w:t>
            </w:r>
          </w:p>
        </w:tc>
        <w:tc>
          <w:tcPr>
            <w:tcW w:w="21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175</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4.</w:t>
            </w:r>
          </w:p>
        </w:tc>
        <w:tc>
          <w:tcPr>
            <w:tcW w:w="30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Dinajpur</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Do</w:t>
            </w:r>
          </w:p>
        </w:tc>
        <w:tc>
          <w:tcPr>
            <w:tcW w:w="21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5.</w:t>
            </w:r>
          </w:p>
        </w:tc>
        <w:tc>
          <w:tcPr>
            <w:tcW w:w="30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Faridpur</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Do</w:t>
            </w:r>
          </w:p>
        </w:tc>
        <w:tc>
          <w:tcPr>
            <w:tcW w:w="21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150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6.</w:t>
            </w:r>
          </w:p>
        </w:tc>
        <w:tc>
          <w:tcPr>
            <w:tcW w:w="30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Jamalpur</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Do</w:t>
            </w:r>
          </w:p>
        </w:tc>
        <w:tc>
          <w:tcPr>
            <w:tcW w:w="21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150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7.</w:t>
            </w:r>
          </w:p>
        </w:tc>
        <w:tc>
          <w:tcPr>
            <w:tcW w:w="30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Jhenaidah</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Do</w:t>
            </w:r>
          </w:p>
        </w:tc>
        <w:tc>
          <w:tcPr>
            <w:tcW w:w="21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200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8.</w:t>
            </w:r>
          </w:p>
        </w:tc>
        <w:tc>
          <w:tcPr>
            <w:tcW w:w="30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Kushtia</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Do</w:t>
            </w:r>
          </w:p>
        </w:tc>
        <w:tc>
          <w:tcPr>
            <w:tcW w:w="21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9.</w:t>
            </w:r>
          </w:p>
        </w:tc>
        <w:tc>
          <w:tcPr>
            <w:tcW w:w="30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Mymensing</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Do</w:t>
            </w:r>
          </w:p>
        </w:tc>
        <w:tc>
          <w:tcPr>
            <w:tcW w:w="21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10.</w:t>
            </w:r>
          </w:p>
        </w:tc>
        <w:tc>
          <w:tcPr>
            <w:tcW w:w="30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Noakhali</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Do</w:t>
            </w:r>
          </w:p>
        </w:tc>
        <w:tc>
          <w:tcPr>
            <w:tcW w:w="21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200</w:t>
            </w:r>
          </w:p>
        </w:tc>
      </w:tr>
      <w:tr w:rsidR="00556E11" w:rsidRPr="008914B7" w:rsidTr="00AF7BD1">
        <w:tc>
          <w:tcPr>
            <w:tcW w:w="5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11.</w:t>
            </w:r>
          </w:p>
        </w:tc>
        <w:tc>
          <w:tcPr>
            <w:tcW w:w="30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rPr>
                <w:rFonts w:ascii="Times New Roman" w:eastAsia="Times New Roman" w:hAnsi="Times New Roman"/>
              </w:rPr>
            </w:pPr>
            <w:r w:rsidRPr="008914B7">
              <w:rPr>
                <w:rFonts w:ascii="Times New Roman" w:eastAsia="Times New Roman" w:hAnsi="Times New Roman"/>
              </w:rPr>
              <w:t>Regional Laboratory Sylhet</w:t>
            </w:r>
          </w:p>
        </w:tc>
        <w:tc>
          <w:tcPr>
            <w:tcW w:w="324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Do</w:t>
            </w:r>
          </w:p>
        </w:tc>
        <w:tc>
          <w:tcPr>
            <w:tcW w:w="21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rPr>
            </w:pPr>
            <w:r w:rsidRPr="008914B7">
              <w:rPr>
                <w:rFonts w:ascii="Times New Roman" w:eastAsia="Times New Roman" w:hAnsi="Times New Roman"/>
              </w:rPr>
              <w:t>150</w:t>
            </w:r>
          </w:p>
        </w:tc>
      </w:tr>
      <w:tr w:rsidR="00556E11" w:rsidRPr="008914B7" w:rsidTr="00AF7BD1">
        <w:tc>
          <w:tcPr>
            <w:tcW w:w="3600" w:type="dxa"/>
            <w:gridSpan w:val="2"/>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right"/>
              <w:rPr>
                <w:rFonts w:ascii="Times New Roman" w:eastAsia="Times New Roman" w:hAnsi="Times New Roman"/>
                <w:b/>
                <w:bCs/>
              </w:rPr>
            </w:pPr>
            <w:r w:rsidRPr="008914B7">
              <w:rPr>
                <w:rFonts w:ascii="Times New Roman" w:eastAsia="Times New Roman" w:hAnsi="Times New Roman"/>
                <w:b/>
                <w:bCs/>
              </w:rPr>
              <w:t>Total</w:t>
            </w:r>
          </w:p>
        </w:tc>
        <w:tc>
          <w:tcPr>
            <w:tcW w:w="3240" w:type="dxa"/>
            <w:tcBorders>
              <w:top w:val="single" w:sz="4" w:space="0" w:color="auto"/>
              <w:left w:val="single" w:sz="4" w:space="0" w:color="auto"/>
              <w:bottom w:val="single" w:sz="4" w:space="0" w:color="auto"/>
              <w:right w:val="single" w:sz="4" w:space="0" w:color="auto"/>
            </w:tcBorders>
          </w:tcPr>
          <w:p w:rsidR="00556E11" w:rsidRPr="008914B7" w:rsidRDefault="00556E11" w:rsidP="00AF7BD1">
            <w:pPr>
              <w:rPr>
                <w:rFonts w:ascii="Times New Roman" w:eastAsia="Times New Roman" w:hAnsi="Times New Roman"/>
              </w:rPr>
            </w:pPr>
          </w:p>
        </w:tc>
        <w:tc>
          <w:tcPr>
            <w:tcW w:w="2160" w:type="dxa"/>
            <w:tcBorders>
              <w:top w:val="single" w:sz="4" w:space="0" w:color="auto"/>
              <w:left w:val="single" w:sz="4" w:space="0" w:color="auto"/>
              <w:bottom w:val="single" w:sz="4" w:space="0" w:color="auto"/>
              <w:right w:val="single" w:sz="4" w:space="0" w:color="auto"/>
            </w:tcBorders>
            <w:hideMark/>
          </w:tcPr>
          <w:p w:rsidR="00556E11" w:rsidRPr="008914B7" w:rsidRDefault="00556E11" w:rsidP="00AF7BD1">
            <w:pPr>
              <w:jc w:val="center"/>
              <w:rPr>
                <w:rFonts w:ascii="Times New Roman" w:eastAsia="Times New Roman" w:hAnsi="Times New Roman"/>
                <w:b/>
              </w:rPr>
            </w:pPr>
            <w:r w:rsidRPr="008914B7">
              <w:rPr>
                <w:rFonts w:ascii="Times New Roman" w:eastAsia="Times New Roman" w:hAnsi="Times New Roman"/>
                <w:b/>
              </w:rPr>
              <w:t>1525</w:t>
            </w:r>
          </w:p>
        </w:tc>
      </w:tr>
    </w:tbl>
    <w:p w:rsidR="00556E11" w:rsidRPr="008914B7" w:rsidRDefault="00556E11" w:rsidP="00556E11">
      <w:pPr>
        <w:spacing w:line="312" w:lineRule="auto"/>
        <w:rPr>
          <w:rFonts w:ascii="Times New Roman" w:eastAsia="Times New Roman" w:hAnsi="Times New Roman" w:cs="Times New Roman"/>
          <w:sz w:val="20"/>
          <w:szCs w:val="20"/>
        </w:rPr>
      </w:pPr>
    </w:p>
    <w:p w:rsidR="00556E11" w:rsidRPr="008914B7" w:rsidRDefault="00556E11" w:rsidP="00556E11">
      <w:pPr>
        <w:spacing w:line="312" w:lineRule="auto"/>
        <w:jc w:val="both"/>
        <w:rPr>
          <w:rFonts w:ascii="Times New Roman" w:hAnsi="Times New Roman" w:cs="Times New Roman"/>
          <w:sz w:val="16"/>
          <w:szCs w:val="24"/>
        </w:rPr>
      </w:pPr>
    </w:p>
    <w:p w:rsidR="00556E11" w:rsidRPr="008914B7" w:rsidRDefault="00556E11" w:rsidP="00556E11">
      <w:pPr>
        <w:spacing w:line="312" w:lineRule="auto"/>
        <w:jc w:val="both"/>
        <w:rPr>
          <w:rFonts w:ascii="Times New Roman" w:hAnsi="Times New Roman" w:cs="Times New Roman"/>
          <w:sz w:val="16"/>
          <w:szCs w:val="24"/>
        </w:rPr>
      </w:pPr>
    </w:p>
    <w:p w:rsidR="00556E11" w:rsidRPr="008914B7" w:rsidRDefault="00556E11" w:rsidP="00556E11">
      <w:pPr>
        <w:spacing w:line="312" w:lineRule="auto"/>
        <w:jc w:val="both"/>
        <w:rPr>
          <w:rFonts w:ascii="Times New Roman" w:hAnsi="Times New Roman" w:cs="Times New Roman"/>
          <w:sz w:val="16"/>
          <w:szCs w:val="24"/>
        </w:rPr>
      </w:pPr>
    </w:p>
    <w:p w:rsidR="00556E11" w:rsidRDefault="00556E11" w:rsidP="00556E11">
      <w:pPr>
        <w:spacing w:after="0" w:line="312" w:lineRule="auto"/>
        <w:jc w:val="both"/>
        <w:rPr>
          <w:rFonts w:ascii="Times New Roman" w:hAnsi="Times New Roman" w:cs="Times New Roman"/>
        </w:rPr>
      </w:pPr>
      <w:r>
        <w:rPr>
          <w:rFonts w:ascii="Times New Roman" w:hAnsi="Times New Roman" w:cs="Times New Roman"/>
        </w:rPr>
        <w:lastRenderedPageBreak/>
        <w:pict>
          <v:shape id="_x0000_i1036" type="#_x0000_t136" style="width:272.25pt;height:30.75pt" fillcolor="#369" stroked="f">
            <v:shadow on="t" color="#b2b2b2" opacity="52429f" offset="3pt"/>
            <v:textpath style="font-family:&quot;Times New Roman&quot;;font-weight:bold;v-text-kern:t" trim="t" fitpath="t" string="Chapter 6: Project/program achievements"/>
          </v:shape>
        </w:pict>
      </w:r>
    </w:p>
    <w:p w:rsidR="00556E11" w:rsidRDefault="00556E11" w:rsidP="00556E11">
      <w:pPr>
        <w:spacing w:after="0" w:line="312" w:lineRule="auto"/>
        <w:jc w:val="both"/>
        <w:rPr>
          <w:rFonts w:ascii="Times New Roman" w:hAnsi="Times New Roman" w:cs="Times New Roman"/>
        </w:rPr>
      </w:pPr>
    </w:p>
    <w:p w:rsidR="00556E11" w:rsidRPr="00B164B8" w:rsidRDefault="00556E11" w:rsidP="00556E11">
      <w:pPr>
        <w:spacing w:after="0" w:line="312" w:lineRule="auto"/>
        <w:jc w:val="both"/>
        <w:rPr>
          <w:rFonts w:ascii="Times New Roman" w:hAnsi="Times New Roman" w:cs="Times New Roman"/>
          <w:b/>
          <w:color w:val="00B050"/>
          <w:sz w:val="24"/>
          <w:szCs w:val="24"/>
        </w:rPr>
      </w:pPr>
      <w:r>
        <w:rPr>
          <w:rFonts w:ascii="Times New Roman" w:hAnsi="Times New Roman" w:cs="Times New Roman"/>
          <w:b/>
          <w:color w:val="00B050"/>
          <w:sz w:val="24"/>
          <w:szCs w:val="24"/>
        </w:rPr>
        <w:t>6.1</w:t>
      </w:r>
      <w:r w:rsidRPr="00B164B8">
        <w:rPr>
          <w:rFonts w:ascii="Times New Roman" w:hAnsi="Times New Roman" w:cs="Times New Roman"/>
          <w:b/>
          <w:color w:val="00B050"/>
          <w:sz w:val="24"/>
          <w:szCs w:val="24"/>
        </w:rPr>
        <w:t>.     Integrated Agricultural Development Project in Pirojpur-Gopalgonj-Bagerhat (IADPPGB</w:t>
      </w:r>
      <w:r>
        <w:rPr>
          <w:rFonts w:ascii="Times New Roman" w:hAnsi="Times New Roman" w:cs="Times New Roman"/>
          <w:b/>
          <w:color w:val="00B050"/>
          <w:sz w:val="24"/>
          <w:szCs w:val="24"/>
        </w:rPr>
        <w:t xml:space="preserve">- </w:t>
      </w:r>
      <w:r w:rsidRPr="00B164B8">
        <w:rPr>
          <w:rFonts w:ascii="Times New Roman" w:hAnsi="Times New Roman" w:cs="Times New Roman"/>
          <w:b/>
          <w:color w:val="00B050"/>
          <w:sz w:val="24"/>
          <w:szCs w:val="24"/>
        </w:rPr>
        <w:t>SRDI Part)</w:t>
      </w:r>
    </w:p>
    <w:p w:rsidR="00556E11" w:rsidRPr="00B164B8" w:rsidRDefault="00556E11" w:rsidP="00556E11">
      <w:pPr>
        <w:spacing w:after="0"/>
        <w:jc w:val="both"/>
        <w:rPr>
          <w:rFonts w:ascii="Times New Roman" w:hAnsi="Times New Roman" w:cs="Times New Roman"/>
          <w:sz w:val="24"/>
          <w:szCs w:val="24"/>
        </w:rPr>
      </w:pPr>
    </w:p>
    <w:p w:rsidR="00556E11" w:rsidRPr="00E31E37" w:rsidRDefault="00556E11" w:rsidP="00556E11">
      <w:pPr>
        <w:spacing w:after="0"/>
        <w:jc w:val="both"/>
        <w:rPr>
          <w:rFonts w:ascii="Times New Roman" w:hAnsi="Times New Roman" w:cs="Times New Roman"/>
          <w:sz w:val="24"/>
          <w:szCs w:val="24"/>
        </w:rPr>
      </w:pPr>
      <w:r w:rsidRPr="00B164B8">
        <w:rPr>
          <w:rFonts w:ascii="Times New Roman" w:hAnsi="Times New Roman" w:cs="Times New Roman"/>
          <w:b/>
          <w:sz w:val="24"/>
          <w:szCs w:val="24"/>
        </w:rPr>
        <w:t>Objectives of the project</w:t>
      </w:r>
    </w:p>
    <w:p w:rsidR="00556E11" w:rsidRPr="00E31E37" w:rsidRDefault="00556E11" w:rsidP="00556E11">
      <w:pPr>
        <w:pStyle w:val="ListParagraph"/>
        <w:numPr>
          <w:ilvl w:val="0"/>
          <w:numId w:val="42"/>
        </w:numPr>
        <w:spacing w:after="0"/>
        <w:jc w:val="both"/>
        <w:rPr>
          <w:rFonts w:ascii="Times New Roman" w:hAnsi="Times New Roman" w:cs="Times New Roman"/>
          <w:sz w:val="24"/>
          <w:szCs w:val="24"/>
        </w:rPr>
      </w:pPr>
      <w:r w:rsidRPr="00E31E37">
        <w:rPr>
          <w:rFonts w:ascii="Times New Roman" w:hAnsi="Times New Roman" w:cs="Times New Roman"/>
          <w:sz w:val="24"/>
          <w:szCs w:val="24"/>
        </w:rPr>
        <w:t>To determine soil nutrient status and identify the problem soils (saline, peat and waterlogged soils) of the concern districts, and measure the extent and severity of the problem.</w:t>
      </w:r>
    </w:p>
    <w:p w:rsidR="00556E11" w:rsidRPr="00E5745C" w:rsidRDefault="00556E11" w:rsidP="00556E11">
      <w:pPr>
        <w:numPr>
          <w:ilvl w:val="0"/>
          <w:numId w:val="42"/>
        </w:numPr>
        <w:spacing w:after="0"/>
        <w:jc w:val="both"/>
        <w:rPr>
          <w:rFonts w:ascii="Times New Roman" w:hAnsi="Times New Roman" w:cs="Times New Roman"/>
          <w:sz w:val="24"/>
          <w:szCs w:val="24"/>
        </w:rPr>
      </w:pPr>
      <w:r w:rsidRPr="00E5745C">
        <w:rPr>
          <w:rFonts w:ascii="Times New Roman" w:hAnsi="Times New Roman" w:cs="Times New Roman"/>
          <w:sz w:val="24"/>
          <w:szCs w:val="24"/>
        </w:rPr>
        <w:t>To prepare soil and landform maps, soil nutrient status maps and problem soil maps of the project area.</w:t>
      </w:r>
    </w:p>
    <w:p w:rsidR="00556E11" w:rsidRPr="00E5745C" w:rsidRDefault="00556E11" w:rsidP="00556E11">
      <w:pPr>
        <w:numPr>
          <w:ilvl w:val="0"/>
          <w:numId w:val="42"/>
        </w:numPr>
        <w:spacing w:after="0"/>
        <w:jc w:val="both"/>
        <w:rPr>
          <w:rFonts w:ascii="Times New Roman" w:hAnsi="Times New Roman" w:cs="Times New Roman"/>
          <w:sz w:val="24"/>
          <w:szCs w:val="24"/>
        </w:rPr>
      </w:pPr>
      <w:r w:rsidRPr="00E5745C">
        <w:rPr>
          <w:rFonts w:ascii="Times New Roman" w:hAnsi="Times New Roman" w:cs="Times New Roman"/>
          <w:sz w:val="24"/>
          <w:szCs w:val="24"/>
        </w:rPr>
        <w:t>To generate soil and land related digital database for agricultural development plans and schemes.</w:t>
      </w:r>
      <w:r w:rsidRPr="00E5745C">
        <w:rPr>
          <w:rFonts w:ascii="Times New Roman" w:hAnsi="Times New Roman" w:cs="Times New Roman"/>
          <w:sz w:val="24"/>
          <w:szCs w:val="24"/>
        </w:rPr>
        <w:tab/>
      </w:r>
    </w:p>
    <w:p w:rsidR="00556E11" w:rsidRDefault="00556E11" w:rsidP="00556E11">
      <w:pPr>
        <w:numPr>
          <w:ilvl w:val="0"/>
          <w:numId w:val="42"/>
        </w:numPr>
        <w:spacing w:after="0"/>
        <w:jc w:val="both"/>
        <w:rPr>
          <w:rFonts w:ascii="Times New Roman" w:hAnsi="Times New Roman" w:cs="Times New Roman"/>
          <w:sz w:val="24"/>
          <w:szCs w:val="24"/>
        </w:rPr>
      </w:pPr>
      <w:r w:rsidRPr="00E5745C">
        <w:rPr>
          <w:rFonts w:ascii="Times New Roman" w:hAnsi="Times New Roman" w:cs="Times New Roman"/>
          <w:sz w:val="24"/>
          <w:szCs w:val="24"/>
        </w:rPr>
        <w:t>To arrange training for up-scaling capacity of farmers and extension people for soil management practices and awareness building through motivational approach.</w:t>
      </w:r>
    </w:p>
    <w:p w:rsidR="00556E11" w:rsidRDefault="00556E11" w:rsidP="00556E11">
      <w:pPr>
        <w:spacing w:after="0"/>
        <w:ind w:left="360"/>
        <w:jc w:val="both"/>
        <w:rPr>
          <w:rFonts w:ascii="Times New Roman" w:hAnsi="Times New Roman" w:cs="Times New Roman"/>
          <w:sz w:val="24"/>
          <w:szCs w:val="24"/>
        </w:rPr>
      </w:pPr>
    </w:p>
    <w:p w:rsidR="00556E11" w:rsidRPr="00970C00" w:rsidRDefault="00556E11" w:rsidP="00556E11">
      <w:pPr>
        <w:spacing w:after="0"/>
        <w:jc w:val="both"/>
        <w:rPr>
          <w:rFonts w:ascii="Times New Roman" w:hAnsi="Times New Roman" w:cs="Times New Roman"/>
          <w:sz w:val="24"/>
          <w:szCs w:val="24"/>
        </w:rPr>
      </w:pPr>
      <w:r>
        <w:rPr>
          <w:rFonts w:ascii="Times New Roman" w:hAnsi="Times New Roman" w:cs="Times New Roman"/>
          <w:sz w:val="24"/>
          <w:szCs w:val="24"/>
        </w:rPr>
        <w:t>During 2012-17</w:t>
      </w:r>
      <w:r w:rsidRPr="008F4009">
        <w:rPr>
          <w:rFonts w:ascii="Times New Roman" w:hAnsi="Times New Roman" w:cs="Times New Roman"/>
          <w:sz w:val="24"/>
          <w:szCs w:val="24"/>
        </w:rPr>
        <w:t xml:space="preserve"> financial years BDT </w:t>
      </w:r>
      <w:r>
        <w:rPr>
          <w:rFonts w:ascii="Times New Roman" w:hAnsi="Times New Roman" w:cs="Times New Roman"/>
          <w:sz w:val="24"/>
          <w:szCs w:val="24"/>
        </w:rPr>
        <w:t>1</w:t>
      </w:r>
      <w:r w:rsidRPr="008F4009">
        <w:rPr>
          <w:rFonts w:ascii="Times New Roman" w:hAnsi="Times New Roman" w:cs="Times New Roman"/>
          <w:sz w:val="24"/>
          <w:szCs w:val="24"/>
        </w:rPr>
        <w:t>,</w:t>
      </w:r>
      <w:r>
        <w:rPr>
          <w:rFonts w:ascii="Times New Roman" w:hAnsi="Times New Roman" w:cs="Times New Roman"/>
          <w:sz w:val="24"/>
          <w:szCs w:val="24"/>
        </w:rPr>
        <w:t>365</w:t>
      </w:r>
      <w:r w:rsidRPr="008F4009">
        <w:rPr>
          <w:rFonts w:ascii="Times New Roman" w:hAnsi="Times New Roman" w:cs="Times New Roman"/>
          <w:sz w:val="24"/>
          <w:szCs w:val="24"/>
        </w:rPr>
        <w:t>.</w:t>
      </w:r>
      <w:r>
        <w:rPr>
          <w:rFonts w:ascii="Times New Roman" w:hAnsi="Times New Roman" w:cs="Times New Roman"/>
          <w:sz w:val="24"/>
          <w:szCs w:val="24"/>
        </w:rPr>
        <w:t>67</w:t>
      </w:r>
      <w:r w:rsidRPr="008F4009">
        <w:rPr>
          <w:rFonts w:ascii="Times New Roman" w:hAnsi="Times New Roman" w:cs="Times New Roman"/>
          <w:sz w:val="24"/>
          <w:szCs w:val="24"/>
        </w:rPr>
        <w:t xml:space="preserve"> lac was allocated while expenditure was BDT </w:t>
      </w:r>
      <w:r>
        <w:rPr>
          <w:rFonts w:ascii="Times New Roman" w:hAnsi="Times New Roman" w:cs="Times New Roman"/>
          <w:sz w:val="24"/>
          <w:szCs w:val="24"/>
        </w:rPr>
        <w:t>1,360</w:t>
      </w:r>
      <w:r w:rsidRPr="008F4009">
        <w:rPr>
          <w:rFonts w:ascii="Times New Roman" w:hAnsi="Times New Roman" w:cs="Times New Roman"/>
          <w:sz w:val="24"/>
          <w:szCs w:val="24"/>
        </w:rPr>
        <w:t>.6</w:t>
      </w:r>
      <w:r>
        <w:rPr>
          <w:rFonts w:ascii="Times New Roman" w:hAnsi="Times New Roman" w:cs="Times New Roman"/>
          <w:sz w:val="24"/>
          <w:szCs w:val="24"/>
        </w:rPr>
        <w:t>6</w:t>
      </w:r>
      <w:r w:rsidRPr="008F4009">
        <w:rPr>
          <w:rFonts w:ascii="Times New Roman" w:hAnsi="Times New Roman" w:cs="Times New Roman"/>
          <w:sz w:val="24"/>
          <w:szCs w:val="24"/>
        </w:rPr>
        <w:t xml:space="preserve"> lac </w:t>
      </w:r>
      <w:r w:rsidRPr="00970C00">
        <w:rPr>
          <w:rFonts w:ascii="Times New Roman" w:hAnsi="Times New Roman" w:cs="Times New Roman"/>
          <w:sz w:val="24"/>
          <w:szCs w:val="24"/>
        </w:rPr>
        <w:t>(99.63%).</w:t>
      </w:r>
    </w:p>
    <w:p w:rsidR="00556E11" w:rsidRPr="00B164B8" w:rsidRDefault="00556E11" w:rsidP="00556E11">
      <w:pPr>
        <w:spacing w:after="0"/>
        <w:jc w:val="both"/>
        <w:rPr>
          <w:rFonts w:ascii="Times New Roman" w:hAnsi="Times New Roman" w:cs="Times New Roman"/>
          <w:b/>
          <w:sz w:val="24"/>
          <w:szCs w:val="24"/>
        </w:rPr>
      </w:pPr>
      <w:r w:rsidRPr="00B164B8">
        <w:rPr>
          <w:rFonts w:ascii="Times New Roman" w:hAnsi="Times New Roman" w:cs="Times New Roman"/>
          <w:b/>
          <w:sz w:val="24"/>
          <w:szCs w:val="24"/>
        </w:rPr>
        <w:t>Achievement during 201</w:t>
      </w:r>
      <w:r>
        <w:rPr>
          <w:rFonts w:ascii="Times New Roman" w:hAnsi="Times New Roman" w:cs="Times New Roman"/>
          <w:b/>
          <w:sz w:val="24"/>
          <w:szCs w:val="24"/>
        </w:rPr>
        <w:t>2</w:t>
      </w:r>
      <w:r w:rsidRPr="00B164B8">
        <w:rPr>
          <w:rFonts w:ascii="Times New Roman" w:hAnsi="Times New Roman" w:cs="Times New Roman"/>
          <w:b/>
          <w:sz w:val="24"/>
          <w:szCs w:val="24"/>
        </w:rPr>
        <w:t>-17</w:t>
      </w: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8"/>
        <w:gridCol w:w="6642"/>
        <w:gridCol w:w="1710"/>
      </w:tblGrid>
      <w:tr w:rsidR="00556E11" w:rsidRPr="00B164B8" w:rsidTr="00AF7BD1">
        <w:trPr>
          <w:tblHeader/>
        </w:trPr>
        <w:tc>
          <w:tcPr>
            <w:tcW w:w="1098" w:type="dxa"/>
            <w:shd w:val="clear" w:color="auto" w:fill="auto"/>
          </w:tcPr>
          <w:p w:rsidR="00556E11" w:rsidRPr="00B164B8" w:rsidRDefault="00556E11" w:rsidP="00AF7BD1">
            <w:pPr>
              <w:spacing w:after="0"/>
              <w:rPr>
                <w:rFonts w:ascii="Times New Roman" w:hAnsi="Times New Roman" w:cs="Times New Roman"/>
                <w:b/>
                <w:sz w:val="24"/>
                <w:szCs w:val="24"/>
              </w:rPr>
            </w:pPr>
            <w:r w:rsidRPr="00B164B8">
              <w:rPr>
                <w:rFonts w:ascii="Times New Roman" w:hAnsi="Times New Roman" w:cs="Times New Roman"/>
                <w:b/>
                <w:sz w:val="24"/>
                <w:szCs w:val="24"/>
              </w:rPr>
              <w:t>Serial No.</w:t>
            </w:r>
          </w:p>
        </w:tc>
        <w:tc>
          <w:tcPr>
            <w:tcW w:w="6642" w:type="dxa"/>
            <w:shd w:val="clear" w:color="auto" w:fill="auto"/>
          </w:tcPr>
          <w:p w:rsidR="00556E11" w:rsidRPr="00B164B8" w:rsidRDefault="00556E11" w:rsidP="00AF7BD1">
            <w:pPr>
              <w:spacing w:after="0"/>
              <w:rPr>
                <w:rFonts w:ascii="Times New Roman" w:hAnsi="Times New Roman" w:cs="Times New Roman"/>
                <w:b/>
                <w:sz w:val="24"/>
                <w:szCs w:val="24"/>
              </w:rPr>
            </w:pPr>
            <w:r w:rsidRPr="00B164B8">
              <w:rPr>
                <w:rFonts w:ascii="Times New Roman" w:hAnsi="Times New Roman" w:cs="Times New Roman"/>
                <w:b/>
                <w:sz w:val="24"/>
                <w:szCs w:val="24"/>
              </w:rPr>
              <w:t>Item</w:t>
            </w:r>
          </w:p>
        </w:tc>
        <w:tc>
          <w:tcPr>
            <w:tcW w:w="1710" w:type="dxa"/>
            <w:shd w:val="clear" w:color="auto" w:fill="auto"/>
          </w:tcPr>
          <w:p w:rsidR="00556E11" w:rsidRPr="00B164B8" w:rsidRDefault="00556E11" w:rsidP="00AF7BD1">
            <w:pPr>
              <w:spacing w:after="0"/>
              <w:rPr>
                <w:rFonts w:ascii="Times New Roman" w:hAnsi="Times New Roman" w:cs="Times New Roman"/>
                <w:b/>
                <w:sz w:val="24"/>
                <w:szCs w:val="24"/>
              </w:rPr>
            </w:pPr>
            <w:r w:rsidRPr="00B164B8">
              <w:rPr>
                <w:rFonts w:ascii="Times New Roman" w:hAnsi="Times New Roman" w:cs="Times New Roman"/>
                <w:b/>
                <w:sz w:val="24"/>
                <w:szCs w:val="24"/>
              </w:rPr>
              <w:t>Achievement</w:t>
            </w:r>
          </w:p>
        </w:tc>
      </w:tr>
      <w:tr w:rsidR="00556E11" w:rsidRPr="00B164B8" w:rsidTr="00AF7BD1">
        <w:tc>
          <w:tcPr>
            <w:tcW w:w="7740" w:type="dxa"/>
            <w:gridSpan w:val="2"/>
            <w:shd w:val="clear" w:color="auto" w:fill="auto"/>
          </w:tcPr>
          <w:p w:rsidR="00556E11" w:rsidRPr="00B164B8" w:rsidRDefault="00556E11" w:rsidP="00AF7BD1">
            <w:pPr>
              <w:spacing w:after="0"/>
              <w:rPr>
                <w:rFonts w:ascii="Times New Roman" w:hAnsi="Times New Roman" w:cs="Times New Roman"/>
                <w:b/>
                <w:sz w:val="24"/>
                <w:szCs w:val="24"/>
              </w:rPr>
            </w:pPr>
            <w:r w:rsidRPr="00B164B8">
              <w:rPr>
                <w:rFonts w:ascii="Times New Roman" w:hAnsi="Times New Roman" w:cs="Times New Roman"/>
                <w:b/>
                <w:sz w:val="24"/>
                <w:szCs w:val="24"/>
              </w:rPr>
              <w:t>Field Survey</w:t>
            </w:r>
          </w:p>
        </w:tc>
        <w:tc>
          <w:tcPr>
            <w:tcW w:w="1710" w:type="dxa"/>
            <w:shd w:val="clear" w:color="auto" w:fill="auto"/>
          </w:tcPr>
          <w:p w:rsidR="00556E11" w:rsidRPr="00B164B8" w:rsidRDefault="00556E11" w:rsidP="00AF7BD1">
            <w:pPr>
              <w:spacing w:after="0"/>
              <w:rPr>
                <w:rFonts w:ascii="Times New Roman" w:hAnsi="Times New Roman" w:cs="Times New Roman"/>
                <w:sz w:val="24"/>
                <w:szCs w:val="24"/>
              </w:rPr>
            </w:pPr>
          </w:p>
        </w:tc>
      </w:tr>
      <w:tr w:rsidR="00556E11" w:rsidRPr="00B164B8" w:rsidTr="00AF7BD1">
        <w:tc>
          <w:tcPr>
            <w:tcW w:w="1098"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1.</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Union Survey</w:t>
            </w:r>
          </w:p>
        </w:tc>
        <w:tc>
          <w:tcPr>
            <w:tcW w:w="1710" w:type="dxa"/>
            <w:shd w:val="clear" w:color="auto" w:fill="auto"/>
          </w:tcPr>
          <w:p w:rsidR="00556E11" w:rsidRPr="00B164B8" w:rsidRDefault="00556E11" w:rsidP="00AF7BD1">
            <w:pPr>
              <w:spacing w:after="0"/>
              <w:rPr>
                <w:rFonts w:ascii="Times New Roman" w:hAnsi="Times New Roman" w:cs="Times New Roman"/>
                <w:sz w:val="24"/>
                <w:szCs w:val="24"/>
              </w:rPr>
            </w:pPr>
            <w:r>
              <w:rPr>
                <w:rFonts w:ascii="Times New Roman" w:hAnsi="Times New Roman" w:cs="Times New Roman"/>
                <w:sz w:val="24"/>
                <w:szCs w:val="24"/>
              </w:rPr>
              <w:t>199</w:t>
            </w:r>
            <w:r w:rsidRPr="00B164B8">
              <w:rPr>
                <w:rFonts w:ascii="Times New Roman" w:hAnsi="Times New Roman" w:cs="Times New Roman"/>
                <w:sz w:val="24"/>
                <w:szCs w:val="24"/>
              </w:rPr>
              <w:t xml:space="preserve"> Union</w:t>
            </w:r>
          </w:p>
        </w:tc>
      </w:tr>
      <w:tr w:rsidR="00556E11" w:rsidRPr="00B164B8" w:rsidTr="00AF7BD1">
        <w:tc>
          <w:tcPr>
            <w:tcW w:w="7740" w:type="dxa"/>
            <w:gridSpan w:val="2"/>
            <w:shd w:val="clear" w:color="auto" w:fill="auto"/>
          </w:tcPr>
          <w:p w:rsidR="00556E11" w:rsidRPr="00B164B8" w:rsidRDefault="00556E11" w:rsidP="00AF7BD1">
            <w:pPr>
              <w:spacing w:after="0"/>
              <w:rPr>
                <w:rFonts w:ascii="Times New Roman" w:hAnsi="Times New Roman" w:cs="Times New Roman"/>
                <w:b/>
                <w:sz w:val="24"/>
                <w:szCs w:val="24"/>
              </w:rPr>
            </w:pPr>
            <w:r w:rsidRPr="00B164B8">
              <w:rPr>
                <w:rFonts w:ascii="Times New Roman" w:hAnsi="Times New Roman" w:cs="Times New Roman"/>
                <w:b/>
                <w:sz w:val="24"/>
                <w:szCs w:val="24"/>
              </w:rPr>
              <w:t>Printing Report</w:t>
            </w:r>
          </w:p>
        </w:tc>
        <w:tc>
          <w:tcPr>
            <w:tcW w:w="1710" w:type="dxa"/>
            <w:shd w:val="clear" w:color="auto" w:fill="auto"/>
          </w:tcPr>
          <w:p w:rsidR="00556E11" w:rsidRPr="00B164B8" w:rsidRDefault="00556E11" w:rsidP="00AF7BD1">
            <w:pPr>
              <w:spacing w:after="0"/>
              <w:rPr>
                <w:rFonts w:ascii="Times New Roman" w:hAnsi="Times New Roman" w:cs="Times New Roman"/>
                <w:sz w:val="24"/>
                <w:szCs w:val="24"/>
              </w:rPr>
            </w:pPr>
          </w:p>
        </w:tc>
      </w:tr>
      <w:tr w:rsidR="00556E11" w:rsidRPr="00B164B8" w:rsidTr="00AF7BD1">
        <w:tc>
          <w:tcPr>
            <w:tcW w:w="1098"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 xml:space="preserve">1. </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Printing of ‘Land, Soil and Fertilizer Recommendation Guide” (Union S</w:t>
            </w:r>
            <w:r>
              <w:rPr>
                <w:rFonts w:ascii="Times New Roman" w:hAnsi="Times New Roman" w:cs="Times New Roman"/>
                <w:sz w:val="24"/>
                <w:szCs w:val="24"/>
              </w:rPr>
              <w:t>ahayi</w:t>
            </w:r>
            <w:r w:rsidRPr="00B164B8">
              <w:rPr>
                <w:rFonts w:ascii="Times New Roman" w:hAnsi="Times New Roman" w:cs="Times New Roman"/>
                <w:sz w:val="24"/>
                <w:szCs w:val="24"/>
              </w:rPr>
              <w:t>ka)</w:t>
            </w:r>
          </w:p>
        </w:tc>
        <w:tc>
          <w:tcPr>
            <w:tcW w:w="1710" w:type="dxa"/>
            <w:shd w:val="clear" w:color="auto" w:fill="auto"/>
          </w:tcPr>
          <w:p w:rsidR="00556E11" w:rsidRPr="009C77B9" w:rsidRDefault="00556E11" w:rsidP="00AF7BD1">
            <w:pPr>
              <w:spacing w:after="0"/>
              <w:rPr>
                <w:rFonts w:ascii="Times New Roman" w:hAnsi="Times New Roman" w:cs="Times New Roman"/>
                <w:sz w:val="24"/>
                <w:szCs w:val="24"/>
              </w:rPr>
            </w:pPr>
            <w:r w:rsidRPr="009C77B9">
              <w:rPr>
                <w:rFonts w:ascii="Times New Roman" w:hAnsi="Times New Roman" w:cs="Times New Roman"/>
                <w:sz w:val="24"/>
                <w:szCs w:val="24"/>
              </w:rPr>
              <w:t>199 Union</w:t>
            </w:r>
          </w:p>
        </w:tc>
      </w:tr>
      <w:tr w:rsidR="00556E11" w:rsidRPr="00B164B8" w:rsidTr="00AF7BD1">
        <w:tc>
          <w:tcPr>
            <w:tcW w:w="1098"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2.</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Union fertilizer Recommendation display board</w:t>
            </w:r>
          </w:p>
        </w:tc>
        <w:tc>
          <w:tcPr>
            <w:tcW w:w="1710" w:type="dxa"/>
            <w:shd w:val="clear" w:color="auto" w:fill="auto"/>
          </w:tcPr>
          <w:p w:rsidR="00556E11" w:rsidRPr="0024465A" w:rsidRDefault="00556E11" w:rsidP="00AF7BD1">
            <w:pPr>
              <w:spacing w:after="0"/>
              <w:rPr>
                <w:rFonts w:ascii="Times New Roman" w:hAnsi="Times New Roman" w:cs="Times New Roman"/>
                <w:sz w:val="24"/>
                <w:szCs w:val="24"/>
              </w:rPr>
            </w:pPr>
            <w:r w:rsidRPr="0024465A">
              <w:rPr>
                <w:rFonts w:ascii="Times New Roman" w:hAnsi="Times New Roman" w:cs="Times New Roman"/>
                <w:sz w:val="24"/>
                <w:szCs w:val="24"/>
              </w:rPr>
              <w:t>199 Union</w:t>
            </w:r>
          </w:p>
        </w:tc>
      </w:tr>
      <w:tr w:rsidR="00556E11" w:rsidRPr="00B164B8" w:rsidTr="00AF7BD1">
        <w:tc>
          <w:tcPr>
            <w:tcW w:w="1098"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3.</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Salinity Management technology dissemination display board</w:t>
            </w:r>
          </w:p>
        </w:tc>
        <w:tc>
          <w:tcPr>
            <w:tcW w:w="1710" w:type="dxa"/>
            <w:shd w:val="clear" w:color="auto" w:fill="auto"/>
          </w:tcPr>
          <w:p w:rsidR="00556E11" w:rsidRPr="0024465A" w:rsidRDefault="00556E11" w:rsidP="00AF7BD1">
            <w:pPr>
              <w:spacing w:after="0"/>
              <w:rPr>
                <w:rFonts w:ascii="Times New Roman" w:hAnsi="Times New Roman" w:cs="Times New Roman"/>
                <w:sz w:val="24"/>
                <w:szCs w:val="24"/>
              </w:rPr>
            </w:pPr>
            <w:r w:rsidRPr="0024465A">
              <w:rPr>
                <w:rFonts w:ascii="Times New Roman" w:hAnsi="Times New Roman" w:cs="Times New Roman"/>
                <w:sz w:val="24"/>
                <w:szCs w:val="24"/>
              </w:rPr>
              <w:t>950</w:t>
            </w:r>
          </w:p>
        </w:tc>
      </w:tr>
      <w:tr w:rsidR="00556E11" w:rsidRPr="00B164B8" w:rsidTr="00AF7BD1">
        <w:tc>
          <w:tcPr>
            <w:tcW w:w="1098"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4.</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Display board of suitable crop selection at kharif 1 season in saline area</w:t>
            </w:r>
          </w:p>
        </w:tc>
        <w:tc>
          <w:tcPr>
            <w:tcW w:w="1710" w:type="dxa"/>
            <w:shd w:val="clear" w:color="auto" w:fill="auto"/>
          </w:tcPr>
          <w:p w:rsidR="00556E11" w:rsidRPr="0024465A" w:rsidRDefault="00556E11" w:rsidP="00AF7BD1">
            <w:pPr>
              <w:spacing w:after="0"/>
              <w:rPr>
                <w:rFonts w:ascii="Times New Roman" w:hAnsi="Times New Roman" w:cs="Times New Roman"/>
                <w:sz w:val="24"/>
                <w:szCs w:val="24"/>
              </w:rPr>
            </w:pPr>
            <w:r w:rsidRPr="0024465A">
              <w:rPr>
                <w:rFonts w:ascii="Times New Roman" w:hAnsi="Times New Roman" w:cs="Times New Roman"/>
                <w:sz w:val="24"/>
                <w:szCs w:val="24"/>
              </w:rPr>
              <w:t>950</w:t>
            </w:r>
          </w:p>
        </w:tc>
      </w:tr>
      <w:tr w:rsidR="00556E11" w:rsidRPr="00B164B8" w:rsidTr="00AF7BD1">
        <w:tc>
          <w:tcPr>
            <w:tcW w:w="1098"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5.</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 xml:space="preserve">Preparation of Fertilizer recommendation card with adulterated fertilizer identification process </w:t>
            </w:r>
          </w:p>
        </w:tc>
        <w:tc>
          <w:tcPr>
            <w:tcW w:w="1710" w:type="dxa"/>
            <w:shd w:val="clear" w:color="auto" w:fill="auto"/>
          </w:tcPr>
          <w:p w:rsidR="00556E11" w:rsidRPr="0024465A" w:rsidRDefault="00556E11" w:rsidP="00AF7BD1">
            <w:pPr>
              <w:spacing w:after="0"/>
              <w:rPr>
                <w:rFonts w:ascii="Times New Roman" w:hAnsi="Times New Roman" w:cs="Times New Roman"/>
                <w:sz w:val="24"/>
                <w:szCs w:val="24"/>
              </w:rPr>
            </w:pPr>
            <w:r w:rsidRPr="0024465A">
              <w:rPr>
                <w:rFonts w:ascii="Times New Roman" w:hAnsi="Times New Roman" w:cs="Times New Roman"/>
                <w:sz w:val="24"/>
                <w:szCs w:val="24"/>
              </w:rPr>
              <w:t>100,000</w:t>
            </w:r>
          </w:p>
        </w:tc>
      </w:tr>
      <w:tr w:rsidR="00556E11" w:rsidRPr="00B164B8" w:rsidTr="00AF7BD1">
        <w:tc>
          <w:tcPr>
            <w:tcW w:w="7740" w:type="dxa"/>
            <w:gridSpan w:val="2"/>
            <w:shd w:val="clear" w:color="auto" w:fill="auto"/>
          </w:tcPr>
          <w:p w:rsidR="00556E11" w:rsidRPr="00B164B8" w:rsidRDefault="00556E11" w:rsidP="00AF7BD1">
            <w:pPr>
              <w:spacing w:after="0"/>
              <w:rPr>
                <w:rFonts w:ascii="Times New Roman" w:hAnsi="Times New Roman" w:cs="Times New Roman"/>
                <w:b/>
                <w:sz w:val="24"/>
                <w:szCs w:val="24"/>
              </w:rPr>
            </w:pPr>
            <w:r w:rsidRPr="00B164B8">
              <w:rPr>
                <w:rFonts w:ascii="Times New Roman" w:hAnsi="Times New Roman" w:cs="Times New Roman"/>
                <w:b/>
                <w:sz w:val="24"/>
                <w:szCs w:val="24"/>
              </w:rPr>
              <w:t>Training</w:t>
            </w:r>
          </w:p>
        </w:tc>
        <w:tc>
          <w:tcPr>
            <w:tcW w:w="1710" w:type="dxa"/>
            <w:shd w:val="clear" w:color="auto" w:fill="auto"/>
          </w:tcPr>
          <w:p w:rsidR="00556E11" w:rsidRPr="00404500" w:rsidRDefault="00556E11" w:rsidP="00AF7BD1">
            <w:pPr>
              <w:spacing w:after="0"/>
              <w:rPr>
                <w:rFonts w:ascii="Times New Roman" w:hAnsi="Times New Roman" w:cs="Times New Roman"/>
                <w:color w:val="FF0000"/>
                <w:sz w:val="24"/>
                <w:szCs w:val="24"/>
              </w:rPr>
            </w:pPr>
          </w:p>
        </w:tc>
      </w:tr>
      <w:tr w:rsidR="00556E11" w:rsidRPr="00B164B8" w:rsidTr="00AF7BD1">
        <w:tc>
          <w:tcPr>
            <w:tcW w:w="1098" w:type="dxa"/>
            <w:shd w:val="clear" w:color="auto" w:fill="auto"/>
          </w:tcPr>
          <w:p w:rsidR="00556E11" w:rsidRPr="00B164B8" w:rsidRDefault="00556E11" w:rsidP="00AF7BD1">
            <w:pPr>
              <w:spacing w:after="0"/>
              <w:rPr>
                <w:rFonts w:ascii="Times New Roman" w:hAnsi="Times New Roman" w:cs="Times New Roman"/>
                <w:sz w:val="24"/>
                <w:szCs w:val="24"/>
              </w:rPr>
            </w:pPr>
            <w:r>
              <w:rPr>
                <w:rFonts w:ascii="Times New Roman" w:hAnsi="Times New Roman" w:cs="Times New Roman"/>
                <w:sz w:val="24"/>
                <w:szCs w:val="24"/>
              </w:rPr>
              <w:t>1.</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Pr>
                <w:rFonts w:ascii="Times New Roman" w:hAnsi="Times New Roman" w:cs="Times New Roman"/>
                <w:sz w:val="24"/>
                <w:szCs w:val="24"/>
              </w:rPr>
              <w:t>Five days training on Union Sahayika and thana nirdeshika for SRDI officers</w:t>
            </w:r>
          </w:p>
        </w:tc>
        <w:tc>
          <w:tcPr>
            <w:tcW w:w="1710" w:type="dxa"/>
            <w:shd w:val="clear" w:color="auto" w:fill="auto"/>
          </w:tcPr>
          <w:p w:rsidR="00556E11" w:rsidRPr="00392C42" w:rsidRDefault="00556E11" w:rsidP="00AF7BD1">
            <w:pPr>
              <w:spacing w:after="0"/>
              <w:rPr>
                <w:rFonts w:ascii="Times New Roman" w:hAnsi="Times New Roman" w:cs="Times New Roman"/>
                <w:sz w:val="24"/>
                <w:szCs w:val="24"/>
              </w:rPr>
            </w:pPr>
            <w:r w:rsidRPr="00392C42">
              <w:rPr>
                <w:rFonts w:ascii="Times New Roman" w:hAnsi="Times New Roman" w:cs="Times New Roman"/>
                <w:sz w:val="24"/>
                <w:szCs w:val="24"/>
              </w:rPr>
              <w:t>90 (3 batch)</w:t>
            </w:r>
          </w:p>
        </w:tc>
      </w:tr>
      <w:tr w:rsidR="00556E11" w:rsidRPr="00B164B8" w:rsidTr="00AF7BD1">
        <w:tc>
          <w:tcPr>
            <w:tcW w:w="1098" w:type="dxa"/>
            <w:shd w:val="clear" w:color="auto" w:fill="auto"/>
          </w:tcPr>
          <w:p w:rsidR="00556E11" w:rsidRPr="00B164B8" w:rsidRDefault="00556E11" w:rsidP="00AF7BD1">
            <w:pPr>
              <w:spacing w:after="0"/>
              <w:rPr>
                <w:rFonts w:ascii="Times New Roman" w:hAnsi="Times New Roman" w:cs="Times New Roman"/>
                <w:sz w:val="24"/>
                <w:szCs w:val="24"/>
              </w:rPr>
            </w:pPr>
            <w:r>
              <w:rPr>
                <w:rFonts w:ascii="Times New Roman" w:hAnsi="Times New Roman" w:cs="Times New Roman"/>
                <w:sz w:val="24"/>
                <w:szCs w:val="24"/>
              </w:rPr>
              <w:t>2</w:t>
            </w:r>
            <w:r w:rsidRPr="00B164B8">
              <w:rPr>
                <w:rFonts w:ascii="Times New Roman" w:hAnsi="Times New Roman" w:cs="Times New Roman"/>
                <w:sz w:val="24"/>
                <w:szCs w:val="24"/>
              </w:rPr>
              <w:t>.</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Three days training on problem soil management for DAE and SRDI officers</w:t>
            </w:r>
          </w:p>
        </w:tc>
        <w:tc>
          <w:tcPr>
            <w:tcW w:w="1710" w:type="dxa"/>
            <w:shd w:val="clear" w:color="auto" w:fill="auto"/>
          </w:tcPr>
          <w:p w:rsidR="00556E11" w:rsidRPr="00392C42" w:rsidRDefault="00556E11" w:rsidP="00AF7BD1">
            <w:pPr>
              <w:spacing w:after="0"/>
              <w:rPr>
                <w:rFonts w:ascii="Times New Roman" w:hAnsi="Times New Roman" w:cs="Times New Roman"/>
                <w:sz w:val="24"/>
                <w:szCs w:val="24"/>
              </w:rPr>
            </w:pPr>
            <w:r w:rsidRPr="00392C42">
              <w:rPr>
                <w:rFonts w:ascii="Times New Roman" w:hAnsi="Times New Roman" w:cs="Times New Roman"/>
                <w:sz w:val="24"/>
                <w:szCs w:val="24"/>
              </w:rPr>
              <w:t>90 (3 batch)</w:t>
            </w:r>
          </w:p>
        </w:tc>
      </w:tr>
      <w:tr w:rsidR="00556E11" w:rsidRPr="00B164B8" w:rsidTr="00AF7BD1">
        <w:tc>
          <w:tcPr>
            <w:tcW w:w="1098" w:type="dxa"/>
            <w:shd w:val="clear" w:color="auto" w:fill="auto"/>
          </w:tcPr>
          <w:p w:rsidR="00556E11" w:rsidRPr="00B164B8" w:rsidRDefault="00556E11" w:rsidP="00AF7BD1">
            <w:pPr>
              <w:spacing w:after="0"/>
              <w:rPr>
                <w:rFonts w:ascii="Times New Roman" w:hAnsi="Times New Roman" w:cs="Times New Roman"/>
                <w:sz w:val="24"/>
                <w:szCs w:val="24"/>
              </w:rPr>
            </w:pPr>
            <w:r>
              <w:rPr>
                <w:rFonts w:ascii="Times New Roman" w:hAnsi="Times New Roman" w:cs="Times New Roman"/>
                <w:sz w:val="24"/>
                <w:szCs w:val="24"/>
              </w:rPr>
              <w:t>3</w:t>
            </w:r>
            <w:r w:rsidRPr="00B164B8">
              <w:rPr>
                <w:rFonts w:ascii="Times New Roman" w:hAnsi="Times New Roman" w:cs="Times New Roman"/>
                <w:sz w:val="24"/>
                <w:szCs w:val="24"/>
              </w:rPr>
              <w:t>.</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Three days</w:t>
            </w:r>
            <w:r>
              <w:rPr>
                <w:rFonts w:ascii="Times New Roman" w:hAnsi="Times New Roman" w:cs="Times New Roman"/>
                <w:sz w:val="24"/>
                <w:szCs w:val="24"/>
              </w:rPr>
              <w:t xml:space="preserve"> training on Nirdeshika/Union Sa</w:t>
            </w:r>
            <w:r w:rsidRPr="00B164B8">
              <w:rPr>
                <w:rFonts w:ascii="Times New Roman" w:hAnsi="Times New Roman" w:cs="Times New Roman"/>
                <w:sz w:val="24"/>
                <w:szCs w:val="24"/>
              </w:rPr>
              <w:t>ha</w:t>
            </w:r>
            <w:r>
              <w:rPr>
                <w:rFonts w:ascii="Times New Roman" w:hAnsi="Times New Roman" w:cs="Times New Roman"/>
                <w:sz w:val="24"/>
                <w:szCs w:val="24"/>
              </w:rPr>
              <w:t>y</w:t>
            </w:r>
            <w:r w:rsidRPr="00B164B8">
              <w:rPr>
                <w:rFonts w:ascii="Times New Roman" w:hAnsi="Times New Roman" w:cs="Times New Roman"/>
                <w:sz w:val="24"/>
                <w:szCs w:val="24"/>
              </w:rPr>
              <w:t>ika for SAAO</w:t>
            </w:r>
          </w:p>
        </w:tc>
        <w:tc>
          <w:tcPr>
            <w:tcW w:w="1710" w:type="dxa"/>
            <w:shd w:val="clear" w:color="auto" w:fill="auto"/>
          </w:tcPr>
          <w:p w:rsidR="00556E11" w:rsidRPr="00392C42" w:rsidRDefault="00556E11" w:rsidP="00AF7BD1">
            <w:pPr>
              <w:spacing w:after="0"/>
              <w:rPr>
                <w:rFonts w:ascii="Times New Roman" w:hAnsi="Times New Roman" w:cs="Times New Roman"/>
                <w:sz w:val="24"/>
                <w:szCs w:val="24"/>
              </w:rPr>
            </w:pPr>
            <w:r w:rsidRPr="00392C42">
              <w:rPr>
                <w:rFonts w:ascii="Times New Roman" w:hAnsi="Times New Roman" w:cs="Times New Roman"/>
                <w:sz w:val="24"/>
                <w:szCs w:val="24"/>
              </w:rPr>
              <w:t>180 (6 batch)</w:t>
            </w:r>
          </w:p>
        </w:tc>
      </w:tr>
      <w:tr w:rsidR="00556E11" w:rsidRPr="00B164B8" w:rsidTr="00AF7BD1">
        <w:tc>
          <w:tcPr>
            <w:tcW w:w="1098" w:type="dxa"/>
            <w:shd w:val="clear" w:color="auto" w:fill="auto"/>
          </w:tcPr>
          <w:p w:rsidR="00556E11" w:rsidRDefault="00556E11" w:rsidP="00AF7BD1">
            <w:pPr>
              <w:spacing w:after="0"/>
              <w:rPr>
                <w:rFonts w:ascii="Times New Roman" w:hAnsi="Times New Roman" w:cs="Times New Roman"/>
                <w:sz w:val="24"/>
                <w:szCs w:val="24"/>
              </w:rPr>
            </w:pPr>
            <w:r>
              <w:rPr>
                <w:rFonts w:ascii="Times New Roman" w:hAnsi="Times New Roman" w:cs="Times New Roman"/>
                <w:sz w:val="24"/>
                <w:szCs w:val="24"/>
              </w:rPr>
              <w:lastRenderedPageBreak/>
              <w:t>4.</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 xml:space="preserve">Three days training on problem soil management for </w:t>
            </w:r>
            <w:r>
              <w:rPr>
                <w:rFonts w:ascii="Times New Roman" w:hAnsi="Times New Roman" w:cs="Times New Roman"/>
                <w:sz w:val="24"/>
                <w:szCs w:val="24"/>
              </w:rPr>
              <w:t>SAAO</w:t>
            </w:r>
          </w:p>
        </w:tc>
        <w:tc>
          <w:tcPr>
            <w:tcW w:w="1710" w:type="dxa"/>
            <w:shd w:val="clear" w:color="auto" w:fill="auto"/>
          </w:tcPr>
          <w:p w:rsidR="00556E11" w:rsidRPr="00392C42" w:rsidRDefault="00556E11" w:rsidP="00AF7BD1">
            <w:pPr>
              <w:spacing w:after="0"/>
              <w:rPr>
                <w:rFonts w:ascii="Times New Roman" w:hAnsi="Times New Roman" w:cs="Times New Roman"/>
                <w:sz w:val="24"/>
                <w:szCs w:val="24"/>
              </w:rPr>
            </w:pPr>
            <w:r w:rsidRPr="00392C42">
              <w:rPr>
                <w:rFonts w:ascii="Times New Roman" w:hAnsi="Times New Roman" w:cs="Times New Roman"/>
                <w:sz w:val="24"/>
                <w:szCs w:val="24"/>
              </w:rPr>
              <w:t>180 (6 batch)</w:t>
            </w:r>
          </w:p>
        </w:tc>
      </w:tr>
      <w:tr w:rsidR="00556E11" w:rsidRPr="00B164B8" w:rsidTr="00AF7BD1">
        <w:tc>
          <w:tcPr>
            <w:tcW w:w="1098" w:type="dxa"/>
            <w:shd w:val="clear" w:color="auto" w:fill="auto"/>
          </w:tcPr>
          <w:p w:rsidR="00556E11" w:rsidRDefault="00556E11" w:rsidP="00AF7BD1">
            <w:pPr>
              <w:spacing w:after="0"/>
              <w:rPr>
                <w:rFonts w:ascii="Times New Roman" w:hAnsi="Times New Roman" w:cs="Times New Roman"/>
                <w:sz w:val="24"/>
                <w:szCs w:val="24"/>
              </w:rPr>
            </w:pPr>
            <w:r>
              <w:rPr>
                <w:rFonts w:ascii="Times New Roman" w:hAnsi="Times New Roman" w:cs="Times New Roman"/>
                <w:sz w:val="24"/>
                <w:szCs w:val="24"/>
              </w:rPr>
              <w:t>5.</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 xml:space="preserve">One day training on soil sample collection and balanced fertilizer use for </w:t>
            </w:r>
            <w:r>
              <w:rPr>
                <w:rFonts w:ascii="Times New Roman" w:hAnsi="Times New Roman" w:cs="Times New Roman"/>
                <w:sz w:val="24"/>
                <w:szCs w:val="24"/>
              </w:rPr>
              <w:t>SAAO</w:t>
            </w:r>
          </w:p>
        </w:tc>
        <w:tc>
          <w:tcPr>
            <w:tcW w:w="1710" w:type="dxa"/>
            <w:shd w:val="clear" w:color="auto" w:fill="auto"/>
          </w:tcPr>
          <w:p w:rsidR="00556E11" w:rsidRPr="00392C42" w:rsidRDefault="00556E11" w:rsidP="00AF7BD1">
            <w:pPr>
              <w:spacing w:after="0"/>
              <w:rPr>
                <w:rFonts w:ascii="Times New Roman" w:hAnsi="Times New Roman" w:cs="Times New Roman"/>
                <w:sz w:val="24"/>
                <w:szCs w:val="24"/>
              </w:rPr>
            </w:pPr>
            <w:r w:rsidRPr="00392C42">
              <w:rPr>
                <w:rFonts w:ascii="Times New Roman" w:hAnsi="Times New Roman" w:cs="Times New Roman"/>
                <w:sz w:val="24"/>
                <w:szCs w:val="24"/>
              </w:rPr>
              <w:t>180 (6 batch)</w:t>
            </w:r>
          </w:p>
        </w:tc>
      </w:tr>
      <w:tr w:rsidR="00556E11" w:rsidRPr="00B164B8" w:rsidTr="00AF7BD1">
        <w:tc>
          <w:tcPr>
            <w:tcW w:w="1098" w:type="dxa"/>
            <w:shd w:val="clear" w:color="auto" w:fill="auto"/>
          </w:tcPr>
          <w:p w:rsidR="00556E11" w:rsidRPr="00B164B8" w:rsidRDefault="00556E11" w:rsidP="00AF7BD1">
            <w:pPr>
              <w:spacing w:after="0"/>
              <w:rPr>
                <w:rFonts w:ascii="Times New Roman" w:hAnsi="Times New Roman" w:cs="Times New Roman"/>
                <w:sz w:val="24"/>
                <w:szCs w:val="24"/>
              </w:rPr>
            </w:pPr>
            <w:r>
              <w:rPr>
                <w:rFonts w:ascii="Times New Roman" w:hAnsi="Times New Roman" w:cs="Times New Roman"/>
                <w:sz w:val="24"/>
                <w:szCs w:val="24"/>
              </w:rPr>
              <w:t>6</w:t>
            </w:r>
            <w:r w:rsidRPr="00B164B8">
              <w:rPr>
                <w:rFonts w:ascii="Times New Roman" w:hAnsi="Times New Roman" w:cs="Times New Roman"/>
                <w:sz w:val="24"/>
                <w:szCs w:val="24"/>
              </w:rPr>
              <w:t xml:space="preserve">. </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One days training on adulterated fertilizer identification for SAAO and NGO worker</w:t>
            </w:r>
          </w:p>
        </w:tc>
        <w:tc>
          <w:tcPr>
            <w:tcW w:w="1710" w:type="dxa"/>
            <w:shd w:val="clear" w:color="auto" w:fill="auto"/>
          </w:tcPr>
          <w:p w:rsidR="00556E11" w:rsidRPr="00392C42" w:rsidRDefault="00556E11" w:rsidP="00AF7BD1">
            <w:pPr>
              <w:spacing w:after="0"/>
              <w:rPr>
                <w:rFonts w:ascii="Times New Roman" w:hAnsi="Times New Roman" w:cs="Times New Roman"/>
                <w:sz w:val="24"/>
                <w:szCs w:val="24"/>
              </w:rPr>
            </w:pPr>
            <w:r w:rsidRPr="00392C42">
              <w:rPr>
                <w:rFonts w:ascii="Times New Roman" w:hAnsi="Times New Roman" w:cs="Times New Roman"/>
                <w:sz w:val="24"/>
                <w:szCs w:val="24"/>
              </w:rPr>
              <w:t>180 (6 batch)</w:t>
            </w:r>
          </w:p>
        </w:tc>
      </w:tr>
      <w:tr w:rsidR="00556E11" w:rsidRPr="00B164B8" w:rsidTr="00AF7BD1">
        <w:tc>
          <w:tcPr>
            <w:tcW w:w="1098" w:type="dxa"/>
            <w:shd w:val="clear" w:color="auto" w:fill="auto"/>
          </w:tcPr>
          <w:p w:rsidR="00556E11" w:rsidRDefault="00556E11" w:rsidP="00AF7BD1">
            <w:pPr>
              <w:spacing w:after="0"/>
              <w:rPr>
                <w:rFonts w:ascii="Times New Roman" w:hAnsi="Times New Roman" w:cs="Times New Roman"/>
                <w:sz w:val="24"/>
                <w:szCs w:val="24"/>
              </w:rPr>
            </w:pPr>
            <w:r>
              <w:rPr>
                <w:rFonts w:ascii="Times New Roman" w:hAnsi="Times New Roman" w:cs="Times New Roman"/>
                <w:sz w:val="24"/>
                <w:szCs w:val="24"/>
              </w:rPr>
              <w:t>7.</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One day training on soil sample collection and balanced fertilizer use for farmers</w:t>
            </w:r>
          </w:p>
        </w:tc>
        <w:tc>
          <w:tcPr>
            <w:tcW w:w="1710" w:type="dxa"/>
            <w:shd w:val="clear" w:color="auto" w:fill="auto"/>
          </w:tcPr>
          <w:p w:rsidR="00556E11" w:rsidRDefault="00556E11" w:rsidP="00AF7BD1">
            <w:pPr>
              <w:spacing w:after="0"/>
              <w:rPr>
                <w:rFonts w:ascii="Times New Roman" w:hAnsi="Times New Roman" w:cs="Times New Roman"/>
                <w:sz w:val="24"/>
                <w:szCs w:val="24"/>
              </w:rPr>
            </w:pPr>
            <w:r>
              <w:rPr>
                <w:rFonts w:ascii="Times New Roman" w:hAnsi="Times New Roman" w:cs="Times New Roman"/>
                <w:sz w:val="24"/>
                <w:szCs w:val="24"/>
              </w:rPr>
              <w:t>16200</w:t>
            </w:r>
          </w:p>
          <w:p w:rsidR="00556E11" w:rsidRPr="00392C42" w:rsidRDefault="00556E11" w:rsidP="00AF7BD1">
            <w:pPr>
              <w:spacing w:after="0"/>
              <w:rPr>
                <w:rFonts w:ascii="Times New Roman" w:hAnsi="Times New Roman" w:cs="Times New Roman"/>
                <w:sz w:val="24"/>
                <w:szCs w:val="24"/>
              </w:rPr>
            </w:pPr>
            <w:r>
              <w:rPr>
                <w:rFonts w:ascii="Times New Roman" w:hAnsi="Times New Roman" w:cs="Times New Roman"/>
                <w:sz w:val="24"/>
                <w:szCs w:val="24"/>
              </w:rPr>
              <w:t>(540 batch)</w:t>
            </w:r>
          </w:p>
        </w:tc>
      </w:tr>
      <w:tr w:rsidR="00556E11" w:rsidRPr="00B164B8" w:rsidTr="00AF7BD1">
        <w:tc>
          <w:tcPr>
            <w:tcW w:w="1098" w:type="dxa"/>
            <w:shd w:val="clear" w:color="auto" w:fill="auto"/>
          </w:tcPr>
          <w:p w:rsidR="00556E11" w:rsidRDefault="00556E11" w:rsidP="00AF7BD1">
            <w:pPr>
              <w:spacing w:after="0"/>
              <w:rPr>
                <w:rFonts w:ascii="Times New Roman" w:hAnsi="Times New Roman" w:cs="Times New Roman"/>
                <w:sz w:val="24"/>
                <w:szCs w:val="24"/>
              </w:rPr>
            </w:pPr>
            <w:r>
              <w:rPr>
                <w:rFonts w:ascii="Times New Roman" w:hAnsi="Times New Roman" w:cs="Times New Roman"/>
                <w:sz w:val="24"/>
                <w:szCs w:val="24"/>
              </w:rPr>
              <w:t>8.</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 xml:space="preserve">One days training on adulterated fertilizer identification for </w:t>
            </w:r>
            <w:r>
              <w:rPr>
                <w:rFonts w:ascii="Times New Roman" w:hAnsi="Times New Roman" w:cs="Times New Roman"/>
                <w:sz w:val="24"/>
                <w:szCs w:val="24"/>
              </w:rPr>
              <w:t>advanced farmers</w:t>
            </w:r>
          </w:p>
        </w:tc>
        <w:tc>
          <w:tcPr>
            <w:tcW w:w="1710" w:type="dxa"/>
            <w:shd w:val="clear" w:color="auto" w:fill="auto"/>
          </w:tcPr>
          <w:p w:rsidR="00556E11" w:rsidRDefault="00556E11" w:rsidP="00AF7BD1">
            <w:pPr>
              <w:spacing w:after="0"/>
              <w:rPr>
                <w:rFonts w:ascii="Times New Roman" w:hAnsi="Times New Roman" w:cs="Times New Roman"/>
                <w:sz w:val="24"/>
                <w:szCs w:val="24"/>
              </w:rPr>
            </w:pPr>
            <w:r>
              <w:rPr>
                <w:rFonts w:ascii="Times New Roman" w:hAnsi="Times New Roman" w:cs="Times New Roman"/>
                <w:sz w:val="24"/>
                <w:szCs w:val="24"/>
              </w:rPr>
              <w:t>1800</w:t>
            </w:r>
          </w:p>
          <w:p w:rsidR="00556E11" w:rsidRPr="00392C42" w:rsidRDefault="00556E11" w:rsidP="00AF7BD1">
            <w:pPr>
              <w:spacing w:after="0"/>
              <w:rPr>
                <w:rFonts w:ascii="Times New Roman" w:hAnsi="Times New Roman" w:cs="Times New Roman"/>
                <w:sz w:val="24"/>
                <w:szCs w:val="24"/>
              </w:rPr>
            </w:pPr>
            <w:r>
              <w:rPr>
                <w:rFonts w:ascii="Times New Roman" w:hAnsi="Times New Roman" w:cs="Times New Roman"/>
                <w:sz w:val="24"/>
                <w:szCs w:val="24"/>
              </w:rPr>
              <w:t>(60 batch)</w:t>
            </w:r>
          </w:p>
        </w:tc>
      </w:tr>
      <w:tr w:rsidR="00556E11" w:rsidRPr="00B164B8" w:rsidTr="00AF7BD1">
        <w:tc>
          <w:tcPr>
            <w:tcW w:w="1098" w:type="dxa"/>
            <w:shd w:val="clear" w:color="auto" w:fill="auto"/>
          </w:tcPr>
          <w:p w:rsidR="00556E11" w:rsidRDefault="00556E11" w:rsidP="00AF7BD1">
            <w:pPr>
              <w:spacing w:after="0"/>
              <w:rPr>
                <w:rFonts w:ascii="Times New Roman" w:hAnsi="Times New Roman" w:cs="Times New Roman"/>
                <w:sz w:val="24"/>
                <w:szCs w:val="24"/>
              </w:rPr>
            </w:pPr>
            <w:r>
              <w:rPr>
                <w:rFonts w:ascii="Times New Roman" w:hAnsi="Times New Roman" w:cs="Times New Roman"/>
                <w:sz w:val="24"/>
                <w:szCs w:val="24"/>
              </w:rPr>
              <w:t>9.</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 xml:space="preserve">One days training on adulterated fertilizer identification for </w:t>
            </w:r>
            <w:r>
              <w:rPr>
                <w:rFonts w:ascii="Times New Roman" w:hAnsi="Times New Roman" w:cs="Times New Roman"/>
                <w:sz w:val="24"/>
                <w:szCs w:val="24"/>
              </w:rPr>
              <w:t>advanced farmers</w:t>
            </w:r>
          </w:p>
        </w:tc>
        <w:tc>
          <w:tcPr>
            <w:tcW w:w="1710" w:type="dxa"/>
            <w:shd w:val="clear" w:color="auto" w:fill="auto"/>
          </w:tcPr>
          <w:p w:rsidR="00556E11" w:rsidRDefault="00556E11" w:rsidP="00AF7BD1">
            <w:pPr>
              <w:spacing w:after="0"/>
              <w:rPr>
                <w:rFonts w:ascii="Times New Roman" w:hAnsi="Times New Roman" w:cs="Times New Roman"/>
                <w:sz w:val="24"/>
                <w:szCs w:val="24"/>
              </w:rPr>
            </w:pPr>
            <w:r>
              <w:rPr>
                <w:rFonts w:ascii="Times New Roman" w:hAnsi="Times New Roman" w:cs="Times New Roman"/>
                <w:sz w:val="24"/>
                <w:szCs w:val="24"/>
              </w:rPr>
              <w:t>180</w:t>
            </w:r>
          </w:p>
          <w:p w:rsidR="00556E11" w:rsidRDefault="00556E11" w:rsidP="00AF7BD1">
            <w:pPr>
              <w:spacing w:after="0"/>
              <w:rPr>
                <w:rFonts w:ascii="Times New Roman" w:hAnsi="Times New Roman" w:cs="Times New Roman"/>
                <w:sz w:val="24"/>
                <w:szCs w:val="24"/>
              </w:rPr>
            </w:pPr>
            <w:r>
              <w:rPr>
                <w:rFonts w:ascii="Times New Roman" w:hAnsi="Times New Roman" w:cs="Times New Roman"/>
                <w:sz w:val="24"/>
                <w:szCs w:val="24"/>
              </w:rPr>
              <w:t>(6batch)</w:t>
            </w:r>
          </w:p>
        </w:tc>
      </w:tr>
      <w:tr w:rsidR="00556E11" w:rsidRPr="00B164B8" w:rsidTr="00AF7BD1">
        <w:tc>
          <w:tcPr>
            <w:tcW w:w="7740" w:type="dxa"/>
            <w:gridSpan w:val="2"/>
            <w:shd w:val="clear" w:color="auto" w:fill="auto"/>
          </w:tcPr>
          <w:p w:rsidR="00556E11" w:rsidRPr="00B164B8" w:rsidRDefault="00556E11" w:rsidP="00AF7BD1">
            <w:pPr>
              <w:spacing w:after="0"/>
              <w:rPr>
                <w:rFonts w:ascii="Times New Roman" w:hAnsi="Times New Roman" w:cs="Times New Roman"/>
                <w:b/>
                <w:sz w:val="24"/>
                <w:szCs w:val="24"/>
              </w:rPr>
            </w:pPr>
            <w:r w:rsidRPr="00B164B8">
              <w:rPr>
                <w:rFonts w:ascii="Times New Roman" w:hAnsi="Times New Roman" w:cs="Times New Roman"/>
                <w:b/>
                <w:sz w:val="24"/>
                <w:szCs w:val="24"/>
              </w:rPr>
              <w:t>Seminar</w:t>
            </w:r>
          </w:p>
        </w:tc>
        <w:tc>
          <w:tcPr>
            <w:tcW w:w="1710" w:type="dxa"/>
            <w:shd w:val="clear" w:color="auto" w:fill="auto"/>
          </w:tcPr>
          <w:p w:rsidR="00556E11" w:rsidRPr="00404500" w:rsidRDefault="00556E11" w:rsidP="00AF7BD1">
            <w:pPr>
              <w:spacing w:after="0"/>
              <w:rPr>
                <w:rFonts w:ascii="Times New Roman" w:hAnsi="Times New Roman" w:cs="Times New Roman"/>
                <w:color w:val="FF0000"/>
                <w:sz w:val="24"/>
                <w:szCs w:val="24"/>
              </w:rPr>
            </w:pPr>
          </w:p>
        </w:tc>
      </w:tr>
      <w:tr w:rsidR="00556E11" w:rsidRPr="00B164B8" w:rsidTr="00AF7BD1">
        <w:tc>
          <w:tcPr>
            <w:tcW w:w="1098"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1.</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District Seminar</w:t>
            </w:r>
          </w:p>
        </w:tc>
        <w:tc>
          <w:tcPr>
            <w:tcW w:w="1710" w:type="dxa"/>
            <w:shd w:val="clear" w:color="auto" w:fill="auto"/>
          </w:tcPr>
          <w:p w:rsidR="00556E11" w:rsidRPr="001916F2" w:rsidRDefault="00556E11" w:rsidP="00AF7BD1">
            <w:pPr>
              <w:spacing w:after="0"/>
              <w:rPr>
                <w:rFonts w:ascii="Times New Roman" w:hAnsi="Times New Roman" w:cs="Times New Roman"/>
                <w:sz w:val="24"/>
                <w:szCs w:val="24"/>
              </w:rPr>
            </w:pPr>
            <w:r w:rsidRPr="001916F2">
              <w:rPr>
                <w:rFonts w:ascii="Times New Roman" w:hAnsi="Times New Roman" w:cs="Times New Roman"/>
                <w:sz w:val="24"/>
                <w:szCs w:val="24"/>
              </w:rPr>
              <w:t>400</w:t>
            </w:r>
          </w:p>
          <w:p w:rsidR="00556E11" w:rsidRPr="00404500" w:rsidRDefault="00556E11" w:rsidP="00AF7BD1">
            <w:pPr>
              <w:spacing w:after="0"/>
              <w:rPr>
                <w:rFonts w:ascii="Times New Roman" w:hAnsi="Times New Roman" w:cs="Times New Roman"/>
                <w:color w:val="FF0000"/>
                <w:sz w:val="24"/>
                <w:szCs w:val="24"/>
              </w:rPr>
            </w:pPr>
            <w:r w:rsidRPr="001916F2">
              <w:rPr>
                <w:rFonts w:ascii="Times New Roman" w:hAnsi="Times New Roman" w:cs="Times New Roman"/>
                <w:sz w:val="24"/>
                <w:szCs w:val="24"/>
              </w:rPr>
              <w:t>( 4 Seminar)</w:t>
            </w:r>
          </w:p>
        </w:tc>
      </w:tr>
      <w:tr w:rsidR="00556E11" w:rsidRPr="00B164B8" w:rsidTr="00AF7BD1">
        <w:tc>
          <w:tcPr>
            <w:tcW w:w="7740" w:type="dxa"/>
            <w:gridSpan w:val="2"/>
            <w:shd w:val="clear" w:color="auto" w:fill="auto"/>
          </w:tcPr>
          <w:p w:rsidR="00556E11" w:rsidRPr="00B164B8" w:rsidRDefault="00556E11" w:rsidP="00AF7BD1">
            <w:pPr>
              <w:spacing w:after="0"/>
              <w:rPr>
                <w:rFonts w:ascii="Times New Roman" w:hAnsi="Times New Roman" w:cs="Times New Roman"/>
                <w:b/>
                <w:sz w:val="24"/>
                <w:szCs w:val="24"/>
              </w:rPr>
            </w:pPr>
            <w:r w:rsidRPr="00B164B8">
              <w:rPr>
                <w:rFonts w:ascii="Times New Roman" w:hAnsi="Times New Roman" w:cs="Times New Roman"/>
                <w:b/>
                <w:sz w:val="24"/>
                <w:szCs w:val="24"/>
              </w:rPr>
              <w:t>Research/ Adaptive trial</w:t>
            </w:r>
          </w:p>
        </w:tc>
        <w:tc>
          <w:tcPr>
            <w:tcW w:w="1710" w:type="dxa"/>
            <w:shd w:val="clear" w:color="auto" w:fill="auto"/>
          </w:tcPr>
          <w:p w:rsidR="00556E11" w:rsidRPr="00404500" w:rsidRDefault="00556E11" w:rsidP="00AF7BD1">
            <w:pPr>
              <w:spacing w:after="0"/>
              <w:rPr>
                <w:rFonts w:ascii="Times New Roman" w:hAnsi="Times New Roman" w:cs="Times New Roman"/>
                <w:color w:val="FF0000"/>
                <w:sz w:val="24"/>
                <w:szCs w:val="24"/>
              </w:rPr>
            </w:pPr>
          </w:p>
        </w:tc>
      </w:tr>
      <w:tr w:rsidR="00556E11" w:rsidRPr="00B164B8" w:rsidTr="00AF7BD1">
        <w:tc>
          <w:tcPr>
            <w:tcW w:w="1098"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 xml:space="preserve">1. </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Research/ adaptive trial conducted</w:t>
            </w:r>
          </w:p>
        </w:tc>
        <w:tc>
          <w:tcPr>
            <w:tcW w:w="1710" w:type="dxa"/>
            <w:shd w:val="clear" w:color="auto" w:fill="auto"/>
          </w:tcPr>
          <w:p w:rsidR="00556E11" w:rsidRPr="001916F2" w:rsidRDefault="00556E11" w:rsidP="00AF7BD1">
            <w:pPr>
              <w:spacing w:after="0"/>
              <w:rPr>
                <w:rFonts w:ascii="Times New Roman" w:hAnsi="Times New Roman" w:cs="Times New Roman"/>
                <w:sz w:val="24"/>
                <w:szCs w:val="24"/>
              </w:rPr>
            </w:pPr>
            <w:r w:rsidRPr="001916F2">
              <w:rPr>
                <w:rFonts w:ascii="Times New Roman" w:hAnsi="Times New Roman" w:cs="Times New Roman"/>
                <w:sz w:val="24"/>
                <w:szCs w:val="24"/>
              </w:rPr>
              <w:t>1175</w:t>
            </w:r>
          </w:p>
        </w:tc>
      </w:tr>
      <w:tr w:rsidR="00556E11" w:rsidRPr="00B164B8" w:rsidTr="00AF7BD1">
        <w:tc>
          <w:tcPr>
            <w:tcW w:w="7740" w:type="dxa"/>
            <w:gridSpan w:val="2"/>
            <w:shd w:val="clear" w:color="auto" w:fill="auto"/>
          </w:tcPr>
          <w:p w:rsidR="00556E11" w:rsidRPr="00B164B8" w:rsidRDefault="00556E11" w:rsidP="00AF7BD1">
            <w:pPr>
              <w:spacing w:after="0"/>
              <w:rPr>
                <w:rFonts w:ascii="Times New Roman" w:hAnsi="Times New Roman" w:cs="Times New Roman"/>
                <w:b/>
                <w:sz w:val="24"/>
                <w:szCs w:val="24"/>
              </w:rPr>
            </w:pPr>
            <w:r w:rsidRPr="00B164B8">
              <w:rPr>
                <w:rFonts w:ascii="Times New Roman" w:hAnsi="Times New Roman" w:cs="Times New Roman"/>
                <w:b/>
                <w:sz w:val="24"/>
                <w:szCs w:val="24"/>
              </w:rPr>
              <w:t>Field day</w:t>
            </w:r>
          </w:p>
        </w:tc>
        <w:tc>
          <w:tcPr>
            <w:tcW w:w="1710" w:type="dxa"/>
            <w:shd w:val="clear" w:color="auto" w:fill="auto"/>
          </w:tcPr>
          <w:p w:rsidR="00556E11" w:rsidRPr="00404500" w:rsidRDefault="00556E11" w:rsidP="00AF7BD1">
            <w:pPr>
              <w:spacing w:after="0"/>
              <w:rPr>
                <w:rFonts w:ascii="Times New Roman" w:hAnsi="Times New Roman" w:cs="Times New Roman"/>
                <w:color w:val="FF0000"/>
                <w:sz w:val="24"/>
                <w:szCs w:val="24"/>
              </w:rPr>
            </w:pPr>
          </w:p>
        </w:tc>
      </w:tr>
      <w:tr w:rsidR="00556E11" w:rsidRPr="00B164B8" w:rsidTr="00AF7BD1">
        <w:tc>
          <w:tcPr>
            <w:tcW w:w="1098"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1.</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Field day conducted</w:t>
            </w:r>
          </w:p>
        </w:tc>
        <w:tc>
          <w:tcPr>
            <w:tcW w:w="1710" w:type="dxa"/>
            <w:shd w:val="clear" w:color="auto" w:fill="auto"/>
          </w:tcPr>
          <w:p w:rsidR="00556E11" w:rsidRPr="001916F2" w:rsidRDefault="00556E11" w:rsidP="00AF7BD1">
            <w:pPr>
              <w:spacing w:after="0"/>
              <w:rPr>
                <w:rFonts w:ascii="Times New Roman" w:hAnsi="Times New Roman" w:cs="Times New Roman"/>
                <w:sz w:val="24"/>
                <w:szCs w:val="24"/>
              </w:rPr>
            </w:pPr>
            <w:r w:rsidRPr="001916F2">
              <w:rPr>
                <w:rFonts w:ascii="Times New Roman" w:hAnsi="Times New Roman" w:cs="Times New Roman"/>
                <w:sz w:val="24"/>
                <w:szCs w:val="24"/>
              </w:rPr>
              <w:t>24</w:t>
            </w:r>
          </w:p>
        </w:tc>
      </w:tr>
      <w:tr w:rsidR="00556E11" w:rsidRPr="00B164B8" w:rsidTr="00AF7BD1">
        <w:tc>
          <w:tcPr>
            <w:tcW w:w="7740" w:type="dxa"/>
            <w:gridSpan w:val="2"/>
            <w:shd w:val="clear" w:color="auto" w:fill="auto"/>
          </w:tcPr>
          <w:p w:rsidR="00556E11" w:rsidRPr="00B164B8" w:rsidRDefault="00556E11" w:rsidP="00AF7BD1">
            <w:pPr>
              <w:spacing w:after="0"/>
              <w:rPr>
                <w:rFonts w:ascii="Times New Roman" w:hAnsi="Times New Roman" w:cs="Times New Roman"/>
                <w:b/>
                <w:sz w:val="24"/>
                <w:szCs w:val="24"/>
              </w:rPr>
            </w:pPr>
            <w:r w:rsidRPr="00B164B8">
              <w:rPr>
                <w:rFonts w:ascii="Times New Roman" w:hAnsi="Times New Roman" w:cs="Times New Roman"/>
                <w:b/>
                <w:sz w:val="24"/>
                <w:szCs w:val="24"/>
              </w:rPr>
              <w:t>Motivational Tour</w:t>
            </w:r>
          </w:p>
        </w:tc>
        <w:tc>
          <w:tcPr>
            <w:tcW w:w="1710" w:type="dxa"/>
            <w:shd w:val="clear" w:color="auto" w:fill="auto"/>
          </w:tcPr>
          <w:p w:rsidR="00556E11" w:rsidRPr="00404500" w:rsidRDefault="00556E11" w:rsidP="00AF7BD1">
            <w:pPr>
              <w:spacing w:after="0"/>
              <w:rPr>
                <w:rFonts w:ascii="Times New Roman" w:hAnsi="Times New Roman" w:cs="Times New Roman"/>
                <w:color w:val="FF0000"/>
                <w:sz w:val="24"/>
                <w:szCs w:val="24"/>
              </w:rPr>
            </w:pPr>
          </w:p>
        </w:tc>
      </w:tr>
      <w:tr w:rsidR="00556E11" w:rsidRPr="00B164B8" w:rsidTr="00AF7BD1">
        <w:tc>
          <w:tcPr>
            <w:tcW w:w="1098"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1.</w:t>
            </w:r>
          </w:p>
        </w:tc>
        <w:tc>
          <w:tcPr>
            <w:tcW w:w="6642" w:type="dxa"/>
            <w:shd w:val="clear" w:color="auto" w:fill="auto"/>
          </w:tcPr>
          <w:p w:rsidR="00556E11" w:rsidRPr="00B164B8" w:rsidRDefault="00556E11" w:rsidP="00AF7BD1">
            <w:pPr>
              <w:spacing w:after="0"/>
              <w:rPr>
                <w:rFonts w:ascii="Times New Roman" w:hAnsi="Times New Roman" w:cs="Times New Roman"/>
                <w:sz w:val="24"/>
                <w:szCs w:val="24"/>
              </w:rPr>
            </w:pPr>
            <w:r w:rsidRPr="00B164B8">
              <w:rPr>
                <w:rFonts w:ascii="Times New Roman" w:hAnsi="Times New Roman" w:cs="Times New Roman"/>
                <w:sz w:val="24"/>
                <w:szCs w:val="24"/>
              </w:rPr>
              <w:t>Motivational Tour conducted</w:t>
            </w:r>
          </w:p>
        </w:tc>
        <w:tc>
          <w:tcPr>
            <w:tcW w:w="1710" w:type="dxa"/>
            <w:shd w:val="clear" w:color="auto" w:fill="auto"/>
          </w:tcPr>
          <w:p w:rsidR="00556E11" w:rsidRPr="001916F2" w:rsidRDefault="00556E11" w:rsidP="00AF7BD1">
            <w:pPr>
              <w:spacing w:after="0"/>
              <w:rPr>
                <w:rFonts w:ascii="Times New Roman" w:hAnsi="Times New Roman" w:cs="Times New Roman"/>
                <w:sz w:val="24"/>
                <w:szCs w:val="24"/>
              </w:rPr>
            </w:pPr>
            <w:r>
              <w:rPr>
                <w:rFonts w:ascii="Times New Roman" w:hAnsi="Times New Roman" w:cs="Times New Roman"/>
                <w:sz w:val="24"/>
                <w:szCs w:val="24"/>
              </w:rPr>
              <w:t>1</w:t>
            </w:r>
            <w:r w:rsidRPr="001916F2">
              <w:rPr>
                <w:rFonts w:ascii="Times New Roman" w:hAnsi="Times New Roman" w:cs="Times New Roman"/>
                <w:sz w:val="24"/>
                <w:szCs w:val="24"/>
              </w:rPr>
              <w:t>4</w:t>
            </w:r>
          </w:p>
        </w:tc>
      </w:tr>
    </w:tbl>
    <w:p w:rsidR="00556E11" w:rsidRPr="00B164B8" w:rsidRDefault="00556E11" w:rsidP="00556E11">
      <w:pPr>
        <w:spacing w:after="0"/>
        <w:rPr>
          <w:rFonts w:ascii="Times New Roman" w:hAnsi="Times New Roman" w:cs="Times New Roman"/>
          <w:sz w:val="24"/>
          <w:szCs w:val="24"/>
        </w:rPr>
      </w:pPr>
    </w:p>
    <w:p w:rsidR="00556E11" w:rsidRPr="00B164B8" w:rsidRDefault="00556E11" w:rsidP="00556E11">
      <w:pPr>
        <w:spacing w:after="0"/>
        <w:rPr>
          <w:rFonts w:ascii="Times New Roman" w:hAnsi="Times New Roman" w:cs="Times New Roman"/>
          <w:sz w:val="24"/>
          <w:szCs w:val="24"/>
        </w:rPr>
      </w:pPr>
    </w:p>
    <w:p w:rsidR="00556E11" w:rsidRPr="00545F2D" w:rsidRDefault="00556E11" w:rsidP="00556E11">
      <w:pPr>
        <w:spacing w:after="0" w:line="312" w:lineRule="auto"/>
        <w:rPr>
          <w:rFonts w:ascii="Times New Roman" w:hAnsi="Times New Roman" w:cs="Times New Roman"/>
          <w:b/>
          <w:color w:val="00B050"/>
          <w:sz w:val="28"/>
          <w:szCs w:val="24"/>
        </w:rPr>
      </w:pPr>
      <w:r>
        <w:rPr>
          <w:rFonts w:ascii="Times New Roman" w:hAnsi="Times New Roman" w:cs="Times New Roman"/>
          <w:b/>
          <w:color w:val="00B050"/>
          <w:sz w:val="28"/>
          <w:szCs w:val="24"/>
        </w:rPr>
        <w:t xml:space="preserve">6.2. </w:t>
      </w:r>
      <w:r w:rsidRPr="00545F2D">
        <w:rPr>
          <w:rFonts w:ascii="Times New Roman" w:hAnsi="Times New Roman" w:cs="Times New Roman"/>
          <w:b/>
          <w:color w:val="00B050"/>
          <w:sz w:val="28"/>
          <w:szCs w:val="24"/>
        </w:rPr>
        <w:t>Offline Digital Fertilizer Recommendation Program (ODFRP)</w:t>
      </w:r>
    </w:p>
    <w:p w:rsidR="00556E11" w:rsidRPr="00545F2D" w:rsidRDefault="00556E11" w:rsidP="00556E11">
      <w:pPr>
        <w:pStyle w:val="ListParagraph"/>
        <w:spacing w:after="0" w:line="312" w:lineRule="auto"/>
        <w:rPr>
          <w:rFonts w:ascii="Times New Roman" w:hAnsi="Times New Roman" w:cs="Times New Roman"/>
          <w:color w:val="00B050"/>
          <w:sz w:val="26"/>
          <w:szCs w:val="24"/>
        </w:rPr>
      </w:pPr>
    </w:p>
    <w:tbl>
      <w:tblPr>
        <w:tblW w:w="16334" w:type="dxa"/>
        <w:tblLayout w:type="fixed"/>
        <w:tblLook w:val="01E0" w:firstRow="1" w:lastRow="1" w:firstColumn="1" w:lastColumn="1" w:noHBand="0" w:noVBand="0"/>
      </w:tblPr>
      <w:tblGrid>
        <w:gridCol w:w="288"/>
        <w:gridCol w:w="9746"/>
        <w:gridCol w:w="6300"/>
      </w:tblGrid>
      <w:tr w:rsidR="00556E11" w:rsidRPr="00122155" w:rsidTr="00AF7BD1">
        <w:tc>
          <w:tcPr>
            <w:tcW w:w="288" w:type="dxa"/>
          </w:tcPr>
          <w:p w:rsidR="00556E11" w:rsidRPr="00122155" w:rsidRDefault="00556E11" w:rsidP="00AF7BD1">
            <w:pPr>
              <w:spacing w:after="0" w:line="312" w:lineRule="auto"/>
              <w:jc w:val="both"/>
              <w:rPr>
                <w:rFonts w:ascii="Times New Roman" w:hAnsi="Times New Roman" w:cs="Times New Roman"/>
                <w:b/>
                <w:sz w:val="24"/>
                <w:szCs w:val="24"/>
              </w:rPr>
            </w:pPr>
          </w:p>
        </w:tc>
        <w:tc>
          <w:tcPr>
            <w:tcW w:w="9746" w:type="dxa"/>
          </w:tcPr>
          <w:p w:rsidR="00556E11" w:rsidRPr="00B7393C" w:rsidRDefault="00556E11" w:rsidP="00AF7BD1">
            <w:pPr>
              <w:spacing w:after="0" w:line="312" w:lineRule="auto"/>
              <w:jc w:val="both"/>
              <w:rPr>
                <w:rFonts w:ascii="Times New Roman" w:hAnsi="Times New Roman" w:cs="Times New Roman"/>
                <w:sz w:val="24"/>
                <w:szCs w:val="24"/>
              </w:rPr>
            </w:pPr>
            <w:r w:rsidRPr="00B7393C">
              <w:rPr>
                <w:rFonts w:ascii="Times New Roman" w:hAnsi="Times New Roman" w:cs="Times New Roman"/>
                <w:b/>
                <w:sz w:val="24"/>
                <w:szCs w:val="24"/>
              </w:rPr>
              <w:t>Objectives:</w:t>
            </w:r>
          </w:p>
          <w:p w:rsidR="00556E11" w:rsidRDefault="00556E11" w:rsidP="00556E11">
            <w:pPr>
              <w:pStyle w:val="ListParagraph"/>
              <w:numPr>
                <w:ilvl w:val="0"/>
                <w:numId w:val="43"/>
              </w:numPr>
              <w:ind w:left="522" w:hanging="450"/>
              <w:jc w:val="both"/>
              <w:rPr>
                <w:rFonts w:ascii="Times New Roman" w:hAnsi="Times New Roman" w:cs="Times New Roman"/>
                <w:sz w:val="24"/>
                <w:szCs w:val="24"/>
              </w:rPr>
            </w:pPr>
            <w:r w:rsidRPr="00E31E37">
              <w:rPr>
                <w:rFonts w:ascii="Times New Roman" w:hAnsi="Times New Roman" w:cs="Times New Roman"/>
                <w:sz w:val="24"/>
                <w:szCs w:val="24"/>
              </w:rPr>
              <w:t>To provide land type wise location specific balanced fertilizer recommendation service on the basis of soil characters and crop requirements through information technology.</w:t>
            </w:r>
          </w:p>
          <w:p w:rsidR="00556E11" w:rsidRDefault="00556E11" w:rsidP="00556E11">
            <w:pPr>
              <w:pStyle w:val="ListParagraph"/>
              <w:numPr>
                <w:ilvl w:val="0"/>
                <w:numId w:val="43"/>
              </w:numPr>
              <w:spacing w:after="0" w:line="312" w:lineRule="auto"/>
              <w:ind w:left="522" w:hanging="450"/>
              <w:jc w:val="both"/>
              <w:rPr>
                <w:rFonts w:ascii="Times New Roman" w:hAnsi="Times New Roman" w:cs="Times New Roman"/>
                <w:sz w:val="24"/>
                <w:szCs w:val="24"/>
              </w:rPr>
            </w:pPr>
            <w:r w:rsidRPr="00E31E37">
              <w:rPr>
                <w:rFonts w:ascii="Times New Roman" w:hAnsi="Times New Roman" w:cs="Times New Roman"/>
                <w:sz w:val="24"/>
                <w:szCs w:val="24"/>
              </w:rPr>
              <w:t>To build and update union-wise soil fertility status databases/da</w:t>
            </w:r>
            <w:r>
              <w:rPr>
                <w:rFonts w:ascii="Times New Roman" w:hAnsi="Times New Roman" w:cs="Times New Roman"/>
                <w:sz w:val="24"/>
                <w:szCs w:val="24"/>
              </w:rPr>
              <w:t>tabanks  containing information</w:t>
            </w:r>
            <w:r w:rsidRPr="00E31E37">
              <w:rPr>
                <w:rFonts w:ascii="Times New Roman" w:hAnsi="Times New Roman" w:cs="Times New Roman"/>
                <w:sz w:val="24"/>
                <w:szCs w:val="24"/>
              </w:rPr>
              <w:t xml:space="preserve">s generated through chemical  analysis of soil samples (land type wise) collected  through soil survey. </w:t>
            </w:r>
          </w:p>
          <w:p w:rsidR="00556E11" w:rsidRDefault="00556E11" w:rsidP="00556E11">
            <w:pPr>
              <w:pStyle w:val="ListParagraph"/>
              <w:numPr>
                <w:ilvl w:val="0"/>
                <w:numId w:val="43"/>
              </w:numPr>
              <w:spacing w:after="0" w:line="312" w:lineRule="auto"/>
              <w:ind w:left="522" w:hanging="450"/>
              <w:jc w:val="both"/>
              <w:rPr>
                <w:rFonts w:ascii="Times New Roman" w:hAnsi="Times New Roman" w:cs="Times New Roman"/>
                <w:sz w:val="24"/>
                <w:szCs w:val="24"/>
              </w:rPr>
            </w:pPr>
            <w:r w:rsidRPr="00E31E37">
              <w:rPr>
                <w:rFonts w:ascii="Times New Roman" w:hAnsi="Times New Roman" w:cs="Times New Roman"/>
                <w:sz w:val="24"/>
                <w:szCs w:val="24"/>
              </w:rPr>
              <w:t>To asses fertilizer need and disseminate   balanced fertilizer recommendation service for different crops and cropping patterns to farmers and other beneficiaries at remote community levels on the basis of Union land type-wise soil fertility status through utilization of information technology.</w:t>
            </w:r>
          </w:p>
          <w:p w:rsidR="00556E11" w:rsidRDefault="00556E11" w:rsidP="00556E11">
            <w:pPr>
              <w:pStyle w:val="ListParagraph"/>
              <w:numPr>
                <w:ilvl w:val="0"/>
                <w:numId w:val="43"/>
              </w:numPr>
              <w:spacing w:after="0" w:line="312" w:lineRule="auto"/>
              <w:ind w:left="522" w:hanging="630"/>
              <w:jc w:val="both"/>
              <w:rPr>
                <w:rFonts w:ascii="Times New Roman" w:hAnsi="Times New Roman" w:cs="Times New Roman"/>
                <w:sz w:val="24"/>
                <w:szCs w:val="24"/>
              </w:rPr>
            </w:pPr>
            <w:r w:rsidRPr="00E31E37">
              <w:rPr>
                <w:rFonts w:ascii="Times New Roman" w:hAnsi="Times New Roman" w:cs="Times New Roman"/>
                <w:sz w:val="24"/>
                <w:szCs w:val="24"/>
              </w:rPr>
              <w:t xml:space="preserve">To motivate and  involve  farmers and workers of different GO and NGO organizations related with different agricultural development programs for accepting  information </w:t>
            </w:r>
            <w:r w:rsidRPr="00E31E37">
              <w:rPr>
                <w:rFonts w:ascii="Times New Roman" w:hAnsi="Times New Roman" w:cs="Times New Roman"/>
                <w:sz w:val="24"/>
                <w:szCs w:val="24"/>
              </w:rPr>
              <w:lastRenderedPageBreak/>
              <w:t>technology-based balanced fertilizer recommendation services for different crops and cropping patterns.</w:t>
            </w:r>
          </w:p>
          <w:p w:rsidR="00556E11" w:rsidRPr="00E31E37" w:rsidRDefault="00556E11" w:rsidP="00556E11">
            <w:pPr>
              <w:pStyle w:val="ListParagraph"/>
              <w:numPr>
                <w:ilvl w:val="0"/>
                <w:numId w:val="43"/>
              </w:numPr>
              <w:spacing w:after="0" w:line="312" w:lineRule="auto"/>
              <w:ind w:left="522" w:hanging="630"/>
              <w:jc w:val="both"/>
              <w:rPr>
                <w:rFonts w:ascii="Times New Roman" w:hAnsi="Times New Roman" w:cs="Times New Roman"/>
                <w:sz w:val="24"/>
                <w:szCs w:val="24"/>
              </w:rPr>
            </w:pPr>
            <w:r w:rsidRPr="00E31E37">
              <w:rPr>
                <w:rFonts w:ascii="Times New Roman" w:hAnsi="Times New Roman" w:cs="Times New Roman"/>
                <w:sz w:val="24"/>
                <w:szCs w:val="24"/>
              </w:rPr>
              <w:t>To motivate researchers working in agricultural sector for utilization of location specific digital information technology-based soil data-bank.</w:t>
            </w:r>
          </w:p>
          <w:p w:rsidR="00556E11" w:rsidRPr="00E5745C" w:rsidRDefault="00556E11" w:rsidP="00AF7BD1">
            <w:pPr>
              <w:spacing w:after="0" w:line="312" w:lineRule="auto"/>
              <w:jc w:val="both"/>
              <w:rPr>
                <w:rFonts w:ascii="Times New Roman" w:hAnsi="Times New Roman" w:cs="Times New Roman"/>
                <w:b/>
                <w:sz w:val="24"/>
                <w:szCs w:val="24"/>
              </w:rPr>
            </w:pPr>
          </w:p>
          <w:p w:rsidR="00556E11" w:rsidRPr="00B7393C" w:rsidRDefault="00556E11" w:rsidP="00AF7BD1">
            <w:pPr>
              <w:spacing w:after="0" w:line="312" w:lineRule="auto"/>
              <w:jc w:val="both"/>
              <w:rPr>
                <w:rFonts w:ascii="Times New Roman" w:hAnsi="Times New Roman" w:cs="Times New Roman"/>
                <w:sz w:val="24"/>
                <w:szCs w:val="24"/>
              </w:rPr>
            </w:pPr>
            <w:r w:rsidRPr="00B7393C">
              <w:rPr>
                <w:rFonts w:ascii="Times New Roman" w:hAnsi="Times New Roman" w:cs="Times New Roman"/>
                <w:sz w:val="24"/>
                <w:szCs w:val="24"/>
              </w:rPr>
              <w:t>During2014-17 financial year BDT 403.00 lac was allocated among which expenditure was BDT 402.76</w:t>
            </w:r>
            <w:r>
              <w:rPr>
                <w:rFonts w:ascii="Times New Roman" w:hAnsi="Times New Roman" w:cs="Times New Roman"/>
                <w:sz w:val="24"/>
                <w:szCs w:val="24"/>
              </w:rPr>
              <w:t xml:space="preserve"> lac (99.94</w:t>
            </w:r>
            <w:r w:rsidRPr="00B7393C">
              <w:rPr>
                <w:rFonts w:ascii="Times New Roman" w:hAnsi="Times New Roman" w:cs="Times New Roman"/>
                <w:sz w:val="24"/>
                <w:szCs w:val="24"/>
              </w:rPr>
              <w:t>%).</w:t>
            </w:r>
          </w:p>
        </w:tc>
        <w:tc>
          <w:tcPr>
            <w:tcW w:w="6300" w:type="dxa"/>
          </w:tcPr>
          <w:p w:rsidR="00556E11" w:rsidRPr="00122155" w:rsidRDefault="00556E11" w:rsidP="00AF7BD1">
            <w:pPr>
              <w:spacing w:after="0" w:line="312" w:lineRule="auto"/>
              <w:jc w:val="both"/>
              <w:rPr>
                <w:rFonts w:ascii="Times New Roman" w:hAnsi="Times New Roman" w:cs="Times New Roman"/>
                <w:sz w:val="24"/>
                <w:szCs w:val="24"/>
              </w:rPr>
            </w:pPr>
          </w:p>
        </w:tc>
      </w:tr>
    </w:tbl>
    <w:p w:rsidR="00556E11" w:rsidRDefault="00556E11" w:rsidP="00556E11">
      <w:pPr>
        <w:tabs>
          <w:tab w:val="left" w:pos="5160"/>
        </w:tabs>
        <w:spacing w:after="0" w:line="312" w:lineRule="auto"/>
        <w:rPr>
          <w:rFonts w:ascii="Times New Roman" w:hAnsi="Times New Roman" w:cs="Times New Roman"/>
          <w:b/>
          <w:color w:val="7030A0"/>
          <w:sz w:val="24"/>
          <w:szCs w:val="24"/>
        </w:rPr>
      </w:pPr>
    </w:p>
    <w:p w:rsidR="00556E11" w:rsidRPr="00B7393C" w:rsidRDefault="00556E11" w:rsidP="00556E11">
      <w:pPr>
        <w:tabs>
          <w:tab w:val="left" w:pos="5160"/>
        </w:tabs>
        <w:spacing w:after="0" w:line="312" w:lineRule="auto"/>
        <w:rPr>
          <w:rFonts w:ascii="Times New Roman" w:hAnsi="Times New Roman" w:cs="Times New Roman"/>
          <w:b/>
          <w:sz w:val="24"/>
          <w:szCs w:val="24"/>
        </w:rPr>
      </w:pPr>
      <w:r w:rsidRPr="00B7393C">
        <w:rPr>
          <w:rFonts w:ascii="Times New Roman" w:hAnsi="Times New Roman" w:cs="Times New Roman"/>
          <w:b/>
          <w:sz w:val="24"/>
          <w:szCs w:val="24"/>
        </w:rPr>
        <w:t>Achievements during 2014-2017</w:t>
      </w:r>
    </w:p>
    <w:tbl>
      <w:tblPr>
        <w:tblStyle w:val="TableGrid"/>
        <w:tblW w:w="9810" w:type="dxa"/>
        <w:tblInd w:w="108" w:type="dxa"/>
        <w:tblLook w:val="0000" w:firstRow="0" w:lastRow="0" w:firstColumn="0" w:lastColumn="0" w:noHBand="0" w:noVBand="0"/>
      </w:tblPr>
      <w:tblGrid>
        <w:gridCol w:w="1145"/>
        <w:gridCol w:w="15"/>
        <w:gridCol w:w="6670"/>
        <w:gridCol w:w="1980"/>
      </w:tblGrid>
      <w:tr w:rsidR="00556E11" w:rsidRPr="00B7393C" w:rsidTr="00AF7BD1">
        <w:trPr>
          <w:trHeight w:val="350"/>
        </w:trPr>
        <w:tc>
          <w:tcPr>
            <w:tcW w:w="1145" w:type="dxa"/>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Serial No.</w:t>
            </w:r>
          </w:p>
        </w:tc>
        <w:tc>
          <w:tcPr>
            <w:tcW w:w="6685" w:type="dxa"/>
            <w:gridSpan w:val="2"/>
          </w:tcPr>
          <w:p w:rsidR="00556E11" w:rsidRPr="00B7393C" w:rsidRDefault="00556E11" w:rsidP="00AF7BD1">
            <w:pPr>
              <w:tabs>
                <w:tab w:val="left" w:pos="3180"/>
              </w:tabs>
              <w:spacing w:line="312" w:lineRule="auto"/>
              <w:jc w:val="center"/>
              <w:rPr>
                <w:rFonts w:ascii="Times New Roman" w:hAnsi="Times New Roman" w:cs="Times New Roman"/>
                <w:szCs w:val="24"/>
              </w:rPr>
            </w:pPr>
            <w:r w:rsidRPr="00B7393C">
              <w:rPr>
                <w:rFonts w:ascii="Times New Roman" w:hAnsi="Times New Roman" w:cs="Times New Roman"/>
                <w:szCs w:val="24"/>
              </w:rPr>
              <w:t>Item</w:t>
            </w:r>
          </w:p>
        </w:tc>
        <w:tc>
          <w:tcPr>
            <w:tcW w:w="1980" w:type="dxa"/>
          </w:tcPr>
          <w:p w:rsidR="00556E11" w:rsidRPr="00B7393C" w:rsidRDefault="00556E11" w:rsidP="00AF7BD1">
            <w:pPr>
              <w:tabs>
                <w:tab w:val="left" w:pos="3180"/>
              </w:tabs>
              <w:spacing w:line="312" w:lineRule="auto"/>
              <w:jc w:val="center"/>
              <w:rPr>
                <w:rFonts w:ascii="Times New Roman" w:hAnsi="Times New Roman" w:cs="Times New Roman"/>
                <w:szCs w:val="24"/>
              </w:rPr>
            </w:pPr>
            <w:r w:rsidRPr="00B7393C">
              <w:rPr>
                <w:rFonts w:ascii="Times New Roman" w:hAnsi="Times New Roman" w:cs="Times New Roman"/>
                <w:szCs w:val="24"/>
              </w:rPr>
              <w:t>No. of Participants</w:t>
            </w:r>
          </w:p>
        </w:tc>
      </w:tr>
      <w:tr w:rsidR="00556E11" w:rsidRPr="00B7393C" w:rsidTr="00AF7BD1">
        <w:trPr>
          <w:trHeight w:val="350"/>
        </w:trPr>
        <w:tc>
          <w:tcPr>
            <w:tcW w:w="7830" w:type="dxa"/>
            <w:gridSpan w:val="3"/>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Field Survey</w:t>
            </w:r>
          </w:p>
        </w:tc>
        <w:tc>
          <w:tcPr>
            <w:tcW w:w="1980" w:type="dxa"/>
          </w:tcPr>
          <w:p w:rsidR="00556E11" w:rsidRPr="00B7393C" w:rsidRDefault="00556E11" w:rsidP="00AF7BD1">
            <w:pPr>
              <w:spacing w:line="312" w:lineRule="auto"/>
              <w:rPr>
                <w:rFonts w:ascii="Times New Roman" w:hAnsi="Times New Roman" w:cs="Times New Roman"/>
                <w:szCs w:val="24"/>
              </w:rPr>
            </w:pPr>
          </w:p>
        </w:tc>
      </w:tr>
      <w:tr w:rsidR="00556E11" w:rsidRPr="00B7393C" w:rsidTr="00AF7BD1">
        <w:trPr>
          <w:trHeight w:val="375"/>
        </w:trPr>
        <w:tc>
          <w:tcPr>
            <w:tcW w:w="1145" w:type="dxa"/>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1.</w:t>
            </w:r>
          </w:p>
        </w:tc>
        <w:tc>
          <w:tcPr>
            <w:tcW w:w="6685" w:type="dxa"/>
            <w:gridSpan w:val="2"/>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Union survey</w:t>
            </w:r>
          </w:p>
        </w:tc>
        <w:tc>
          <w:tcPr>
            <w:tcW w:w="1980" w:type="dxa"/>
          </w:tcPr>
          <w:p w:rsidR="00556E11" w:rsidRPr="00B7393C" w:rsidRDefault="00556E11" w:rsidP="00AF7BD1">
            <w:pPr>
              <w:spacing w:line="312" w:lineRule="auto"/>
              <w:jc w:val="center"/>
              <w:rPr>
                <w:rFonts w:ascii="Times New Roman" w:hAnsi="Times New Roman" w:cs="Times New Roman"/>
                <w:szCs w:val="24"/>
              </w:rPr>
            </w:pPr>
            <w:r w:rsidRPr="00B7393C">
              <w:rPr>
                <w:rFonts w:ascii="Times New Roman" w:hAnsi="Times New Roman" w:cs="Times New Roman"/>
                <w:szCs w:val="24"/>
              </w:rPr>
              <w:t>210 Union</w:t>
            </w:r>
          </w:p>
        </w:tc>
      </w:tr>
      <w:tr w:rsidR="00556E11" w:rsidRPr="00B7393C" w:rsidTr="00AF7BD1">
        <w:trPr>
          <w:trHeight w:val="512"/>
        </w:trPr>
        <w:tc>
          <w:tcPr>
            <w:tcW w:w="7830" w:type="dxa"/>
            <w:gridSpan w:val="3"/>
          </w:tcPr>
          <w:p w:rsidR="00556E11" w:rsidRPr="00B7393C" w:rsidRDefault="00556E11" w:rsidP="00AF7BD1">
            <w:pPr>
              <w:spacing w:line="312" w:lineRule="auto"/>
              <w:rPr>
                <w:rFonts w:ascii="Times New Roman" w:hAnsi="Times New Roman" w:cs="Times New Roman"/>
                <w:b/>
                <w:szCs w:val="24"/>
              </w:rPr>
            </w:pPr>
            <w:r w:rsidRPr="00B7393C">
              <w:rPr>
                <w:rFonts w:ascii="Times New Roman" w:hAnsi="Times New Roman" w:cs="Times New Roman"/>
                <w:b/>
                <w:szCs w:val="24"/>
              </w:rPr>
              <w:t xml:space="preserve">Printing </w:t>
            </w:r>
          </w:p>
        </w:tc>
        <w:tc>
          <w:tcPr>
            <w:tcW w:w="1980" w:type="dxa"/>
          </w:tcPr>
          <w:p w:rsidR="00556E11" w:rsidRPr="00B7393C" w:rsidRDefault="00556E11" w:rsidP="00AF7BD1">
            <w:pPr>
              <w:spacing w:line="312" w:lineRule="auto"/>
              <w:rPr>
                <w:rFonts w:ascii="Times New Roman" w:hAnsi="Times New Roman" w:cs="Times New Roman"/>
                <w:b/>
                <w:szCs w:val="24"/>
              </w:rPr>
            </w:pPr>
          </w:p>
        </w:tc>
      </w:tr>
      <w:tr w:rsidR="00556E11" w:rsidRPr="00B7393C" w:rsidTr="00AF7BD1">
        <w:trPr>
          <w:trHeight w:val="188"/>
        </w:trPr>
        <w:tc>
          <w:tcPr>
            <w:tcW w:w="1145" w:type="dxa"/>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2.</w:t>
            </w:r>
          </w:p>
        </w:tc>
        <w:tc>
          <w:tcPr>
            <w:tcW w:w="6685" w:type="dxa"/>
            <w:gridSpan w:val="2"/>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Printing of Union Sohaika</w:t>
            </w:r>
          </w:p>
        </w:tc>
        <w:tc>
          <w:tcPr>
            <w:tcW w:w="1980" w:type="dxa"/>
          </w:tcPr>
          <w:p w:rsidR="00556E11" w:rsidRPr="00B7393C" w:rsidRDefault="00556E11" w:rsidP="00AF7BD1">
            <w:pPr>
              <w:spacing w:line="312" w:lineRule="auto"/>
              <w:jc w:val="center"/>
              <w:rPr>
                <w:rFonts w:ascii="Times New Roman" w:hAnsi="Times New Roman" w:cs="Times New Roman"/>
                <w:szCs w:val="24"/>
              </w:rPr>
            </w:pPr>
            <w:r w:rsidRPr="00B7393C">
              <w:rPr>
                <w:rFonts w:ascii="Times New Roman" w:hAnsi="Times New Roman" w:cs="Times New Roman"/>
                <w:szCs w:val="24"/>
              </w:rPr>
              <w:t>42000</w:t>
            </w:r>
          </w:p>
        </w:tc>
      </w:tr>
      <w:tr w:rsidR="00556E11" w:rsidRPr="00B7393C" w:rsidTr="00AF7BD1">
        <w:trPr>
          <w:trHeight w:val="242"/>
        </w:trPr>
        <w:tc>
          <w:tcPr>
            <w:tcW w:w="1145" w:type="dxa"/>
          </w:tcPr>
          <w:p w:rsidR="00556E11" w:rsidRPr="00B7393C" w:rsidRDefault="00556E11" w:rsidP="00AF7BD1">
            <w:pPr>
              <w:spacing w:line="312" w:lineRule="auto"/>
              <w:rPr>
                <w:rFonts w:ascii="Times New Roman" w:hAnsi="Times New Roman" w:cs="Times New Roman"/>
                <w:szCs w:val="24"/>
              </w:rPr>
            </w:pPr>
          </w:p>
        </w:tc>
        <w:tc>
          <w:tcPr>
            <w:tcW w:w="6685" w:type="dxa"/>
            <w:gridSpan w:val="2"/>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Soil test based fertilizer recommendation book</w:t>
            </w:r>
          </w:p>
        </w:tc>
        <w:tc>
          <w:tcPr>
            <w:tcW w:w="1980" w:type="dxa"/>
          </w:tcPr>
          <w:p w:rsidR="00556E11" w:rsidRPr="00B7393C" w:rsidRDefault="00556E11" w:rsidP="00AF7BD1">
            <w:pPr>
              <w:spacing w:line="312" w:lineRule="auto"/>
              <w:jc w:val="center"/>
              <w:rPr>
                <w:rFonts w:ascii="Times New Roman" w:hAnsi="Times New Roman" w:cs="Times New Roman"/>
                <w:szCs w:val="24"/>
              </w:rPr>
            </w:pPr>
            <w:r w:rsidRPr="00B7393C">
              <w:rPr>
                <w:rFonts w:ascii="Times New Roman" w:hAnsi="Times New Roman" w:cs="Times New Roman"/>
                <w:szCs w:val="24"/>
              </w:rPr>
              <w:t>800</w:t>
            </w:r>
          </w:p>
        </w:tc>
      </w:tr>
      <w:tr w:rsidR="00556E11" w:rsidRPr="00B7393C" w:rsidTr="00AF7BD1">
        <w:trPr>
          <w:trHeight w:val="242"/>
        </w:trPr>
        <w:tc>
          <w:tcPr>
            <w:tcW w:w="1145" w:type="dxa"/>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3.</w:t>
            </w:r>
          </w:p>
        </w:tc>
        <w:tc>
          <w:tcPr>
            <w:tcW w:w="6685" w:type="dxa"/>
            <w:gridSpan w:val="2"/>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 xml:space="preserve">Fertilizer Recommendation Card </w:t>
            </w:r>
          </w:p>
        </w:tc>
        <w:tc>
          <w:tcPr>
            <w:tcW w:w="1980" w:type="dxa"/>
          </w:tcPr>
          <w:p w:rsidR="00556E11" w:rsidRPr="00B7393C" w:rsidRDefault="00556E11" w:rsidP="00AF7BD1">
            <w:pPr>
              <w:spacing w:line="312" w:lineRule="auto"/>
              <w:jc w:val="center"/>
              <w:rPr>
                <w:rFonts w:ascii="Times New Roman" w:hAnsi="Times New Roman" w:cs="Times New Roman"/>
                <w:szCs w:val="24"/>
              </w:rPr>
            </w:pPr>
            <w:r w:rsidRPr="00B7393C">
              <w:rPr>
                <w:rFonts w:ascii="Times New Roman" w:hAnsi="Times New Roman" w:cs="Times New Roman"/>
                <w:szCs w:val="24"/>
              </w:rPr>
              <w:t>100,000</w:t>
            </w:r>
          </w:p>
        </w:tc>
      </w:tr>
      <w:tr w:rsidR="00556E11" w:rsidRPr="00B7393C" w:rsidTr="00AF7BD1">
        <w:trPr>
          <w:trHeight w:val="242"/>
        </w:trPr>
        <w:tc>
          <w:tcPr>
            <w:tcW w:w="1145" w:type="dxa"/>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4.</w:t>
            </w:r>
          </w:p>
        </w:tc>
        <w:tc>
          <w:tcPr>
            <w:tcW w:w="6685" w:type="dxa"/>
            <w:gridSpan w:val="2"/>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MSTL Fertilizer Recommendation Information book</w:t>
            </w:r>
          </w:p>
        </w:tc>
        <w:tc>
          <w:tcPr>
            <w:tcW w:w="1980" w:type="dxa"/>
          </w:tcPr>
          <w:p w:rsidR="00556E11" w:rsidRPr="00B7393C" w:rsidRDefault="00556E11" w:rsidP="00AF7BD1">
            <w:pPr>
              <w:spacing w:line="312" w:lineRule="auto"/>
              <w:jc w:val="center"/>
              <w:rPr>
                <w:rFonts w:ascii="Times New Roman" w:hAnsi="Times New Roman" w:cs="Times New Roman"/>
                <w:szCs w:val="24"/>
              </w:rPr>
            </w:pPr>
            <w:r w:rsidRPr="00B7393C">
              <w:rPr>
                <w:rFonts w:ascii="Times New Roman" w:hAnsi="Times New Roman" w:cs="Times New Roman"/>
                <w:szCs w:val="24"/>
              </w:rPr>
              <w:t>200</w:t>
            </w:r>
          </w:p>
        </w:tc>
      </w:tr>
      <w:tr w:rsidR="00556E11" w:rsidRPr="00B7393C" w:rsidTr="00AF7BD1">
        <w:trPr>
          <w:trHeight w:val="242"/>
        </w:trPr>
        <w:tc>
          <w:tcPr>
            <w:tcW w:w="1145" w:type="dxa"/>
          </w:tcPr>
          <w:p w:rsidR="00556E11" w:rsidRPr="00B7393C" w:rsidRDefault="00556E11" w:rsidP="00AF7BD1">
            <w:pPr>
              <w:spacing w:line="312" w:lineRule="auto"/>
              <w:rPr>
                <w:rFonts w:ascii="Times New Roman" w:hAnsi="Times New Roman" w:cs="Times New Roman"/>
                <w:szCs w:val="24"/>
              </w:rPr>
            </w:pPr>
          </w:p>
        </w:tc>
        <w:tc>
          <w:tcPr>
            <w:tcW w:w="6685" w:type="dxa"/>
            <w:gridSpan w:val="2"/>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Soil result information book</w:t>
            </w:r>
          </w:p>
        </w:tc>
        <w:tc>
          <w:tcPr>
            <w:tcW w:w="1980" w:type="dxa"/>
          </w:tcPr>
          <w:p w:rsidR="00556E11" w:rsidRPr="00B7393C" w:rsidRDefault="00556E11" w:rsidP="00AF7BD1">
            <w:pPr>
              <w:spacing w:line="312" w:lineRule="auto"/>
              <w:jc w:val="center"/>
              <w:rPr>
                <w:rFonts w:ascii="Times New Roman" w:hAnsi="Times New Roman" w:cs="Times New Roman"/>
                <w:szCs w:val="24"/>
              </w:rPr>
            </w:pPr>
            <w:r w:rsidRPr="00B7393C">
              <w:rPr>
                <w:rFonts w:ascii="Times New Roman" w:hAnsi="Times New Roman" w:cs="Times New Roman"/>
                <w:szCs w:val="24"/>
              </w:rPr>
              <w:t>250</w:t>
            </w:r>
          </w:p>
        </w:tc>
      </w:tr>
      <w:tr w:rsidR="00556E11" w:rsidRPr="00B7393C" w:rsidTr="00AF7BD1">
        <w:trPr>
          <w:trHeight w:val="242"/>
        </w:trPr>
        <w:tc>
          <w:tcPr>
            <w:tcW w:w="1145" w:type="dxa"/>
          </w:tcPr>
          <w:p w:rsidR="00556E11" w:rsidRPr="00B7393C" w:rsidRDefault="00556E11" w:rsidP="00AF7BD1">
            <w:pPr>
              <w:spacing w:line="312" w:lineRule="auto"/>
              <w:rPr>
                <w:rFonts w:ascii="Times New Roman" w:hAnsi="Times New Roman" w:cs="Times New Roman"/>
                <w:szCs w:val="24"/>
              </w:rPr>
            </w:pPr>
          </w:p>
        </w:tc>
        <w:tc>
          <w:tcPr>
            <w:tcW w:w="6685" w:type="dxa"/>
            <w:gridSpan w:val="2"/>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Fertilizer result information book</w:t>
            </w:r>
          </w:p>
        </w:tc>
        <w:tc>
          <w:tcPr>
            <w:tcW w:w="1980" w:type="dxa"/>
          </w:tcPr>
          <w:p w:rsidR="00556E11" w:rsidRPr="00B7393C" w:rsidRDefault="00556E11" w:rsidP="00AF7BD1">
            <w:pPr>
              <w:spacing w:line="312" w:lineRule="auto"/>
              <w:jc w:val="center"/>
              <w:rPr>
                <w:rFonts w:ascii="Times New Roman" w:hAnsi="Times New Roman" w:cs="Times New Roman"/>
                <w:szCs w:val="24"/>
              </w:rPr>
            </w:pPr>
            <w:r w:rsidRPr="00B7393C">
              <w:rPr>
                <w:rFonts w:ascii="Times New Roman" w:hAnsi="Times New Roman" w:cs="Times New Roman"/>
                <w:szCs w:val="24"/>
              </w:rPr>
              <w:t>250</w:t>
            </w:r>
          </w:p>
        </w:tc>
      </w:tr>
      <w:tr w:rsidR="00556E11" w:rsidRPr="00B7393C" w:rsidTr="00AF7BD1">
        <w:trPr>
          <w:trHeight w:val="242"/>
        </w:trPr>
        <w:tc>
          <w:tcPr>
            <w:tcW w:w="1145" w:type="dxa"/>
          </w:tcPr>
          <w:p w:rsidR="00556E11" w:rsidRPr="00B7393C" w:rsidRDefault="00556E11" w:rsidP="00AF7BD1">
            <w:pPr>
              <w:spacing w:line="312" w:lineRule="auto"/>
              <w:rPr>
                <w:rFonts w:ascii="Times New Roman" w:hAnsi="Times New Roman" w:cs="Times New Roman"/>
                <w:szCs w:val="24"/>
              </w:rPr>
            </w:pPr>
          </w:p>
        </w:tc>
        <w:tc>
          <w:tcPr>
            <w:tcW w:w="6685" w:type="dxa"/>
            <w:gridSpan w:val="2"/>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Fertilizer recommendation of crops on the basis of average soil test book</w:t>
            </w:r>
          </w:p>
        </w:tc>
        <w:tc>
          <w:tcPr>
            <w:tcW w:w="1980" w:type="dxa"/>
          </w:tcPr>
          <w:p w:rsidR="00556E11" w:rsidRPr="00B7393C" w:rsidRDefault="00556E11" w:rsidP="00AF7BD1">
            <w:pPr>
              <w:spacing w:line="312" w:lineRule="auto"/>
              <w:jc w:val="center"/>
              <w:rPr>
                <w:rFonts w:ascii="Times New Roman" w:hAnsi="Times New Roman" w:cs="Times New Roman"/>
                <w:szCs w:val="24"/>
              </w:rPr>
            </w:pPr>
            <w:r w:rsidRPr="00B7393C">
              <w:rPr>
                <w:rFonts w:ascii="Times New Roman" w:hAnsi="Times New Roman" w:cs="Times New Roman"/>
                <w:szCs w:val="24"/>
              </w:rPr>
              <w:t>250</w:t>
            </w:r>
          </w:p>
        </w:tc>
      </w:tr>
      <w:tr w:rsidR="00556E11" w:rsidRPr="00B7393C" w:rsidTr="00AF7BD1">
        <w:trPr>
          <w:trHeight w:val="242"/>
        </w:trPr>
        <w:tc>
          <w:tcPr>
            <w:tcW w:w="1145" w:type="dxa"/>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5.</w:t>
            </w:r>
          </w:p>
        </w:tc>
        <w:tc>
          <w:tcPr>
            <w:tcW w:w="6685" w:type="dxa"/>
            <w:gridSpan w:val="2"/>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Union Fertilizer Recommendation Festoon</w:t>
            </w:r>
          </w:p>
        </w:tc>
        <w:tc>
          <w:tcPr>
            <w:tcW w:w="1980" w:type="dxa"/>
          </w:tcPr>
          <w:p w:rsidR="00556E11" w:rsidRPr="00B7393C" w:rsidRDefault="00556E11" w:rsidP="00AF7BD1">
            <w:pPr>
              <w:spacing w:line="312" w:lineRule="auto"/>
              <w:jc w:val="center"/>
              <w:rPr>
                <w:rFonts w:ascii="Times New Roman" w:hAnsi="Times New Roman" w:cs="Times New Roman"/>
                <w:szCs w:val="24"/>
              </w:rPr>
            </w:pPr>
            <w:r w:rsidRPr="00B7393C">
              <w:rPr>
                <w:rFonts w:ascii="Times New Roman" w:hAnsi="Times New Roman" w:cs="Times New Roman"/>
                <w:szCs w:val="24"/>
              </w:rPr>
              <w:t>3750</w:t>
            </w:r>
          </w:p>
        </w:tc>
      </w:tr>
      <w:tr w:rsidR="00556E11" w:rsidRPr="00B7393C" w:rsidTr="00AF7BD1">
        <w:trPr>
          <w:trHeight w:val="242"/>
        </w:trPr>
        <w:tc>
          <w:tcPr>
            <w:tcW w:w="1145" w:type="dxa"/>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6.</w:t>
            </w:r>
          </w:p>
        </w:tc>
        <w:tc>
          <w:tcPr>
            <w:tcW w:w="6685" w:type="dxa"/>
            <w:gridSpan w:val="2"/>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Folder, Tag, Poster, Sticker</w:t>
            </w:r>
          </w:p>
        </w:tc>
        <w:tc>
          <w:tcPr>
            <w:tcW w:w="1980" w:type="dxa"/>
          </w:tcPr>
          <w:p w:rsidR="00556E11" w:rsidRPr="00B7393C" w:rsidRDefault="00556E11" w:rsidP="00AF7BD1">
            <w:pPr>
              <w:spacing w:line="312" w:lineRule="auto"/>
              <w:jc w:val="center"/>
              <w:rPr>
                <w:rFonts w:ascii="Times New Roman" w:hAnsi="Times New Roman" w:cs="Times New Roman"/>
                <w:szCs w:val="24"/>
              </w:rPr>
            </w:pPr>
            <w:r w:rsidRPr="00B7393C">
              <w:rPr>
                <w:rFonts w:ascii="Times New Roman" w:hAnsi="Times New Roman" w:cs="Times New Roman"/>
                <w:szCs w:val="24"/>
              </w:rPr>
              <w:t>100000</w:t>
            </w:r>
          </w:p>
        </w:tc>
      </w:tr>
      <w:tr w:rsidR="00556E11" w:rsidRPr="00B7393C" w:rsidTr="00AF7BD1">
        <w:trPr>
          <w:trHeight w:val="242"/>
        </w:trPr>
        <w:tc>
          <w:tcPr>
            <w:tcW w:w="1145" w:type="dxa"/>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7.</w:t>
            </w:r>
          </w:p>
        </w:tc>
        <w:tc>
          <w:tcPr>
            <w:tcW w:w="6685" w:type="dxa"/>
            <w:gridSpan w:val="2"/>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Printing of booklet named ‘ Adulteration  of Fertilizer’</w:t>
            </w:r>
          </w:p>
        </w:tc>
        <w:tc>
          <w:tcPr>
            <w:tcW w:w="1980" w:type="dxa"/>
          </w:tcPr>
          <w:p w:rsidR="00556E11" w:rsidRPr="00B7393C" w:rsidRDefault="00556E11" w:rsidP="00AF7BD1">
            <w:pPr>
              <w:spacing w:line="312" w:lineRule="auto"/>
              <w:jc w:val="center"/>
              <w:rPr>
                <w:rFonts w:ascii="Times New Roman" w:hAnsi="Times New Roman" w:cs="Times New Roman"/>
                <w:szCs w:val="24"/>
              </w:rPr>
            </w:pPr>
            <w:r w:rsidRPr="00B7393C">
              <w:rPr>
                <w:rFonts w:ascii="Times New Roman" w:hAnsi="Times New Roman" w:cs="Times New Roman"/>
                <w:szCs w:val="24"/>
              </w:rPr>
              <w:t>10000</w:t>
            </w:r>
          </w:p>
        </w:tc>
      </w:tr>
      <w:tr w:rsidR="00556E11" w:rsidRPr="00B7393C" w:rsidTr="00AF7BD1">
        <w:trPr>
          <w:trHeight w:val="242"/>
        </w:trPr>
        <w:tc>
          <w:tcPr>
            <w:tcW w:w="1145" w:type="dxa"/>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8.</w:t>
            </w:r>
          </w:p>
        </w:tc>
        <w:tc>
          <w:tcPr>
            <w:tcW w:w="6685" w:type="dxa"/>
            <w:gridSpan w:val="2"/>
          </w:tcPr>
          <w:p w:rsidR="00556E11" w:rsidRPr="00B7393C" w:rsidRDefault="00556E11" w:rsidP="00AF7BD1">
            <w:pPr>
              <w:spacing w:line="312" w:lineRule="auto"/>
              <w:rPr>
                <w:rFonts w:ascii="Times New Roman" w:hAnsi="Times New Roman" w:cs="Times New Roman"/>
                <w:szCs w:val="24"/>
              </w:rPr>
            </w:pPr>
            <w:r w:rsidRPr="00B7393C">
              <w:rPr>
                <w:rFonts w:ascii="Times New Roman" w:hAnsi="Times New Roman" w:cs="Times New Roman"/>
                <w:szCs w:val="24"/>
              </w:rPr>
              <w:t>Different kinds of training manual</w:t>
            </w:r>
          </w:p>
        </w:tc>
        <w:tc>
          <w:tcPr>
            <w:tcW w:w="1980" w:type="dxa"/>
          </w:tcPr>
          <w:p w:rsidR="00556E11" w:rsidRPr="00B7393C" w:rsidRDefault="00556E11" w:rsidP="00AF7BD1">
            <w:pPr>
              <w:spacing w:line="312" w:lineRule="auto"/>
              <w:jc w:val="center"/>
              <w:rPr>
                <w:rFonts w:ascii="Times New Roman" w:hAnsi="Times New Roman" w:cs="Times New Roman"/>
                <w:szCs w:val="24"/>
              </w:rPr>
            </w:pPr>
            <w:r w:rsidRPr="00B7393C">
              <w:rPr>
                <w:rFonts w:ascii="Times New Roman" w:hAnsi="Times New Roman" w:cs="Times New Roman"/>
                <w:szCs w:val="24"/>
              </w:rPr>
              <w:t>12500</w:t>
            </w:r>
          </w:p>
        </w:tc>
      </w:tr>
      <w:tr w:rsidR="00556E11" w:rsidRPr="00B7393C" w:rsidTr="00AF7BD1">
        <w:trPr>
          <w:trHeight w:val="233"/>
        </w:trPr>
        <w:tc>
          <w:tcPr>
            <w:tcW w:w="9810" w:type="dxa"/>
            <w:gridSpan w:val="4"/>
            <w:tcBorders>
              <w:top w:val="single" w:sz="4" w:space="0" w:color="auto"/>
              <w:left w:val="single" w:sz="4" w:space="0" w:color="auto"/>
              <w:bottom w:val="single" w:sz="4" w:space="0" w:color="auto"/>
              <w:right w:val="single" w:sz="4" w:space="0" w:color="auto"/>
            </w:tcBorders>
          </w:tcPr>
          <w:p w:rsidR="00556E11" w:rsidRPr="00B7393C" w:rsidRDefault="00556E11" w:rsidP="00AF7BD1">
            <w:pPr>
              <w:spacing w:line="312" w:lineRule="auto"/>
              <w:rPr>
                <w:rFonts w:ascii="Times New Roman" w:hAnsi="Times New Roman" w:cs="Times New Roman"/>
                <w:b/>
                <w:szCs w:val="24"/>
              </w:rPr>
            </w:pPr>
            <w:r w:rsidRPr="00B7393C">
              <w:rPr>
                <w:rFonts w:ascii="Times New Roman" w:hAnsi="Times New Roman" w:cs="Times New Roman"/>
                <w:b/>
                <w:szCs w:val="24"/>
              </w:rPr>
              <w:t>Training</w:t>
            </w:r>
          </w:p>
        </w:tc>
      </w:tr>
      <w:tr w:rsidR="00556E11" w:rsidRPr="00B7393C" w:rsidTr="00AF7BD1">
        <w:trPr>
          <w:trHeight w:val="422"/>
        </w:trPr>
        <w:tc>
          <w:tcPr>
            <w:tcW w:w="1160" w:type="dxa"/>
            <w:gridSpan w:val="2"/>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rPr>
                <w:rFonts w:ascii="Times New Roman" w:hAnsi="Times New Roman" w:cs="Times New Roman"/>
                <w:szCs w:val="24"/>
              </w:rPr>
            </w:pPr>
            <w:r w:rsidRPr="00B7393C">
              <w:rPr>
                <w:rFonts w:ascii="Times New Roman" w:hAnsi="Times New Roman" w:cs="Times New Roman"/>
                <w:szCs w:val="24"/>
              </w:rPr>
              <w:t>10</w:t>
            </w:r>
          </w:p>
        </w:tc>
        <w:tc>
          <w:tcPr>
            <w:tcW w:w="6670" w:type="dxa"/>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rPr>
                <w:rFonts w:ascii="Times New Roman" w:hAnsi="Times New Roman" w:cs="Times New Roman"/>
                <w:szCs w:val="24"/>
              </w:rPr>
            </w:pPr>
            <w:r w:rsidRPr="00B7393C">
              <w:rPr>
                <w:rFonts w:ascii="Times New Roman" w:hAnsi="Times New Roman" w:cs="Times New Roman"/>
                <w:szCs w:val="24"/>
              </w:rPr>
              <w:t>One day training of on “ Fertilizer recommendation through use of software and database” Technical Persons</w:t>
            </w:r>
          </w:p>
        </w:tc>
        <w:tc>
          <w:tcPr>
            <w:tcW w:w="1980" w:type="dxa"/>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jc w:val="center"/>
              <w:rPr>
                <w:rFonts w:ascii="Times New Roman" w:hAnsi="Times New Roman" w:cs="Times New Roman"/>
                <w:szCs w:val="24"/>
              </w:rPr>
            </w:pPr>
            <w:r w:rsidRPr="00B7393C">
              <w:rPr>
                <w:rFonts w:ascii="Times New Roman" w:hAnsi="Times New Roman" w:cs="Times New Roman"/>
                <w:szCs w:val="24"/>
              </w:rPr>
              <w:t>100 (4 batch)</w:t>
            </w:r>
          </w:p>
        </w:tc>
      </w:tr>
      <w:tr w:rsidR="00556E11" w:rsidRPr="00B7393C" w:rsidTr="00AF7BD1">
        <w:trPr>
          <w:trHeight w:val="422"/>
        </w:trPr>
        <w:tc>
          <w:tcPr>
            <w:tcW w:w="1160" w:type="dxa"/>
            <w:gridSpan w:val="2"/>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rPr>
                <w:rFonts w:ascii="Times New Roman" w:hAnsi="Times New Roman" w:cs="Times New Roman"/>
                <w:szCs w:val="24"/>
              </w:rPr>
            </w:pPr>
            <w:r w:rsidRPr="00B7393C">
              <w:rPr>
                <w:rFonts w:ascii="Times New Roman" w:hAnsi="Times New Roman" w:cs="Times New Roman"/>
                <w:szCs w:val="24"/>
              </w:rPr>
              <w:t>11.</w:t>
            </w:r>
          </w:p>
        </w:tc>
        <w:tc>
          <w:tcPr>
            <w:tcW w:w="6670" w:type="dxa"/>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rPr>
                <w:rFonts w:ascii="Times New Roman" w:hAnsi="Times New Roman" w:cs="Times New Roman"/>
                <w:szCs w:val="24"/>
              </w:rPr>
            </w:pPr>
            <w:r w:rsidRPr="00B7393C">
              <w:rPr>
                <w:rFonts w:ascii="Times New Roman" w:hAnsi="Times New Roman" w:cs="Times New Roman"/>
                <w:szCs w:val="24"/>
              </w:rPr>
              <w:t>One day training of on “ Fertilizer recommendation through use of software and database” officers of DAE/Scientists/NGO</w:t>
            </w:r>
          </w:p>
        </w:tc>
        <w:tc>
          <w:tcPr>
            <w:tcW w:w="1980" w:type="dxa"/>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jc w:val="center"/>
              <w:rPr>
                <w:rFonts w:ascii="Times New Roman" w:hAnsi="Times New Roman" w:cs="Times New Roman"/>
                <w:szCs w:val="24"/>
              </w:rPr>
            </w:pPr>
            <w:r w:rsidRPr="00B7393C">
              <w:rPr>
                <w:rFonts w:ascii="Times New Roman" w:hAnsi="Times New Roman" w:cs="Times New Roman"/>
                <w:szCs w:val="24"/>
              </w:rPr>
              <w:t>325 (13 batch)</w:t>
            </w:r>
          </w:p>
        </w:tc>
      </w:tr>
      <w:tr w:rsidR="00556E11" w:rsidRPr="00B7393C" w:rsidTr="00AF7BD1">
        <w:trPr>
          <w:trHeight w:val="422"/>
        </w:trPr>
        <w:tc>
          <w:tcPr>
            <w:tcW w:w="1160" w:type="dxa"/>
            <w:gridSpan w:val="2"/>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rPr>
                <w:rFonts w:ascii="Times New Roman" w:hAnsi="Times New Roman" w:cs="Times New Roman"/>
                <w:szCs w:val="24"/>
              </w:rPr>
            </w:pPr>
            <w:r w:rsidRPr="00B7393C">
              <w:rPr>
                <w:rFonts w:ascii="Times New Roman" w:hAnsi="Times New Roman" w:cs="Times New Roman"/>
                <w:szCs w:val="24"/>
              </w:rPr>
              <w:t>12.</w:t>
            </w:r>
          </w:p>
        </w:tc>
        <w:tc>
          <w:tcPr>
            <w:tcW w:w="6670" w:type="dxa"/>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rPr>
                <w:rFonts w:ascii="Times New Roman" w:hAnsi="Times New Roman" w:cs="Times New Roman"/>
                <w:szCs w:val="24"/>
              </w:rPr>
            </w:pPr>
            <w:r w:rsidRPr="00B7393C">
              <w:rPr>
                <w:rFonts w:ascii="Times New Roman" w:hAnsi="Times New Roman" w:cs="Times New Roman"/>
                <w:szCs w:val="24"/>
              </w:rPr>
              <w:t>Three days refreshers training of Staff of SRDI on “ Computer Application and Data entry”</w:t>
            </w:r>
          </w:p>
        </w:tc>
        <w:tc>
          <w:tcPr>
            <w:tcW w:w="1980" w:type="dxa"/>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jc w:val="center"/>
              <w:rPr>
                <w:rFonts w:ascii="Times New Roman" w:hAnsi="Times New Roman" w:cs="Times New Roman"/>
                <w:szCs w:val="24"/>
              </w:rPr>
            </w:pPr>
            <w:r w:rsidRPr="00B7393C">
              <w:rPr>
                <w:rFonts w:ascii="Times New Roman" w:hAnsi="Times New Roman" w:cs="Times New Roman"/>
                <w:szCs w:val="24"/>
              </w:rPr>
              <w:t>325 (13 batch)</w:t>
            </w:r>
          </w:p>
        </w:tc>
      </w:tr>
      <w:tr w:rsidR="00556E11" w:rsidRPr="00B7393C" w:rsidTr="00AF7BD1">
        <w:trPr>
          <w:trHeight w:val="422"/>
        </w:trPr>
        <w:tc>
          <w:tcPr>
            <w:tcW w:w="1160" w:type="dxa"/>
            <w:gridSpan w:val="2"/>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rPr>
                <w:rFonts w:ascii="Times New Roman" w:hAnsi="Times New Roman" w:cs="Times New Roman"/>
                <w:szCs w:val="24"/>
              </w:rPr>
            </w:pPr>
            <w:r w:rsidRPr="00B7393C">
              <w:rPr>
                <w:rFonts w:ascii="Times New Roman" w:hAnsi="Times New Roman" w:cs="Times New Roman"/>
                <w:szCs w:val="24"/>
              </w:rPr>
              <w:t>13.</w:t>
            </w:r>
          </w:p>
        </w:tc>
        <w:tc>
          <w:tcPr>
            <w:tcW w:w="6670" w:type="dxa"/>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rPr>
                <w:rFonts w:ascii="Times New Roman" w:hAnsi="Times New Roman" w:cs="Times New Roman"/>
                <w:szCs w:val="24"/>
              </w:rPr>
            </w:pPr>
            <w:r w:rsidRPr="00B7393C">
              <w:rPr>
                <w:rFonts w:ascii="Times New Roman" w:hAnsi="Times New Roman" w:cs="Times New Roman"/>
                <w:szCs w:val="24"/>
              </w:rPr>
              <w:t>One day training of farmers on ‘</w:t>
            </w:r>
            <w:r w:rsidRPr="00B7393C">
              <w:rPr>
                <w:rFonts w:ascii="Times New Roman" w:hAnsi="Times New Roman" w:cs="Times New Roman"/>
              </w:rPr>
              <w:t>Technique of soil collection for analysis &amp; importance of balance use of fertilizer</w:t>
            </w:r>
            <w:r w:rsidRPr="00B7393C">
              <w:rPr>
                <w:rFonts w:ascii="Times New Roman" w:hAnsi="Times New Roman" w:cs="Times New Roman"/>
                <w:szCs w:val="24"/>
              </w:rPr>
              <w:t>.</w:t>
            </w:r>
          </w:p>
        </w:tc>
        <w:tc>
          <w:tcPr>
            <w:tcW w:w="1980" w:type="dxa"/>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jc w:val="center"/>
              <w:rPr>
                <w:rFonts w:ascii="Times New Roman" w:hAnsi="Times New Roman" w:cs="Times New Roman"/>
                <w:szCs w:val="24"/>
              </w:rPr>
            </w:pPr>
            <w:r w:rsidRPr="00B7393C">
              <w:rPr>
                <w:rFonts w:ascii="Times New Roman" w:hAnsi="Times New Roman" w:cs="Times New Roman"/>
                <w:szCs w:val="24"/>
              </w:rPr>
              <w:t xml:space="preserve">7100 farmers </w:t>
            </w:r>
          </w:p>
          <w:p w:rsidR="00556E11" w:rsidRPr="00B7393C" w:rsidRDefault="00556E11" w:rsidP="00AF7BD1">
            <w:pPr>
              <w:tabs>
                <w:tab w:val="left" w:pos="1260"/>
              </w:tabs>
              <w:spacing w:line="312" w:lineRule="auto"/>
              <w:jc w:val="center"/>
              <w:rPr>
                <w:rFonts w:ascii="Times New Roman" w:hAnsi="Times New Roman" w:cs="Times New Roman"/>
                <w:szCs w:val="24"/>
              </w:rPr>
            </w:pPr>
            <w:r w:rsidRPr="00B7393C">
              <w:rPr>
                <w:rFonts w:ascii="Times New Roman" w:hAnsi="Times New Roman" w:cs="Times New Roman"/>
                <w:szCs w:val="24"/>
              </w:rPr>
              <w:t>(286 batch)</w:t>
            </w:r>
          </w:p>
        </w:tc>
      </w:tr>
      <w:tr w:rsidR="00556E11" w:rsidRPr="00B7393C" w:rsidTr="00AF7BD1">
        <w:trPr>
          <w:trHeight w:val="422"/>
        </w:trPr>
        <w:tc>
          <w:tcPr>
            <w:tcW w:w="1160" w:type="dxa"/>
            <w:gridSpan w:val="2"/>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rPr>
                <w:rFonts w:ascii="Times New Roman" w:hAnsi="Times New Roman" w:cs="Times New Roman"/>
                <w:szCs w:val="24"/>
              </w:rPr>
            </w:pPr>
            <w:r w:rsidRPr="00B7393C">
              <w:rPr>
                <w:rFonts w:ascii="Times New Roman" w:hAnsi="Times New Roman" w:cs="Times New Roman"/>
                <w:szCs w:val="24"/>
              </w:rPr>
              <w:t>14</w:t>
            </w:r>
          </w:p>
        </w:tc>
        <w:tc>
          <w:tcPr>
            <w:tcW w:w="6670" w:type="dxa"/>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rPr>
                <w:rFonts w:ascii="Times New Roman" w:hAnsi="Times New Roman" w:cs="Times New Roman"/>
                <w:szCs w:val="24"/>
              </w:rPr>
            </w:pPr>
            <w:r w:rsidRPr="00B7393C">
              <w:rPr>
                <w:rFonts w:ascii="Times New Roman" w:hAnsi="Times New Roman" w:cs="Times New Roman"/>
                <w:szCs w:val="24"/>
              </w:rPr>
              <w:t>Demonstration plots</w:t>
            </w:r>
          </w:p>
        </w:tc>
        <w:tc>
          <w:tcPr>
            <w:tcW w:w="1980" w:type="dxa"/>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jc w:val="center"/>
              <w:rPr>
                <w:rFonts w:ascii="Times New Roman" w:hAnsi="Times New Roman" w:cs="Times New Roman"/>
                <w:szCs w:val="24"/>
              </w:rPr>
            </w:pPr>
            <w:r w:rsidRPr="00B7393C">
              <w:rPr>
                <w:rFonts w:ascii="Times New Roman" w:hAnsi="Times New Roman" w:cs="Times New Roman"/>
                <w:szCs w:val="24"/>
              </w:rPr>
              <w:t>114</w:t>
            </w:r>
          </w:p>
        </w:tc>
      </w:tr>
      <w:tr w:rsidR="00556E11" w:rsidRPr="00B7393C" w:rsidTr="00AF7BD1">
        <w:trPr>
          <w:trHeight w:val="422"/>
        </w:trPr>
        <w:tc>
          <w:tcPr>
            <w:tcW w:w="1160" w:type="dxa"/>
            <w:gridSpan w:val="2"/>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rPr>
                <w:rFonts w:ascii="Times New Roman" w:hAnsi="Times New Roman" w:cs="Times New Roman"/>
                <w:szCs w:val="24"/>
              </w:rPr>
            </w:pPr>
            <w:r w:rsidRPr="00B7393C">
              <w:rPr>
                <w:rFonts w:ascii="Times New Roman" w:hAnsi="Times New Roman" w:cs="Times New Roman"/>
                <w:szCs w:val="24"/>
              </w:rPr>
              <w:t>15</w:t>
            </w:r>
          </w:p>
        </w:tc>
        <w:tc>
          <w:tcPr>
            <w:tcW w:w="6670" w:type="dxa"/>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rPr>
                <w:rFonts w:ascii="Times New Roman" w:hAnsi="Times New Roman" w:cs="Times New Roman"/>
                <w:szCs w:val="24"/>
              </w:rPr>
            </w:pPr>
            <w:r w:rsidRPr="00B7393C">
              <w:rPr>
                <w:rFonts w:ascii="Times New Roman" w:hAnsi="Times New Roman" w:cs="Times New Roman"/>
                <w:szCs w:val="24"/>
              </w:rPr>
              <w:t>Field days</w:t>
            </w:r>
          </w:p>
        </w:tc>
        <w:tc>
          <w:tcPr>
            <w:tcW w:w="1980" w:type="dxa"/>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jc w:val="center"/>
              <w:rPr>
                <w:rFonts w:ascii="Times New Roman" w:hAnsi="Times New Roman" w:cs="Times New Roman"/>
                <w:szCs w:val="24"/>
              </w:rPr>
            </w:pPr>
            <w:r w:rsidRPr="00B7393C">
              <w:rPr>
                <w:rFonts w:ascii="Times New Roman" w:hAnsi="Times New Roman" w:cs="Times New Roman"/>
                <w:szCs w:val="24"/>
              </w:rPr>
              <w:t>50</w:t>
            </w:r>
          </w:p>
        </w:tc>
      </w:tr>
      <w:tr w:rsidR="00556E11" w:rsidRPr="00B7393C" w:rsidTr="00AF7BD1">
        <w:trPr>
          <w:trHeight w:val="422"/>
        </w:trPr>
        <w:tc>
          <w:tcPr>
            <w:tcW w:w="1160" w:type="dxa"/>
            <w:gridSpan w:val="2"/>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rPr>
                <w:rFonts w:ascii="Times New Roman" w:hAnsi="Times New Roman" w:cs="Times New Roman"/>
                <w:szCs w:val="24"/>
              </w:rPr>
            </w:pPr>
            <w:r w:rsidRPr="00B7393C">
              <w:rPr>
                <w:rFonts w:ascii="Times New Roman" w:hAnsi="Times New Roman" w:cs="Times New Roman"/>
                <w:szCs w:val="24"/>
              </w:rPr>
              <w:t>16</w:t>
            </w:r>
          </w:p>
        </w:tc>
        <w:tc>
          <w:tcPr>
            <w:tcW w:w="6670" w:type="dxa"/>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rPr>
                <w:rFonts w:ascii="Times New Roman" w:hAnsi="Times New Roman" w:cs="Times New Roman"/>
                <w:szCs w:val="24"/>
              </w:rPr>
            </w:pPr>
            <w:r w:rsidRPr="00B7393C">
              <w:rPr>
                <w:rFonts w:ascii="Times New Roman" w:hAnsi="Times New Roman" w:cs="Times New Roman"/>
                <w:szCs w:val="24"/>
              </w:rPr>
              <w:t>Workshop</w:t>
            </w:r>
          </w:p>
        </w:tc>
        <w:tc>
          <w:tcPr>
            <w:tcW w:w="1980" w:type="dxa"/>
            <w:tcBorders>
              <w:top w:val="single" w:sz="4" w:space="0" w:color="auto"/>
              <w:left w:val="single" w:sz="4" w:space="0" w:color="auto"/>
              <w:bottom w:val="single" w:sz="4" w:space="0" w:color="auto"/>
              <w:right w:val="single" w:sz="4" w:space="0" w:color="auto"/>
            </w:tcBorders>
          </w:tcPr>
          <w:p w:rsidR="00556E11" w:rsidRPr="00B7393C" w:rsidRDefault="00556E11" w:rsidP="00AF7BD1">
            <w:pPr>
              <w:tabs>
                <w:tab w:val="left" w:pos="1260"/>
              </w:tabs>
              <w:spacing w:line="312" w:lineRule="auto"/>
              <w:jc w:val="center"/>
              <w:rPr>
                <w:rFonts w:ascii="Times New Roman" w:hAnsi="Times New Roman" w:cs="Times New Roman"/>
                <w:szCs w:val="24"/>
              </w:rPr>
            </w:pPr>
            <w:r w:rsidRPr="00B7393C">
              <w:rPr>
                <w:rFonts w:ascii="Times New Roman" w:hAnsi="Times New Roman" w:cs="Times New Roman"/>
                <w:szCs w:val="24"/>
              </w:rPr>
              <w:t>2</w:t>
            </w:r>
          </w:p>
        </w:tc>
      </w:tr>
    </w:tbl>
    <w:p w:rsidR="00556E11" w:rsidRDefault="00556E11" w:rsidP="00556E11">
      <w:pPr>
        <w:tabs>
          <w:tab w:val="left" w:pos="1340"/>
        </w:tabs>
        <w:spacing w:after="0" w:line="312" w:lineRule="auto"/>
        <w:jc w:val="both"/>
        <w:rPr>
          <w:rFonts w:ascii="Times New Roman" w:hAnsi="Times New Roman" w:cs="Times New Roman"/>
          <w:b/>
          <w:color w:val="00B050"/>
          <w:sz w:val="28"/>
          <w:szCs w:val="24"/>
        </w:rPr>
      </w:pPr>
    </w:p>
    <w:p w:rsidR="00556E11" w:rsidRPr="009A6C45" w:rsidRDefault="00556E11" w:rsidP="00556E11">
      <w:pPr>
        <w:tabs>
          <w:tab w:val="left" w:pos="1340"/>
        </w:tabs>
        <w:spacing w:after="0" w:line="312" w:lineRule="auto"/>
        <w:jc w:val="both"/>
        <w:rPr>
          <w:rFonts w:ascii="Times New Roman" w:hAnsi="Times New Roman" w:cs="Times New Roman"/>
          <w:b/>
          <w:color w:val="00B050"/>
          <w:sz w:val="26"/>
          <w:szCs w:val="24"/>
        </w:rPr>
      </w:pPr>
      <w:r>
        <w:rPr>
          <w:rFonts w:ascii="Times New Roman" w:hAnsi="Times New Roman" w:cs="Times New Roman"/>
          <w:b/>
          <w:color w:val="00B050"/>
          <w:sz w:val="28"/>
          <w:szCs w:val="24"/>
        </w:rPr>
        <w:t>6.3</w:t>
      </w:r>
      <w:r w:rsidRPr="009A6C45">
        <w:rPr>
          <w:rFonts w:ascii="Times New Roman" w:hAnsi="Times New Roman" w:cs="Times New Roman"/>
          <w:b/>
          <w:color w:val="00B050"/>
          <w:sz w:val="28"/>
          <w:szCs w:val="24"/>
        </w:rPr>
        <w:t>. E</w:t>
      </w:r>
      <w:r w:rsidRPr="009A6C45">
        <w:rPr>
          <w:rFonts w:ascii="Times New Roman" w:hAnsi="Times New Roman" w:cs="Times New Roman"/>
          <w:b/>
          <w:color w:val="00B050"/>
          <w:sz w:val="26"/>
          <w:szCs w:val="24"/>
        </w:rPr>
        <w:t>stablishment of Fertilizer Laboratories and Research Centers Project</w:t>
      </w:r>
      <w:r>
        <w:rPr>
          <w:rFonts w:ascii="Times New Roman" w:hAnsi="Times New Roman" w:cs="Times New Roman"/>
          <w:b/>
          <w:color w:val="00B050"/>
          <w:sz w:val="26"/>
          <w:szCs w:val="24"/>
        </w:rPr>
        <w:t xml:space="preserve"> (EFLRC)</w:t>
      </w:r>
    </w:p>
    <w:p w:rsidR="00556E11" w:rsidRPr="00122155" w:rsidRDefault="00556E11" w:rsidP="00556E11">
      <w:pPr>
        <w:tabs>
          <w:tab w:val="left" w:pos="1340"/>
        </w:tabs>
        <w:spacing w:after="0" w:line="312" w:lineRule="auto"/>
        <w:jc w:val="both"/>
        <w:rPr>
          <w:rFonts w:ascii="Times New Roman" w:hAnsi="Times New Roman" w:cs="Times New Roman"/>
          <w:szCs w:val="24"/>
        </w:rPr>
      </w:pPr>
    </w:p>
    <w:p w:rsidR="00556E11" w:rsidRPr="00B613D7" w:rsidRDefault="00556E11" w:rsidP="00556E11">
      <w:pPr>
        <w:spacing w:after="0" w:line="312" w:lineRule="auto"/>
        <w:jc w:val="both"/>
        <w:rPr>
          <w:rFonts w:ascii="Times New Roman" w:hAnsi="Times New Roman" w:cs="Times New Roman"/>
          <w:b/>
          <w:color w:val="7030A0"/>
          <w:sz w:val="24"/>
          <w:szCs w:val="24"/>
        </w:rPr>
      </w:pPr>
      <w:r w:rsidRPr="00B613D7">
        <w:rPr>
          <w:rFonts w:ascii="Times New Roman" w:hAnsi="Times New Roman" w:cs="Times New Roman"/>
          <w:b/>
          <w:color w:val="7030A0"/>
          <w:sz w:val="24"/>
          <w:szCs w:val="24"/>
        </w:rPr>
        <w:t xml:space="preserve">Objectives: </w:t>
      </w:r>
    </w:p>
    <w:p w:rsidR="00556E11" w:rsidRPr="00B613D7" w:rsidRDefault="00556E11" w:rsidP="00556E11">
      <w:pPr>
        <w:pStyle w:val="ListParagraph"/>
        <w:numPr>
          <w:ilvl w:val="0"/>
          <w:numId w:val="41"/>
        </w:numPr>
        <w:spacing w:after="0" w:line="312" w:lineRule="auto"/>
        <w:jc w:val="both"/>
        <w:rPr>
          <w:rFonts w:ascii="Times New Roman" w:hAnsi="Times New Roman" w:cs="Times New Roman"/>
          <w:sz w:val="24"/>
          <w:szCs w:val="24"/>
        </w:rPr>
      </w:pPr>
      <w:r w:rsidRPr="00B613D7">
        <w:rPr>
          <w:rFonts w:ascii="Times New Roman" w:hAnsi="Times New Roman" w:cs="Times New Roman"/>
          <w:sz w:val="24"/>
          <w:szCs w:val="24"/>
        </w:rPr>
        <w:t xml:space="preserve">Enhancing the fertilizer analysis for ascertaining the qualities of fertilizers </w:t>
      </w:r>
    </w:p>
    <w:p w:rsidR="00556E11" w:rsidRPr="00B613D7" w:rsidRDefault="00556E11" w:rsidP="00556E11">
      <w:pPr>
        <w:pStyle w:val="ListParagraph"/>
        <w:numPr>
          <w:ilvl w:val="0"/>
          <w:numId w:val="41"/>
        </w:numPr>
        <w:spacing w:after="0" w:line="312" w:lineRule="auto"/>
        <w:jc w:val="both"/>
        <w:rPr>
          <w:rFonts w:ascii="Times New Roman" w:hAnsi="Times New Roman" w:cs="Times New Roman"/>
          <w:sz w:val="24"/>
          <w:szCs w:val="24"/>
        </w:rPr>
      </w:pPr>
      <w:r w:rsidRPr="00B613D7">
        <w:rPr>
          <w:rFonts w:ascii="Times New Roman" w:hAnsi="Times New Roman" w:cs="Times New Roman"/>
          <w:sz w:val="24"/>
          <w:szCs w:val="24"/>
        </w:rPr>
        <w:t>Construction and renovation of fertilizer quality control laboratories</w:t>
      </w:r>
    </w:p>
    <w:p w:rsidR="00556E11" w:rsidRPr="00B613D7" w:rsidRDefault="00556E11" w:rsidP="00556E11">
      <w:pPr>
        <w:pStyle w:val="ListParagraph"/>
        <w:numPr>
          <w:ilvl w:val="0"/>
          <w:numId w:val="41"/>
        </w:numPr>
        <w:tabs>
          <w:tab w:val="left" w:pos="1340"/>
        </w:tabs>
        <w:spacing w:after="0" w:line="312" w:lineRule="auto"/>
        <w:jc w:val="both"/>
        <w:rPr>
          <w:rFonts w:ascii="Times New Roman" w:hAnsi="Times New Roman" w:cs="Times New Roman"/>
          <w:sz w:val="24"/>
          <w:szCs w:val="24"/>
        </w:rPr>
      </w:pPr>
      <w:r w:rsidRPr="00B613D7">
        <w:rPr>
          <w:rFonts w:ascii="Times New Roman" w:hAnsi="Times New Roman" w:cs="Times New Roman"/>
          <w:sz w:val="24"/>
          <w:szCs w:val="24"/>
        </w:rPr>
        <w:t>Create awareness among stakeholders on judicious use of land resources and agrochemicals including fertilizers.</w:t>
      </w:r>
    </w:p>
    <w:p w:rsidR="00556E11" w:rsidRPr="00B613D7" w:rsidRDefault="00556E11" w:rsidP="00556E11">
      <w:pPr>
        <w:tabs>
          <w:tab w:val="left" w:pos="1340"/>
        </w:tabs>
        <w:spacing w:after="0" w:line="312" w:lineRule="auto"/>
        <w:jc w:val="both"/>
        <w:rPr>
          <w:rFonts w:ascii="Times New Roman" w:hAnsi="Times New Roman" w:cs="Times New Roman"/>
          <w:sz w:val="24"/>
          <w:szCs w:val="24"/>
        </w:rPr>
      </w:pPr>
    </w:p>
    <w:p w:rsidR="00556E11" w:rsidRPr="00B613D7" w:rsidRDefault="00556E11" w:rsidP="00556E11">
      <w:pPr>
        <w:tabs>
          <w:tab w:val="left" w:pos="1340"/>
        </w:tabs>
        <w:spacing w:after="0" w:line="312" w:lineRule="auto"/>
        <w:jc w:val="both"/>
        <w:rPr>
          <w:rFonts w:ascii="Times New Roman" w:hAnsi="Times New Roman" w:cs="Times New Roman"/>
          <w:sz w:val="24"/>
          <w:szCs w:val="24"/>
        </w:rPr>
      </w:pPr>
      <w:r w:rsidRPr="00B613D7">
        <w:rPr>
          <w:rFonts w:ascii="Times New Roman" w:hAnsi="Times New Roman" w:cs="Times New Roman"/>
          <w:sz w:val="24"/>
          <w:szCs w:val="24"/>
        </w:rPr>
        <w:t xml:space="preserve">During 2012-16 financial years BDT 4,451.28 lac was allocated while expenditure was BDT 4,371.62 lac (98.21%). </w:t>
      </w:r>
    </w:p>
    <w:p w:rsidR="00556E11" w:rsidRPr="00B613D7" w:rsidRDefault="00556E11" w:rsidP="00556E11">
      <w:pPr>
        <w:tabs>
          <w:tab w:val="left" w:pos="1340"/>
        </w:tabs>
        <w:spacing w:after="0" w:line="312" w:lineRule="auto"/>
        <w:ind w:left="720"/>
        <w:jc w:val="both"/>
        <w:rPr>
          <w:rFonts w:ascii="Times New Roman" w:hAnsi="Times New Roman" w:cs="Times New Roman"/>
          <w:sz w:val="24"/>
          <w:szCs w:val="24"/>
        </w:rPr>
      </w:pPr>
    </w:p>
    <w:p w:rsidR="00556E11" w:rsidRPr="00B613D7" w:rsidRDefault="00556E11" w:rsidP="00556E11">
      <w:pPr>
        <w:spacing w:after="0" w:line="312" w:lineRule="auto"/>
        <w:jc w:val="both"/>
        <w:rPr>
          <w:rFonts w:ascii="Times New Roman" w:hAnsi="Times New Roman" w:cs="Times New Roman"/>
          <w:sz w:val="24"/>
          <w:szCs w:val="24"/>
        </w:rPr>
      </w:pPr>
      <w:r w:rsidRPr="00B613D7">
        <w:rPr>
          <w:rFonts w:ascii="Times New Roman" w:hAnsi="Times New Roman" w:cs="Times New Roman"/>
          <w:b/>
          <w:sz w:val="24"/>
          <w:szCs w:val="24"/>
        </w:rPr>
        <w:t xml:space="preserve">Construction works: </w:t>
      </w:r>
      <w:r w:rsidRPr="00B613D7">
        <w:rPr>
          <w:rFonts w:ascii="Times New Roman" w:hAnsi="Times New Roman" w:cs="Times New Roman"/>
          <w:sz w:val="24"/>
          <w:szCs w:val="24"/>
        </w:rPr>
        <w:t>During 2016</w:t>
      </w:r>
      <w:proofErr w:type="gramStart"/>
      <w:r w:rsidRPr="00B613D7">
        <w:rPr>
          <w:rFonts w:ascii="Times New Roman" w:hAnsi="Times New Roman" w:cs="Times New Roman"/>
          <w:sz w:val="24"/>
          <w:szCs w:val="24"/>
        </w:rPr>
        <w:t>,two</w:t>
      </w:r>
      <w:proofErr w:type="gramEnd"/>
      <w:r w:rsidRPr="00B613D7">
        <w:rPr>
          <w:rFonts w:ascii="Times New Roman" w:hAnsi="Times New Roman" w:cs="Times New Roman"/>
          <w:sz w:val="24"/>
          <w:szCs w:val="24"/>
        </w:rPr>
        <w:t xml:space="preserve"> storied laboratory buildings have been completed at Chittagong. Finally, five totally equipped laboratories (fertilizer laboratories at Rangpur, Jessor</w:t>
      </w:r>
      <w:r>
        <w:rPr>
          <w:rFonts w:ascii="Times New Roman" w:hAnsi="Times New Roman" w:cs="Times New Roman"/>
          <w:sz w:val="24"/>
          <w:szCs w:val="24"/>
        </w:rPr>
        <w:t>e,</w:t>
      </w:r>
      <w:r w:rsidRPr="00B613D7">
        <w:rPr>
          <w:rFonts w:ascii="Times New Roman" w:hAnsi="Times New Roman" w:cs="Times New Roman"/>
          <w:sz w:val="24"/>
          <w:szCs w:val="24"/>
        </w:rPr>
        <w:t xml:space="preserve"> Sylhet</w:t>
      </w:r>
      <w:r>
        <w:rPr>
          <w:rFonts w:ascii="Times New Roman" w:hAnsi="Times New Roman" w:cs="Times New Roman"/>
          <w:sz w:val="24"/>
          <w:szCs w:val="24"/>
        </w:rPr>
        <w:t xml:space="preserve"> </w:t>
      </w:r>
      <w:r w:rsidRPr="00B613D7">
        <w:rPr>
          <w:rFonts w:ascii="Times New Roman" w:hAnsi="Times New Roman" w:cs="Times New Roman"/>
          <w:sz w:val="24"/>
          <w:szCs w:val="24"/>
        </w:rPr>
        <w:t>&amp; Chittagong and a Mercury Laboratory at Dhaka) has been handed</w:t>
      </w:r>
      <w:r>
        <w:rPr>
          <w:rFonts w:ascii="Times New Roman" w:hAnsi="Times New Roman" w:cs="Times New Roman"/>
          <w:sz w:val="24"/>
          <w:szCs w:val="24"/>
        </w:rPr>
        <w:t xml:space="preserve"> </w:t>
      </w:r>
      <w:r w:rsidRPr="00B613D7">
        <w:rPr>
          <w:rFonts w:ascii="Times New Roman" w:hAnsi="Times New Roman" w:cs="Times New Roman"/>
          <w:sz w:val="24"/>
          <w:szCs w:val="24"/>
        </w:rPr>
        <w:t xml:space="preserve">over to respective SRDI offices. </w:t>
      </w:r>
    </w:p>
    <w:p w:rsidR="00556E11" w:rsidRDefault="00556E11" w:rsidP="00556E11">
      <w:pPr>
        <w:spacing w:after="0" w:line="312" w:lineRule="auto"/>
        <w:rPr>
          <w:b/>
          <w:color w:val="00B050"/>
          <w:sz w:val="24"/>
          <w:szCs w:val="24"/>
        </w:rPr>
      </w:pPr>
    </w:p>
    <w:p w:rsidR="00556E11" w:rsidRPr="009D290A" w:rsidRDefault="00556E11" w:rsidP="00556E11">
      <w:pPr>
        <w:rPr>
          <w:sz w:val="24"/>
          <w:szCs w:val="24"/>
        </w:rPr>
      </w:pPr>
    </w:p>
    <w:p w:rsidR="00556E11" w:rsidRPr="00FC00ED" w:rsidRDefault="00556E11" w:rsidP="00FC00ED">
      <w:pPr>
        <w:tabs>
          <w:tab w:val="left" w:pos="8655"/>
        </w:tabs>
      </w:pPr>
    </w:p>
    <w:sectPr w:rsidR="00556E11" w:rsidRPr="00FC00ED" w:rsidSect="00333FA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Vrinda">
    <w:panose1 w:val="020B0502040204020203"/>
    <w:charset w:val="00"/>
    <w:family w:val="swiss"/>
    <w:pitch w:val="variable"/>
    <w:sig w:usb0="0001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NikoshBAN">
    <w:panose1 w:val="02000000000000000000"/>
    <w:charset w:val="00"/>
    <w:family w:val="auto"/>
    <w:pitch w:val="variable"/>
    <w:sig w:usb0="00018003" w:usb1="00000000" w:usb2="00000000" w:usb3="00000000" w:csb0="00000001" w:csb1="00000000"/>
  </w:font>
  <w:font w:name="SutonnyMJ">
    <w:panose1 w:val="00000000000000000000"/>
    <w:charset w:val="00"/>
    <w:family w:val="auto"/>
    <w:pitch w:val="variable"/>
    <w:sig w:usb0="80000AAF" w:usb1="00000048" w:usb2="00000000" w:usb3="00000000" w:csb0="0000003F" w:csb1="00000000"/>
  </w:font>
  <w:font w:name="KorinnaITCbyBT-Regular">
    <w:panose1 w:val="00000000000000000000"/>
    <w:charset w:val="00"/>
    <w:family w:val="roman"/>
    <w:notTrueType/>
    <w:pitch w:val="default"/>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42578"/>
    <w:multiLevelType w:val="hybridMultilevel"/>
    <w:tmpl w:val="48266FC6"/>
    <w:lvl w:ilvl="0" w:tplc="91A4D8C0">
      <w:start w:val="1"/>
      <w:numFmt w:val="bullet"/>
      <w:lvlText w:val="•"/>
      <w:lvlJc w:val="left"/>
      <w:pPr>
        <w:tabs>
          <w:tab w:val="num" w:pos="720"/>
        </w:tabs>
        <w:ind w:left="720" w:hanging="360"/>
      </w:pPr>
      <w:rPr>
        <w:rFonts w:ascii="Arial" w:hAnsi="Arial" w:hint="default"/>
      </w:rPr>
    </w:lvl>
    <w:lvl w:ilvl="1" w:tplc="FBB272A2" w:tentative="1">
      <w:start w:val="1"/>
      <w:numFmt w:val="bullet"/>
      <w:lvlText w:val="•"/>
      <w:lvlJc w:val="left"/>
      <w:pPr>
        <w:tabs>
          <w:tab w:val="num" w:pos="1440"/>
        </w:tabs>
        <w:ind w:left="1440" w:hanging="360"/>
      </w:pPr>
      <w:rPr>
        <w:rFonts w:ascii="Arial" w:hAnsi="Arial" w:hint="default"/>
      </w:rPr>
    </w:lvl>
    <w:lvl w:ilvl="2" w:tplc="399C8FE0" w:tentative="1">
      <w:start w:val="1"/>
      <w:numFmt w:val="bullet"/>
      <w:lvlText w:val="•"/>
      <w:lvlJc w:val="left"/>
      <w:pPr>
        <w:tabs>
          <w:tab w:val="num" w:pos="2160"/>
        </w:tabs>
        <w:ind w:left="2160" w:hanging="360"/>
      </w:pPr>
      <w:rPr>
        <w:rFonts w:ascii="Arial" w:hAnsi="Arial" w:hint="default"/>
      </w:rPr>
    </w:lvl>
    <w:lvl w:ilvl="3" w:tplc="1E3C52DC" w:tentative="1">
      <w:start w:val="1"/>
      <w:numFmt w:val="bullet"/>
      <w:lvlText w:val="•"/>
      <w:lvlJc w:val="left"/>
      <w:pPr>
        <w:tabs>
          <w:tab w:val="num" w:pos="2880"/>
        </w:tabs>
        <w:ind w:left="2880" w:hanging="360"/>
      </w:pPr>
      <w:rPr>
        <w:rFonts w:ascii="Arial" w:hAnsi="Arial" w:hint="default"/>
      </w:rPr>
    </w:lvl>
    <w:lvl w:ilvl="4" w:tplc="4C32A59A" w:tentative="1">
      <w:start w:val="1"/>
      <w:numFmt w:val="bullet"/>
      <w:lvlText w:val="•"/>
      <w:lvlJc w:val="left"/>
      <w:pPr>
        <w:tabs>
          <w:tab w:val="num" w:pos="3600"/>
        </w:tabs>
        <w:ind w:left="3600" w:hanging="360"/>
      </w:pPr>
      <w:rPr>
        <w:rFonts w:ascii="Arial" w:hAnsi="Arial" w:hint="default"/>
      </w:rPr>
    </w:lvl>
    <w:lvl w:ilvl="5" w:tplc="B374FDC6" w:tentative="1">
      <w:start w:val="1"/>
      <w:numFmt w:val="bullet"/>
      <w:lvlText w:val="•"/>
      <w:lvlJc w:val="left"/>
      <w:pPr>
        <w:tabs>
          <w:tab w:val="num" w:pos="4320"/>
        </w:tabs>
        <w:ind w:left="4320" w:hanging="360"/>
      </w:pPr>
      <w:rPr>
        <w:rFonts w:ascii="Arial" w:hAnsi="Arial" w:hint="default"/>
      </w:rPr>
    </w:lvl>
    <w:lvl w:ilvl="6" w:tplc="605AD2E2" w:tentative="1">
      <w:start w:val="1"/>
      <w:numFmt w:val="bullet"/>
      <w:lvlText w:val="•"/>
      <w:lvlJc w:val="left"/>
      <w:pPr>
        <w:tabs>
          <w:tab w:val="num" w:pos="5040"/>
        </w:tabs>
        <w:ind w:left="5040" w:hanging="360"/>
      </w:pPr>
      <w:rPr>
        <w:rFonts w:ascii="Arial" w:hAnsi="Arial" w:hint="default"/>
      </w:rPr>
    </w:lvl>
    <w:lvl w:ilvl="7" w:tplc="CF3258EA" w:tentative="1">
      <w:start w:val="1"/>
      <w:numFmt w:val="bullet"/>
      <w:lvlText w:val="•"/>
      <w:lvlJc w:val="left"/>
      <w:pPr>
        <w:tabs>
          <w:tab w:val="num" w:pos="5760"/>
        </w:tabs>
        <w:ind w:left="5760" w:hanging="360"/>
      </w:pPr>
      <w:rPr>
        <w:rFonts w:ascii="Arial" w:hAnsi="Arial" w:hint="default"/>
      </w:rPr>
    </w:lvl>
    <w:lvl w:ilvl="8" w:tplc="5ACEE860" w:tentative="1">
      <w:start w:val="1"/>
      <w:numFmt w:val="bullet"/>
      <w:lvlText w:val="•"/>
      <w:lvlJc w:val="left"/>
      <w:pPr>
        <w:tabs>
          <w:tab w:val="num" w:pos="6480"/>
        </w:tabs>
        <w:ind w:left="6480" w:hanging="360"/>
      </w:pPr>
      <w:rPr>
        <w:rFonts w:ascii="Arial" w:hAnsi="Arial" w:hint="default"/>
      </w:rPr>
    </w:lvl>
  </w:abstractNum>
  <w:abstractNum w:abstractNumId="1">
    <w:nsid w:val="0238409A"/>
    <w:multiLevelType w:val="hybridMultilevel"/>
    <w:tmpl w:val="A184D31E"/>
    <w:lvl w:ilvl="0" w:tplc="CB308202">
      <w:start w:val="1"/>
      <w:numFmt w:val="lowerRoman"/>
      <w:lvlText w:val="%1)"/>
      <w:lvlJc w:val="left"/>
      <w:pPr>
        <w:ind w:left="720" w:hanging="360"/>
      </w:pPr>
      <w:rPr>
        <w:rFonts w:ascii="Times New Roman" w:eastAsiaTheme="minorEastAsia"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E52F2D"/>
    <w:multiLevelType w:val="hybridMultilevel"/>
    <w:tmpl w:val="3B3484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E16485"/>
    <w:multiLevelType w:val="multilevel"/>
    <w:tmpl w:val="5108FE64"/>
    <w:lvl w:ilvl="0">
      <w:start w:val="1"/>
      <w:numFmt w:val="decimal"/>
      <w:lvlText w:val="%1."/>
      <w:lvlJc w:val="left"/>
      <w:pPr>
        <w:ind w:left="720" w:hanging="360"/>
      </w:pPr>
      <w:rPr>
        <w:rFonts w:hint="default"/>
      </w:rPr>
    </w:lvl>
    <w:lvl w:ilvl="1">
      <w:start w:val="8"/>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069E036E"/>
    <w:multiLevelType w:val="singleLevel"/>
    <w:tmpl w:val="04090017"/>
    <w:lvl w:ilvl="0">
      <w:start w:val="4"/>
      <w:numFmt w:val="lowerLetter"/>
      <w:lvlText w:val="%1)"/>
      <w:lvlJc w:val="left"/>
      <w:pPr>
        <w:tabs>
          <w:tab w:val="num" w:pos="360"/>
        </w:tabs>
        <w:ind w:left="360" w:hanging="360"/>
      </w:pPr>
      <w:rPr>
        <w:rFonts w:hint="default"/>
        <w:b w:val="0"/>
      </w:rPr>
    </w:lvl>
  </w:abstractNum>
  <w:abstractNum w:abstractNumId="5">
    <w:nsid w:val="07DA59D7"/>
    <w:multiLevelType w:val="hybridMultilevel"/>
    <w:tmpl w:val="20F48F96"/>
    <w:lvl w:ilvl="0" w:tplc="078CC8F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9011C7F"/>
    <w:multiLevelType w:val="hybridMultilevel"/>
    <w:tmpl w:val="C52EF18C"/>
    <w:lvl w:ilvl="0" w:tplc="0E341F4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AA5154D"/>
    <w:multiLevelType w:val="hybridMultilevel"/>
    <w:tmpl w:val="D4A8A8DC"/>
    <w:lvl w:ilvl="0" w:tplc="6E508326">
      <w:start w:val="1"/>
      <w:numFmt w:val="bullet"/>
      <w:lvlText w:val="•"/>
      <w:lvlJc w:val="left"/>
      <w:pPr>
        <w:tabs>
          <w:tab w:val="num" w:pos="720"/>
        </w:tabs>
        <w:ind w:left="720" w:hanging="360"/>
      </w:pPr>
      <w:rPr>
        <w:rFonts w:ascii="Arial" w:hAnsi="Arial" w:hint="default"/>
      </w:rPr>
    </w:lvl>
    <w:lvl w:ilvl="1" w:tplc="A88208F4" w:tentative="1">
      <w:start w:val="1"/>
      <w:numFmt w:val="bullet"/>
      <w:lvlText w:val="•"/>
      <w:lvlJc w:val="left"/>
      <w:pPr>
        <w:tabs>
          <w:tab w:val="num" w:pos="1440"/>
        </w:tabs>
        <w:ind w:left="1440" w:hanging="360"/>
      </w:pPr>
      <w:rPr>
        <w:rFonts w:ascii="Arial" w:hAnsi="Arial" w:hint="default"/>
      </w:rPr>
    </w:lvl>
    <w:lvl w:ilvl="2" w:tplc="CD2830C4" w:tentative="1">
      <w:start w:val="1"/>
      <w:numFmt w:val="bullet"/>
      <w:lvlText w:val="•"/>
      <w:lvlJc w:val="left"/>
      <w:pPr>
        <w:tabs>
          <w:tab w:val="num" w:pos="2160"/>
        </w:tabs>
        <w:ind w:left="2160" w:hanging="360"/>
      </w:pPr>
      <w:rPr>
        <w:rFonts w:ascii="Arial" w:hAnsi="Arial" w:hint="default"/>
      </w:rPr>
    </w:lvl>
    <w:lvl w:ilvl="3" w:tplc="345877F6" w:tentative="1">
      <w:start w:val="1"/>
      <w:numFmt w:val="bullet"/>
      <w:lvlText w:val="•"/>
      <w:lvlJc w:val="left"/>
      <w:pPr>
        <w:tabs>
          <w:tab w:val="num" w:pos="2880"/>
        </w:tabs>
        <w:ind w:left="2880" w:hanging="360"/>
      </w:pPr>
      <w:rPr>
        <w:rFonts w:ascii="Arial" w:hAnsi="Arial" w:hint="default"/>
      </w:rPr>
    </w:lvl>
    <w:lvl w:ilvl="4" w:tplc="B7001BBA" w:tentative="1">
      <w:start w:val="1"/>
      <w:numFmt w:val="bullet"/>
      <w:lvlText w:val="•"/>
      <w:lvlJc w:val="left"/>
      <w:pPr>
        <w:tabs>
          <w:tab w:val="num" w:pos="3600"/>
        </w:tabs>
        <w:ind w:left="3600" w:hanging="360"/>
      </w:pPr>
      <w:rPr>
        <w:rFonts w:ascii="Arial" w:hAnsi="Arial" w:hint="default"/>
      </w:rPr>
    </w:lvl>
    <w:lvl w:ilvl="5" w:tplc="EFF067E0" w:tentative="1">
      <w:start w:val="1"/>
      <w:numFmt w:val="bullet"/>
      <w:lvlText w:val="•"/>
      <w:lvlJc w:val="left"/>
      <w:pPr>
        <w:tabs>
          <w:tab w:val="num" w:pos="4320"/>
        </w:tabs>
        <w:ind w:left="4320" w:hanging="360"/>
      </w:pPr>
      <w:rPr>
        <w:rFonts w:ascii="Arial" w:hAnsi="Arial" w:hint="default"/>
      </w:rPr>
    </w:lvl>
    <w:lvl w:ilvl="6" w:tplc="7750CB8E" w:tentative="1">
      <w:start w:val="1"/>
      <w:numFmt w:val="bullet"/>
      <w:lvlText w:val="•"/>
      <w:lvlJc w:val="left"/>
      <w:pPr>
        <w:tabs>
          <w:tab w:val="num" w:pos="5040"/>
        </w:tabs>
        <w:ind w:left="5040" w:hanging="360"/>
      </w:pPr>
      <w:rPr>
        <w:rFonts w:ascii="Arial" w:hAnsi="Arial" w:hint="default"/>
      </w:rPr>
    </w:lvl>
    <w:lvl w:ilvl="7" w:tplc="8AB845D0" w:tentative="1">
      <w:start w:val="1"/>
      <w:numFmt w:val="bullet"/>
      <w:lvlText w:val="•"/>
      <w:lvlJc w:val="left"/>
      <w:pPr>
        <w:tabs>
          <w:tab w:val="num" w:pos="5760"/>
        </w:tabs>
        <w:ind w:left="5760" w:hanging="360"/>
      </w:pPr>
      <w:rPr>
        <w:rFonts w:ascii="Arial" w:hAnsi="Arial" w:hint="default"/>
      </w:rPr>
    </w:lvl>
    <w:lvl w:ilvl="8" w:tplc="8BCA2A22" w:tentative="1">
      <w:start w:val="1"/>
      <w:numFmt w:val="bullet"/>
      <w:lvlText w:val="•"/>
      <w:lvlJc w:val="left"/>
      <w:pPr>
        <w:tabs>
          <w:tab w:val="num" w:pos="6480"/>
        </w:tabs>
        <w:ind w:left="6480" w:hanging="360"/>
      </w:pPr>
      <w:rPr>
        <w:rFonts w:ascii="Arial" w:hAnsi="Arial" w:hint="default"/>
      </w:rPr>
    </w:lvl>
  </w:abstractNum>
  <w:abstractNum w:abstractNumId="8">
    <w:nsid w:val="0C2A4F23"/>
    <w:multiLevelType w:val="hybridMultilevel"/>
    <w:tmpl w:val="643E0F34"/>
    <w:lvl w:ilvl="0" w:tplc="8564F350">
      <w:start w:val="1"/>
      <w:numFmt w:val="bullet"/>
      <w:lvlText w:val=""/>
      <w:lvlJc w:val="left"/>
      <w:pPr>
        <w:tabs>
          <w:tab w:val="num" w:pos="720"/>
        </w:tabs>
        <w:ind w:left="720" w:hanging="360"/>
      </w:pPr>
      <w:rPr>
        <w:rFonts w:ascii="Wingdings" w:hAnsi="Wingdings" w:hint="default"/>
      </w:rPr>
    </w:lvl>
    <w:lvl w:ilvl="1" w:tplc="FAFE772E">
      <w:start w:val="1"/>
      <w:numFmt w:val="bullet"/>
      <w:lvlText w:val=""/>
      <w:lvlJc w:val="left"/>
      <w:pPr>
        <w:tabs>
          <w:tab w:val="num" w:pos="1440"/>
        </w:tabs>
        <w:ind w:left="1440" w:hanging="360"/>
      </w:pPr>
      <w:rPr>
        <w:rFonts w:ascii="Wingdings" w:hAnsi="Wingdings" w:hint="default"/>
      </w:rPr>
    </w:lvl>
    <w:lvl w:ilvl="2" w:tplc="9E1AE406" w:tentative="1">
      <w:start w:val="1"/>
      <w:numFmt w:val="bullet"/>
      <w:lvlText w:val=""/>
      <w:lvlJc w:val="left"/>
      <w:pPr>
        <w:tabs>
          <w:tab w:val="num" w:pos="2160"/>
        </w:tabs>
        <w:ind w:left="2160" w:hanging="360"/>
      </w:pPr>
      <w:rPr>
        <w:rFonts w:ascii="Wingdings" w:hAnsi="Wingdings" w:hint="default"/>
      </w:rPr>
    </w:lvl>
    <w:lvl w:ilvl="3" w:tplc="6456C9DE" w:tentative="1">
      <w:start w:val="1"/>
      <w:numFmt w:val="bullet"/>
      <w:lvlText w:val=""/>
      <w:lvlJc w:val="left"/>
      <w:pPr>
        <w:tabs>
          <w:tab w:val="num" w:pos="2880"/>
        </w:tabs>
        <w:ind w:left="2880" w:hanging="360"/>
      </w:pPr>
      <w:rPr>
        <w:rFonts w:ascii="Wingdings" w:hAnsi="Wingdings" w:hint="default"/>
      </w:rPr>
    </w:lvl>
    <w:lvl w:ilvl="4" w:tplc="E8F22482" w:tentative="1">
      <w:start w:val="1"/>
      <w:numFmt w:val="bullet"/>
      <w:lvlText w:val=""/>
      <w:lvlJc w:val="left"/>
      <w:pPr>
        <w:tabs>
          <w:tab w:val="num" w:pos="3600"/>
        </w:tabs>
        <w:ind w:left="3600" w:hanging="360"/>
      </w:pPr>
      <w:rPr>
        <w:rFonts w:ascii="Wingdings" w:hAnsi="Wingdings" w:hint="default"/>
      </w:rPr>
    </w:lvl>
    <w:lvl w:ilvl="5" w:tplc="EB5022D2" w:tentative="1">
      <w:start w:val="1"/>
      <w:numFmt w:val="bullet"/>
      <w:lvlText w:val=""/>
      <w:lvlJc w:val="left"/>
      <w:pPr>
        <w:tabs>
          <w:tab w:val="num" w:pos="4320"/>
        </w:tabs>
        <w:ind w:left="4320" w:hanging="360"/>
      </w:pPr>
      <w:rPr>
        <w:rFonts w:ascii="Wingdings" w:hAnsi="Wingdings" w:hint="default"/>
      </w:rPr>
    </w:lvl>
    <w:lvl w:ilvl="6" w:tplc="47420ED6" w:tentative="1">
      <w:start w:val="1"/>
      <w:numFmt w:val="bullet"/>
      <w:lvlText w:val=""/>
      <w:lvlJc w:val="left"/>
      <w:pPr>
        <w:tabs>
          <w:tab w:val="num" w:pos="5040"/>
        </w:tabs>
        <w:ind w:left="5040" w:hanging="360"/>
      </w:pPr>
      <w:rPr>
        <w:rFonts w:ascii="Wingdings" w:hAnsi="Wingdings" w:hint="default"/>
      </w:rPr>
    </w:lvl>
    <w:lvl w:ilvl="7" w:tplc="8B0A7046" w:tentative="1">
      <w:start w:val="1"/>
      <w:numFmt w:val="bullet"/>
      <w:lvlText w:val=""/>
      <w:lvlJc w:val="left"/>
      <w:pPr>
        <w:tabs>
          <w:tab w:val="num" w:pos="5760"/>
        </w:tabs>
        <w:ind w:left="5760" w:hanging="360"/>
      </w:pPr>
      <w:rPr>
        <w:rFonts w:ascii="Wingdings" w:hAnsi="Wingdings" w:hint="default"/>
      </w:rPr>
    </w:lvl>
    <w:lvl w:ilvl="8" w:tplc="BB06680E" w:tentative="1">
      <w:start w:val="1"/>
      <w:numFmt w:val="bullet"/>
      <w:lvlText w:val=""/>
      <w:lvlJc w:val="left"/>
      <w:pPr>
        <w:tabs>
          <w:tab w:val="num" w:pos="6480"/>
        </w:tabs>
        <w:ind w:left="6480" w:hanging="360"/>
      </w:pPr>
      <w:rPr>
        <w:rFonts w:ascii="Wingdings" w:hAnsi="Wingdings" w:hint="default"/>
      </w:rPr>
    </w:lvl>
  </w:abstractNum>
  <w:abstractNum w:abstractNumId="9">
    <w:nsid w:val="0DC902A1"/>
    <w:multiLevelType w:val="hybridMultilevel"/>
    <w:tmpl w:val="144604B6"/>
    <w:lvl w:ilvl="0" w:tplc="0E60BA1C">
      <w:start w:val="1"/>
      <w:numFmt w:val="bullet"/>
      <w:lvlText w:val=""/>
      <w:lvlJc w:val="left"/>
      <w:pPr>
        <w:tabs>
          <w:tab w:val="num" w:pos="720"/>
        </w:tabs>
        <w:ind w:left="720" w:hanging="360"/>
      </w:pPr>
      <w:rPr>
        <w:rFonts w:ascii="Wingdings 2" w:hAnsi="Wingdings 2" w:hint="default"/>
      </w:rPr>
    </w:lvl>
    <w:lvl w:ilvl="1" w:tplc="5CEEADD8" w:tentative="1">
      <w:start w:val="1"/>
      <w:numFmt w:val="bullet"/>
      <w:lvlText w:val=""/>
      <w:lvlJc w:val="left"/>
      <w:pPr>
        <w:tabs>
          <w:tab w:val="num" w:pos="1440"/>
        </w:tabs>
        <w:ind w:left="1440" w:hanging="360"/>
      </w:pPr>
      <w:rPr>
        <w:rFonts w:ascii="Wingdings 2" w:hAnsi="Wingdings 2" w:hint="default"/>
      </w:rPr>
    </w:lvl>
    <w:lvl w:ilvl="2" w:tplc="B75CC606" w:tentative="1">
      <w:start w:val="1"/>
      <w:numFmt w:val="bullet"/>
      <w:lvlText w:val=""/>
      <w:lvlJc w:val="left"/>
      <w:pPr>
        <w:tabs>
          <w:tab w:val="num" w:pos="2160"/>
        </w:tabs>
        <w:ind w:left="2160" w:hanging="360"/>
      </w:pPr>
      <w:rPr>
        <w:rFonts w:ascii="Wingdings 2" w:hAnsi="Wingdings 2" w:hint="default"/>
      </w:rPr>
    </w:lvl>
    <w:lvl w:ilvl="3" w:tplc="61A2E09E" w:tentative="1">
      <w:start w:val="1"/>
      <w:numFmt w:val="bullet"/>
      <w:lvlText w:val=""/>
      <w:lvlJc w:val="left"/>
      <w:pPr>
        <w:tabs>
          <w:tab w:val="num" w:pos="2880"/>
        </w:tabs>
        <w:ind w:left="2880" w:hanging="360"/>
      </w:pPr>
      <w:rPr>
        <w:rFonts w:ascii="Wingdings 2" w:hAnsi="Wingdings 2" w:hint="default"/>
      </w:rPr>
    </w:lvl>
    <w:lvl w:ilvl="4" w:tplc="AE16FC50" w:tentative="1">
      <w:start w:val="1"/>
      <w:numFmt w:val="bullet"/>
      <w:lvlText w:val=""/>
      <w:lvlJc w:val="left"/>
      <w:pPr>
        <w:tabs>
          <w:tab w:val="num" w:pos="3600"/>
        </w:tabs>
        <w:ind w:left="3600" w:hanging="360"/>
      </w:pPr>
      <w:rPr>
        <w:rFonts w:ascii="Wingdings 2" w:hAnsi="Wingdings 2" w:hint="default"/>
      </w:rPr>
    </w:lvl>
    <w:lvl w:ilvl="5" w:tplc="11960CFA" w:tentative="1">
      <w:start w:val="1"/>
      <w:numFmt w:val="bullet"/>
      <w:lvlText w:val=""/>
      <w:lvlJc w:val="left"/>
      <w:pPr>
        <w:tabs>
          <w:tab w:val="num" w:pos="4320"/>
        </w:tabs>
        <w:ind w:left="4320" w:hanging="360"/>
      </w:pPr>
      <w:rPr>
        <w:rFonts w:ascii="Wingdings 2" w:hAnsi="Wingdings 2" w:hint="default"/>
      </w:rPr>
    </w:lvl>
    <w:lvl w:ilvl="6" w:tplc="1612F290" w:tentative="1">
      <w:start w:val="1"/>
      <w:numFmt w:val="bullet"/>
      <w:lvlText w:val=""/>
      <w:lvlJc w:val="left"/>
      <w:pPr>
        <w:tabs>
          <w:tab w:val="num" w:pos="5040"/>
        </w:tabs>
        <w:ind w:left="5040" w:hanging="360"/>
      </w:pPr>
      <w:rPr>
        <w:rFonts w:ascii="Wingdings 2" w:hAnsi="Wingdings 2" w:hint="default"/>
      </w:rPr>
    </w:lvl>
    <w:lvl w:ilvl="7" w:tplc="0A4C66D2" w:tentative="1">
      <w:start w:val="1"/>
      <w:numFmt w:val="bullet"/>
      <w:lvlText w:val=""/>
      <w:lvlJc w:val="left"/>
      <w:pPr>
        <w:tabs>
          <w:tab w:val="num" w:pos="5760"/>
        </w:tabs>
        <w:ind w:left="5760" w:hanging="360"/>
      </w:pPr>
      <w:rPr>
        <w:rFonts w:ascii="Wingdings 2" w:hAnsi="Wingdings 2" w:hint="default"/>
      </w:rPr>
    </w:lvl>
    <w:lvl w:ilvl="8" w:tplc="14BCACCA" w:tentative="1">
      <w:start w:val="1"/>
      <w:numFmt w:val="bullet"/>
      <w:lvlText w:val=""/>
      <w:lvlJc w:val="left"/>
      <w:pPr>
        <w:tabs>
          <w:tab w:val="num" w:pos="6480"/>
        </w:tabs>
        <w:ind w:left="6480" w:hanging="360"/>
      </w:pPr>
      <w:rPr>
        <w:rFonts w:ascii="Wingdings 2" w:hAnsi="Wingdings 2" w:hint="default"/>
      </w:rPr>
    </w:lvl>
  </w:abstractNum>
  <w:abstractNum w:abstractNumId="10">
    <w:nsid w:val="10AF35CE"/>
    <w:multiLevelType w:val="hybridMultilevel"/>
    <w:tmpl w:val="D00621AC"/>
    <w:lvl w:ilvl="0" w:tplc="0E9E4314">
      <w:start w:val="1"/>
      <w:numFmt w:val="decimal"/>
      <w:lvlText w:val="%1."/>
      <w:lvlJc w:val="left"/>
      <w:pPr>
        <w:tabs>
          <w:tab w:val="num" w:pos="720"/>
        </w:tabs>
        <w:ind w:left="720" w:hanging="360"/>
      </w:pPr>
    </w:lvl>
    <w:lvl w:ilvl="1" w:tplc="A58C6E7C" w:tentative="1">
      <w:start w:val="1"/>
      <w:numFmt w:val="decimal"/>
      <w:lvlText w:val="%2."/>
      <w:lvlJc w:val="left"/>
      <w:pPr>
        <w:tabs>
          <w:tab w:val="num" w:pos="1440"/>
        </w:tabs>
        <w:ind w:left="1440" w:hanging="360"/>
      </w:pPr>
    </w:lvl>
    <w:lvl w:ilvl="2" w:tplc="E826B51A" w:tentative="1">
      <w:start w:val="1"/>
      <w:numFmt w:val="decimal"/>
      <w:lvlText w:val="%3."/>
      <w:lvlJc w:val="left"/>
      <w:pPr>
        <w:tabs>
          <w:tab w:val="num" w:pos="2160"/>
        </w:tabs>
        <w:ind w:left="2160" w:hanging="360"/>
      </w:pPr>
    </w:lvl>
    <w:lvl w:ilvl="3" w:tplc="5ECC3FCE" w:tentative="1">
      <w:start w:val="1"/>
      <w:numFmt w:val="decimal"/>
      <w:lvlText w:val="%4."/>
      <w:lvlJc w:val="left"/>
      <w:pPr>
        <w:tabs>
          <w:tab w:val="num" w:pos="2880"/>
        </w:tabs>
        <w:ind w:left="2880" w:hanging="360"/>
      </w:pPr>
    </w:lvl>
    <w:lvl w:ilvl="4" w:tplc="43604F8A" w:tentative="1">
      <w:start w:val="1"/>
      <w:numFmt w:val="decimal"/>
      <w:lvlText w:val="%5."/>
      <w:lvlJc w:val="left"/>
      <w:pPr>
        <w:tabs>
          <w:tab w:val="num" w:pos="3600"/>
        </w:tabs>
        <w:ind w:left="3600" w:hanging="360"/>
      </w:pPr>
    </w:lvl>
    <w:lvl w:ilvl="5" w:tplc="E41E1980" w:tentative="1">
      <w:start w:val="1"/>
      <w:numFmt w:val="decimal"/>
      <w:lvlText w:val="%6."/>
      <w:lvlJc w:val="left"/>
      <w:pPr>
        <w:tabs>
          <w:tab w:val="num" w:pos="4320"/>
        </w:tabs>
        <w:ind w:left="4320" w:hanging="360"/>
      </w:pPr>
    </w:lvl>
    <w:lvl w:ilvl="6" w:tplc="93DCEC58" w:tentative="1">
      <w:start w:val="1"/>
      <w:numFmt w:val="decimal"/>
      <w:lvlText w:val="%7."/>
      <w:lvlJc w:val="left"/>
      <w:pPr>
        <w:tabs>
          <w:tab w:val="num" w:pos="5040"/>
        </w:tabs>
        <w:ind w:left="5040" w:hanging="360"/>
      </w:pPr>
    </w:lvl>
    <w:lvl w:ilvl="7" w:tplc="9B243BDA" w:tentative="1">
      <w:start w:val="1"/>
      <w:numFmt w:val="decimal"/>
      <w:lvlText w:val="%8."/>
      <w:lvlJc w:val="left"/>
      <w:pPr>
        <w:tabs>
          <w:tab w:val="num" w:pos="5760"/>
        </w:tabs>
        <w:ind w:left="5760" w:hanging="360"/>
      </w:pPr>
    </w:lvl>
    <w:lvl w:ilvl="8" w:tplc="8BDCF744" w:tentative="1">
      <w:start w:val="1"/>
      <w:numFmt w:val="decimal"/>
      <w:lvlText w:val="%9."/>
      <w:lvlJc w:val="left"/>
      <w:pPr>
        <w:tabs>
          <w:tab w:val="num" w:pos="6480"/>
        </w:tabs>
        <w:ind w:left="6480" w:hanging="360"/>
      </w:pPr>
    </w:lvl>
  </w:abstractNum>
  <w:abstractNum w:abstractNumId="11">
    <w:nsid w:val="142F0E63"/>
    <w:multiLevelType w:val="hybridMultilevel"/>
    <w:tmpl w:val="5D308356"/>
    <w:lvl w:ilvl="0" w:tplc="9E5804B2">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5230DA5"/>
    <w:multiLevelType w:val="hybridMultilevel"/>
    <w:tmpl w:val="28D4B9DA"/>
    <w:lvl w:ilvl="0" w:tplc="6A5016F2">
      <w:start w:val="1"/>
      <w:numFmt w:val="bullet"/>
      <w:lvlText w:val=""/>
      <w:lvlJc w:val="left"/>
      <w:pPr>
        <w:tabs>
          <w:tab w:val="num" w:pos="720"/>
        </w:tabs>
        <w:ind w:left="720" w:hanging="360"/>
      </w:pPr>
      <w:rPr>
        <w:rFonts w:ascii="Wingdings" w:hAnsi="Wingdings" w:hint="default"/>
      </w:rPr>
    </w:lvl>
    <w:lvl w:ilvl="1" w:tplc="C94CE010" w:tentative="1">
      <w:start w:val="1"/>
      <w:numFmt w:val="bullet"/>
      <w:lvlText w:val=""/>
      <w:lvlJc w:val="left"/>
      <w:pPr>
        <w:tabs>
          <w:tab w:val="num" w:pos="1440"/>
        </w:tabs>
        <w:ind w:left="1440" w:hanging="360"/>
      </w:pPr>
      <w:rPr>
        <w:rFonts w:ascii="Wingdings" w:hAnsi="Wingdings" w:hint="default"/>
      </w:rPr>
    </w:lvl>
    <w:lvl w:ilvl="2" w:tplc="79869CB4">
      <w:start w:val="1"/>
      <w:numFmt w:val="bullet"/>
      <w:lvlText w:val=""/>
      <w:lvlJc w:val="left"/>
      <w:pPr>
        <w:tabs>
          <w:tab w:val="num" w:pos="2160"/>
        </w:tabs>
        <w:ind w:left="2160" w:hanging="360"/>
      </w:pPr>
      <w:rPr>
        <w:rFonts w:ascii="Wingdings" w:hAnsi="Wingdings" w:hint="default"/>
      </w:rPr>
    </w:lvl>
    <w:lvl w:ilvl="3" w:tplc="4C44563E" w:tentative="1">
      <w:start w:val="1"/>
      <w:numFmt w:val="bullet"/>
      <w:lvlText w:val=""/>
      <w:lvlJc w:val="left"/>
      <w:pPr>
        <w:tabs>
          <w:tab w:val="num" w:pos="2880"/>
        </w:tabs>
        <w:ind w:left="2880" w:hanging="360"/>
      </w:pPr>
      <w:rPr>
        <w:rFonts w:ascii="Wingdings" w:hAnsi="Wingdings" w:hint="default"/>
      </w:rPr>
    </w:lvl>
    <w:lvl w:ilvl="4" w:tplc="EE1091B2" w:tentative="1">
      <w:start w:val="1"/>
      <w:numFmt w:val="bullet"/>
      <w:lvlText w:val=""/>
      <w:lvlJc w:val="left"/>
      <w:pPr>
        <w:tabs>
          <w:tab w:val="num" w:pos="3600"/>
        </w:tabs>
        <w:ind w:left="3600" w:hanging="360"/>
      </w:pPr>
      <w:rPr>
        <w:rFonts w:ascii="Wingdings" w:hAnsi="Wingdings" w:hint="default"/>
      </w:rPr>
    </w:lvl>
    <w:lvl w:ilvl="5" w:tplc="D27C73BA" w:tentative="1">
      <w:start w:val="1"/>
      <w:numFmt w:val="bullet"/>
      <w:lvlText w:val=""/>
      <w:lvlJc w:val="left"/>
      <w:pPr>
        <w:tabs>
          <w:tab w:val="num" w:pos="4320"/>
        </w:tabs>
        <w:ind w:left="4320" w:hanging="360"/>
      </w:pPr>
      <w:rPr>
        <w:rFonts w:ascii="Wingdings" w:hAnsi="Wingdings" w:hint="default"/>
      </w:rPr>
    </w:lvl>
    <w:lvl w:ilvl="6" w:tplc="01E63118" w:tentative="1">
      <w:start w:val="1"/>
      <w:numFmt w:val="bullet"/>
      <w:lvlText w:val=""/>
      <w:lvlJc w:val="left"/>
      <w:pPr>
        <w:tabs>
          <w:tab w:val="num" w:pos="5040"/>
        </w:tabs>
        <w:ind w:left="5040" w:hanging="360"/>
      </w:pPr>
      <w:rPr>
        <w:rFonts w:ascii="Wingdings" w:hAnsi="Wingdings" w:hint="default"/>
      </w:rPr>
    </w:lvl>
    <w:lvl w:ilvl="7" w:tplc="F28A25B2" w:tentative="1">
      <w:start w:val="1"/>
      <w:numFmt w:val="bullet"/>
      <w:lvlText w:val=""/>
      <w:lvlJc w:val="left"/>
      <w:pPr>
        <w:tabs>
          <w:tab w:val="num" w:pos="5760"/>
        </w:tabs>
        <w:ind w:left="5760" w:hanging="360"/>
      </w:pPr>
      <w:rPr>
        <w:rFonts w:ascii="Wingdings" w:hAnsi="Wingdings" w:hint="default"/>
      </w:rPr>
    </w:lvl>
    <w:lvl w:ilvl="8" w:tplc="8508274C" w:tentative="1">
      <w:start w:val="1"/>
      <w:numFmt w:val="bullet"/>
      <w:lvlText w:val=""/>
      <w:lvlJc w:val="left"/>
      <w:pPr>
        <w:tabs>
          <w:tab w:val="num" w:pos="6480"/>
        </w:tabs>
        <w:ind w:left="6480" w:hanging="360"/>
      </w:pPr>
      <w:rPr>
        <w:rFonts w:ascii="Wingdings" w:hAnsi="Wingdings" w:hint="default"/>
      </w:rPr>
    </w:lvl>
  </w:abstractNum>
  <w:abstractNum w:abstractNumId="13">
    <w:nsid w:val="17816191"/>
    <w:multiLevelType w:val="hybridMultilevel"/>
    <w:tmpl w:val="870C77C6"/>
    <w:lvl w:ilvl="0" w:tplc="797CF4FC">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A944780"/>
    <w:multiLevelType w:val="hybridMultilevel"/>
    <w:tmpl w:val="94A041E0"/>
    <w:lvl w:ilvl="0" w:tplc="C3CAD312">
      <w:start w:val="1"/>
      <w:numFmt w:val="bullet"/>
      <w:lvlText w:val=""/>
      <w:lvlJc w:val="left"/>
      <w:pPr>
        <w:tabs>
          <w:tab w:val="num" w:pos="720"/>
        </w:tabs>
        <w:ind w:left="720" w:hanging="360"/>
      </w:pPr>
      <w:rPr>
        <w:rFonts w:ascii="Wingdings" w:hAnsi="Wingdings" w:hint="default"/>
      </w:rPr>
    </w:lvl>
    <w:lvl w:ilvl="1" w:tplc="08A619EE" w:tentative="1">
      <w:start w:val="1"/>
      <w:numFmt w:val="bullet"/>
      <w:lvlText w:val=""/>
      <w:lvlJc w:val="left"/>
      <w:pPr>
        <w:tabs>
          <w:tab w:val="num" w:pos="1440"/>
        </w:tabs>
        <w:ind w:left="1440" w:hanging="360"/>
      </w:pPr>
      <w:rPr>
        <w:rFonts w:ascii="Wingdings" w:hAnsi="Wingdings" w:hint="default"/>
      </w:rPr>
    </w:lvl>
    <w:lvl w:ilvl="2" w:tplc="331AE944" w:tentative="1">
      <w:start w:val="1"/>
      <w:numFmt w:val="bullet"/>
      <w:lvlText w:val=""/>
      <w:lvlJc w:val="left"/>
      <w:pPr>
        <w:tabs>
          <w:tab w:val="num" w:pos="2160"/>
        </w:tabs>
        <w:ind w:left="2160" w:hanging="360"/>
      </w:pPr>
      <w:rPr>
        <w:rFonts w:ascii="Wingdings" w:hAnsi="Wingdings" w:hint="default"/>
      </w:rPr>
    </w:lvl>
    <w:lvl w:ilvl="3" w:tplc="9A40FE8C" w:tentative="1">
      <w:start w:val="1"/>
      <w:numFmt w:val="bullet"/>
      <w:lvlText w:val=""/>
      <w:lvlJc w:val="left"/>
      <w:pPr>
        <w:tabs>
          <w:tab w:val="num" w:pos="2880"/>
        </w:tabs>
        <w:ind w:left="2880" w:hanging="360"/>
      </w:pPr>
      <w:rPr>
        <w:rFonts w:ascii="Wingdings" w:hAnsi="Wingdings" w:hint="default"/>
      </w:rPr>
    </w:lvl>
    <w:lvl w:ilvl="4" w:tplc="DFF8D078" w:tentative="1">
      <w:start w:val="1"/>
      <w:numFmt w:val="bullet"/>
      <w:lvlText w:val=""/>
      <w:lvlJc w:val="left"/>
      <w:pPr>
        <w:tabs>
          <w:tab w:val="num" w:pos="3600"/>
        </w:tabs>
        <w:ind w:left="3600" w:hanging="360"/>
      </w:pPr>
      <w:rPr>
        <w:rFonts w:ascii="Wingdings" w:hAnsi="Wingdings" w:hint="default"/>
      </w:rPr>
    </w:lvl>
    <w:lvl w:ilvl="5" w:tplc="2F22BA0A" w:tentative="1">
      <w:start w:val="1"/>
      <w:numFmt w:val="bullet"/>
      <w:lvlText w:val=""/>
      <w:lvlJc w:val="left"/>
      <w:pPr>
        <w:tabs>
          <w:tab w:val="num" w:pos="4320"/>
        </w:tabs>
        <w:ind w:left="4320" w:hanging="360"/>
      </w:pPr>
      <w:rPr>
        <w:rFonts w:ascii="Wingdings" w:hAnsi="Wingdings" w:hint="default"/>
      </w:rPr>
    </w:lvl>
    <w:lvl w:ilvl="6" w:tplc="8B104DBA" w:tentative="1">
      <w:start w:val="1"/>
      <w:numFmt w:val="bullet"/>
      <w:lvlText w:val=""/>
      <w:lvlJc w:val="left"/>
      <w:pPr>
        <w:tabs>
          <w:tab w:val="num" w:pos="5040"/>
        </w:tabs>
        <w:ind w:left="5040" w:hanging="360"/>
      </w:pPr>
      <w:rPr>
        <w:rFonts w:ascii="Wingdings" w:hAnsi="Wingdings" w:hint="default"/>
      </w:rPr>
    </w:lvl>
    <w:lvl w:ilvl="7" w:tplc="3C18EEA0" w:tentative="1">
      <w:start w:val="1"/>
      <w:numFmt w:val="bullet"/>
      <w:lvlText w:val=""/>
      <w:lvlJc w:val="left"/>
      <w:pPr>
        <w:tabs>
          <w:tab w:val="num" w:pos="5760"/>
        </w:tabs>
        <w:ind w:left="5760" w:hanging="360"/>
      </w:pPr>
      <w:rPr>
        <w:rFonts w:ascii="Wingdings" w:hAnsi="Wingdings" w:hint="default"/>
      </w:rPr>
    </w:lvl>
    <w:lvl w:ilvl="8" w:tplc="09404C8A" w:tentative="1">
      <w:start w:val="1"/>
      <w:numFmt w:val="bullet"/>
      <w:lvlText w:val=""/>
      <w:lvlJc w:val="left"/>
      <w:pPr>
        <w:tabs>
          <w:tab w:val="num" w:pos="6480"/>
        </w:tabs>
        <w:ind w:left="6480" w:hanging="360"/>
      </w:pPr>
      <w:rPr>
        <w:rFonts w:ascii="Wingdings" w:hAnsi="Wingdings" w:hint="default"/>
      </w:rPr>
    </w:lvl>
  </w:abstractNum>
  <w:abstractNum w:abstractNumId="15">
    <w:nsid w:val="1E1D67F7"/>
    <w:multiLevelType w:val="hybridMultilevel"/>
    <w:tmpl w:val="EB5CD096"/>
    <w:lvl w:ilvl="0" w:tplc="DFA07B68">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1F9A0858"/>
    <w:multiLevelType w:val="hybridMultilevel"/>
    <w:tmpl w:val="79CCF6A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219F0F9B"/>
    <w:multiLevelType w:val="hybridMultilevel"/>
    <w:tmpl w:val="0832DD4C"/>
    <w:lvl w:ilvl="0" w:tplc="A9DCECD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5056E26"/>
    <w:multiLevelType w:val="hybridMultilevel"/>
    <w:tmpl w:val="2940C6AC"/>
    <w:lvl w:ilvl="0" w:tplc="8D020C7A">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2BB155A7"/>
    <w:multiLevelType w:val="hybridMultilevel"/>
    <w:tmpl w:val="81646394"/>
    <w:lvl w:ilvl="0" w:tplc="0409000B">
      <w:start w:val="1"/>
      <w:numFmt w:val="bullet"/>
      <w:lvlText w:val=""/>
      <w:lvlJc w:val="left"/>
      <w:pPr>
        <w:tabs>
          <w:tab w:val="num" w:pos="1261"/>
        </w:tabs>
        <w:ind w:left="1261" w:hanging="360"/>
      </w:pPr>
      <w:rPr>
        <w:rFonts w:ascii="Wingdings" w:hAnsi="Wingdings" w:hint="default"/>
      </w:rPr>
    </w:lvl>
    <w:lvl w:ilvl="1" w:tplc="04090003" w:tentative="1">
      <w:start w:val="1"/>
      <w:numFmt w:val="bullet"/>
      <w:lvlText w:val="o"/>
      <w:lvlJc w:val="left"/>
      <w:pPr>
        <w:tabs>
          <w:tab w:val="num" w:pos="1981"/>
        </w:tabs>
        <w:ind w:left="1981" w:hanging="360"/>
      </w:pPr>
      <w:rPr>
        <w:rFonts w:ascii="Courier New" w:hAnsi="Courier New" w:cs="Courier New" w:hint="default"/>
      </w:rPr>
    </w:lvl>
    <w:lvl w:ilvl="2" w:tplc="04090005" w:tentative="1">
      <w:start w:val="1"/>
      <w:numFmt w:val="bullet"/>
      <w:lvlText w:val=""/>
      <w:lvlJc w:val="left"/>
      <w:pPr>
        <w:tabs>
          <w:tab w:val="num" w:pos="2701"/>
        </w:tabs>
        <w:ind w:left="2701" w:hanging="360"/>
      </w:pPr>
      <w:rPr>
        <w:rFonts w:ascii="Wingdings" w:hAnsi="Wingdings" w:hint="default"/>
      </w:rPr>
    </w:lvl>
    <w:lvl w:ilvl="3" w:tplc="04090001" w:tentative="1">
      <w:start w:val="1"/>
      <w:numFmt w:val="bullet"/>
      <w:lvlText w:val=""/>
      <w:lvlJc w:val="left"/>
      <w:pPr>
        <w:tabs>
          <w:tab w:val="num" w:pos="3421"/>
        </w:tabs>
        <w:ind w:left="3421" w:hanging="360"/>
      </w:pPr>
      <w:rPr>
        <w:rFonts w:ascii="Symbol" w:hAnsi="Symbol" w:hint="default"/>
      </w:rPr>
    </w:lvl>
    <w:lvl w:ilvl="4" w:tplc="04090003" w:tentative="1">
      <w:start w:val="1"/>
      <w:numFmt w:val="bullet"/>
      <w:lvlText w:val="o"/>
      <w:lvlJc w:val="left"/>
      <w:pPr>
        <w:tabs>
          <w:tab w:val="num" w:pos="4141"/>
        </w:tabs>
        <w:ind w:left="4141" w:hanging="360"/>
      </w:pPr>
      <w:rPr>
        <w:rFonts w:ascii="Courier New" w:hAnsi="Courier New" w:cs="Courier New" w:hint="default"/>
      </w:rPr>
    </w:lvl>
    <w:lvl w:ilvl="5" w:tplc="04090005" w:tentative="1">
      <w:start w:val="1"/>
      <w:numFmt w:val="bullet"/>
      <w:lvlText w:val=""/>
      <w:lvlJc w:val="left"/>
      <w:pPr>
        <w:tabs>
          <w:tab w:val="num" w:pos="4861"/>
        </w:tabs>
        <w:ind w:left="4861" w:hanging="360"/>
      </w:pPr>
      <w:rPr>
        <w:rFonts w:ascii="Wingdings" w:hAnsi="Wingdings" w:hint="default"/>
      </w:rPr>
    </w:lvl>
    <w:lvl w:ilvl="6" w:tplc="04090001" w:tentative="1">
      <w:start w:val="1"/>
      <w:numFmt w:val="bullet"/>
      <w:lvlText w:val=""/>
      <w:lvlJc w:val="left"/>
      <w:pPr>
        <w:tabs>
          <w:tab w:val="num" w:pos="5581"/>
        </w:tabs>
        <w:ind w:left="5581" w:hanging="360"/>
      </w:pPr>
      <w:rPr>
        <w:rFonts w:ascii="Symbol" w:hAnsi="Symbol" w:hint="default"/>
      </w:rPr>
    </w:lvl>
    <w:lvl w:ilvl="7" w:tplc="04090003" w:tentative="1">
      <w:start w:val="1"/>
      <w:numFmt w:val="bullet"/>
      <w:lvlText w:val="o"/>
      <w:lvlJc w:val="left"/>
      <w:pPr>
        <w:tabs>
          <w:tab w:val="num" w:pos="6301"/>
        </w:tabs>
        <w:ind w:left="6301" w:hanging="360"/>
      </w:pPr>
      <w:rPr>
        <w:rFonts w:ascii="Courier New" w:hAnsi="Courier New" w:cs="Courier New" w:hint="default"/>
      </w:rPr>
    </w:lvl>
    <w:lvl w:ilvl="8" w:tplc="04090005" w:tentative="1">
      <w:start w:val="1"/>
      <w:numFmt w:val="bullet"/>
      <w:lvlText w:val=""/>
      <w:lvlJc w:val="left"/>
      <w:pPr>
        <w:tabs>
          <w:tab w:val="num" w:pos="7021"/>
        </w:tabs>
        <w:ind w:left="7021" w:hanging="360"/>
      </w:pPr>
      <w:rPr>
        <w:rFonts w:ascii="Wingdings" w:hAnsi="Wingdings" w:hint="default"/>
      </w:rPr>
    </w:lvl>
  </w:abstractNum>
  <w:abstractNum w:abstractNumId="20">
    <w:nsid w:val="31780A7D"/>
    <w:multiLevelType w:val="hybridMultilevel"/>
    <w:tmpl w:val="17C40898"/>
    <w:lvl w:ilvl="0" w:tplc="055E3BBE">
      <w:start w:val="1"/>
      <w:numFmt w:val="bullet"/>
      <w:lvlText w:val=""/>
      <w:lvlJc w:val="left"/>
      <w:pPr>
        <w:tabs>
          <w:tab w:val="num" w:pos="720"/>
        </w:tabs>
        <w:ind w:left="720" w:hanging="360"/>
      </w:pPr>
      <w:rPr>
        <w:rFonts w:ascii="Wingdings 2" w:hAnsi="Wingdings 2" w:hint="default"/>
      </w:rPr>
    </w:lvl>
    <w:lvl w:ilvl="1" w:tplc="4F8AAF84" w:tentative="1">
      <w:start w:val="1"/>
      <w:numFmt w:val="bullet"/>
      <w:lvlText w:val=""/>
      <w:lvlJc w:val="left"/>
      <w:pPr>
        <w:tabs>
          <w:tab w:val="num" w:pos="1440"/>
        </w:tabs>
        <w:ind w:left="1440" w:hanging="360"/>
      </w:pPr>
      <w:rPr>
        <w:rFonts w:ascii="Wingdings 2" w:hAnsi="Wingdings 2" w:hint="default"/>
      </w:rPr>
    </w:lvl>
    <w:lvl w:ilvl="2" w:tplc="C9848568" w:tentative="1">
      <w:start w:val="1"/>
      <w:numFmt w:val="bullet"/>
      <w:lvlText w:val=""/>
      <w:lvlJc w:val="left"/>
      <w:pPr>
        <w:tabs>
          <w:tab w:val="num" w:pos="2160"/>
        </w:tabs>
        <w:ind w:left="2160" w:hanging="360"/>
      </w:pPr>
      <w:rPr>
        <w:rFonts w:ascii="Wingdings 2" w:hAnsi="Wingdings 2" w:hint="default"/>
      </w:rPr>
    </w:lvl>
    <w:lvl w:ilvl="3" w:tplc="7FA41F44" w:tentative="1">
      <w:start w:val="1"/>
      <w:numFmt w:val="bullet"/>
      <w:lvlText w:val=""/>
      <w:lvlJc w:val="left"/>
      <w:pPr>
        <w:tabs>
          <w:tab w:val="num" w:pos="2880"/>
        </w:tabs>
        <w:ind w:left="2880" w:hanging="360"/>
      </w:pPr>
      <w:rPr>
        <w:rFonts w:ascii="Wingdings 2" w:hAnsi="Wingdings 2" w:hint="default"/>
      </w:rPr>
    </w:lvl>
    <w:lvl w:ilvl="4" w:tplc="C0483634" w:tentative="1">
      <w:start w:val="1"/>
      <w:numFmt w:val="bullet"/>
      <w:lvlText w:val=""/>
      <w:lvlJc w:val="left"/>
      <w:pPr>
        <w:tabs>
          <w:tab w:val="num" w:pos="3600"/>
        </w:tabs>
        <w:ind w:left="3600" w:hanging="360"/>
      </w:pPr>
      <w:rPr>
        <w:rFonts w:ascii="Wingdings 2" w:hAnsi="Wingdings 2" w:hint="default"/>
      </w:rPr>
    </w:lvl>
    <w:lvl w:ilvl="5" w:tplc="F6E8BADE" w:tentative="1">
      <w:start w:val="1"/>
      <w:numFmt w:val="bullet"/>
      <w:lvlText w:val=""/>
      <w:lvlJc w:val="left"/>
      <w:pPr>
        <w:tabs>
          <w:tab w:val="num" w:pos="4320"/>
        </w:tabs>
        <w:ind w:left="4320" w:hanging="360"/>
      </w:pPr>
      <w:rPr>
        <w:rFonts w:ascii="Wingdings 2" w:hAnsi="Wingdings 2" w:hint="default"/>
      </w:rPr>
    </w:lvl>
    <w:lvl w:ilvl="6" w:tplc="77EC1FCA" w:tentative="1">
      <w:start w:val="1"/>
      <w:numFmt w:val="bullet"/>
      <w:lvlText w:val=""/>
      <w:lvlJc w:val="left"/>
      <w:pPr>
        <w:tabs>
          <w:tab w:val="num" w:pos="5040"/>
        </w:tabs>
        <w:ind w:left="5040" w:hanging="360"/>
      </w:pPr>
      <w:rPr>
        <w:rFonts w:ascii="Wingdings 2" w:hAnsi="Wingdings 2" w:hint="default"/>
      </w:rPr>
    </w:lvl>
    <w:lvl w:ilvl="7" w:tplc="FEC43D5E" w:tentative="1">
      <w:start w:val="1"/>
      <w:numFmt w:val="bullet"/>
      <w:lvlText w:val=""/>
      <w:lvlJc w:val="left"/>
      <w:pPr>
        <w:tabs>
          <w:tab w:val="num" w:pos="5760"/>
        </w:tabs>
        <w:ind w:left="5760" w:hanging="360"/>
      </w:pPr>
      <w:rPr>
        <w:rFonts w:ascii="Wingdings 2" w:hAnsi="Wingdings 2" w:hint="default"/>
      </w:rPr>
    </w:lvl>
    <w:lvl w:ilvl="8" w:tplc="BBA06908" w:tentative="1">
      <w:start w:val="1"/>
      <w:numFmt w:val="bullet"/>
      <w:lvlText w:val=""/>
      <w:lvlJc w:val="left"/>
      <w:pPr>
        <w:tabs>
          <w:tab w:val="num" w:pos="6480"/>
        </w:tabs>
        <w:ind w:left="6480" w:hanging="360"/>
      </w:pPr>
      <w:rPr>
        <w:rFonts w:ascii="Wingdings 2" w:hAnsi="Wingdings 2" w:hint="default"/>
      </w:rPr>
    </w:lvl>
  </w:abstractNum>
  <w:abstractNum w:abstractNumId="21">
    <w:nsid w:val="318733D9"/>
    <w:multiLevelType w:val="hybridMultilevel"/>
    <w:tmpl w:val="853850D2"/>
    <w:lvl w:ilvl="0" w:tplc="EBD86C66">
      <w:start w:val="1"/>
      <w:numFmt w:val="decimal"/>
      <w:lvlText w:val="%1."/>
      <w:lvlJc w:val="left"/>
      <w:pPr>
        <w:tabs>
          <w:tab w:val="num" w:pos="720"/>
        </w:tabs>
        <w:ind w:left="720" w:hanging="360"/>
      </w:pPr>
    </w:lvl>
    <w:lvl w:ilvl="1" w:tplc="159A17EC" w:tentative="1">
      <w:start w:val="1"/>
      <w:numFmt w:val="decimal"/>
      <w:lvlText w:val="%2."/>
      <w:lvlJc w:val="left"/>
      <w:pPr>
        <w:tabs>
          <w:tab w:val="num" w:pos="1440"/>
        </w:tabs>
        <w:ind w:left="1440" w:hanging="360"/>
      </w:pPr>
    </w:lvl>
    <w:lvl w:ilvl="2" w:tplc="159ED114" w:tentative="1">
      <w:start w:val="1"/>
      <w:numFmt w:val="decimal"/>
      <w:lvlText w:val="%3."/>
      <w:lvlJc w:val="left"/>
      <w:pPr>
        <w:tabs>
          <w:tab w:val="num" w:pos="2160"/>
        </w:tabs>
        <w:ind w:left="2160" w:hanging="360"/>
      </w:pPr>
    </w:lvl>
    <w:lvl w:ilvl="3" w:tplc="993ABDFC" w:tentative="1">
      <w:start w:val="1"/>
      <w:numFmt w:val="decimal"/>
      <w:lvlText w:val="%4."/>
      <w:lvlJc w:val="left"/>
      <w:pPr>
        <w:tabs>
          <w:tab w:val="num" w:pos="2880"/>
        </w:tabs>
        <w:ind w:left="2880" w:hanging="360"/>
      </w:pPr>
    </w:lvl>
    <w:lvl w:ilvl="4" w:tplc="F63AD106" w:tentative="1">
      <w:start w:val="1"/>
      <w:numFmt w:val="decimal"/>
      <w:lvlText w:val="%5."/>
      <w:lvlJc w:val="left"/>
      <w:pPr>
        <w:tabs>
          <w:tab w:val="num" w:pos="3600"/>
        </w:tabs>
        <w:ind w:left="3600" w:hanging="360"/>
      </w:pPr>
    </w:lvl>
    <w:lvl w:ilvl="5" w:tplc="90FA549E" w:tentative="1">
      <w:start w:val="1"/>
      <w:numFmt w:val="decimal"/>
      <w:lvlText w:val="%6."/>
      <w:lvlJc w:val="left"/>
      <w:pPr>
        <w:tabs>
          <w:tab w:val="num" w:pos="4320"/>
        </w:tabs>
        <w:ind w:left="4320" w:hanging="360"/>
      </w:pPr>
    </w:lvl>
    <w:lvl w:ilvl="6" w:tplc="93CC6472" w:tentative="1">
      <w:start w:val="1"/>
      <w:numFmt w:val="decimal"/>
      <w:lvlText w:val="%7."/>
      <w:lvlJc w:val="left"/>
      <w:pPr>
        <w:tabs>
          <w:tab w:val="num" w:pos="5040"/>
        </w:tabs>
        <w:ind w:left="5040" w:hanging="360"/>
      </w:pPr>
    </w:lvl>
    <w:lvl w:ilvl="7" w:tplc="C78CC166" w:tentative="1">
      <w:start w:val="1"/>
      <w:numFmt w:val="decimal"/>
      <w:lvlText w:val="%8."/>
      <w:lvlJc w:val="left"/>
      <w:pPr>
        <w:tabs>
          <w:tab w:val="num" w:pos="5760"/>
        </w:tabs>
        <w:ind w:left="5760" w:hanging="360"/>
      </w:pPr>
    </w:lvl>
    <w:lvl w:ilvl="8" w:tplc="FFF04ACA" w:tentative="1">
      <w:start w:val="1"/>
      <w:numFmt w:val="decimal"/>
      <w:lvlText w:val="%9."/>
      <w:lvlJc w:val="left"/>
      <w:pPr>
        <w:tabs>
          <w:tab w:val="num" w:pos="6480"/>
        </w:tabs>
        <w:ind w:left="6480" w:hanging="360"/>
      </w:pPr>
    </w:lvl>
  </w:abstractNum>
  <w:abstractNum w:abstractNumId="22">
    <w:nsid w:val="36325F32"/>
    <w:multiLevelType w:val="hybridMultilevel"/>
    <w:tmpl w:val="AEA6B284"/>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92E59E0"/>
    <w:multiLevelType w:val="hybridMultilevel"/>
    <w:tmpl w:val="0EBC9178"/>
    <w:lvl w:ilvl="0" w:tplc="03948426">
      <w:start w:val="1"/>
      <w:numFmt w:val="upperLetter"/>
      <w:lvlText w:val="%1."/>
      <w:lvlJc w:val="left"/>
      <w:pPr>
        <w:ind w:left="720" w:hanging="360"/>
      </w:pPr>
      <w:rPr>
        <w:rFonts w:ascii="Times New Roman" w:eastAsiaTheme="minorHAnsi" w:hAnsi="Times New Roman" w:cstheme="min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AE35392"/>
    <w:multiLevelType w:val="hybridMultilevel"/>
    <w:tmpl w:val="05FE5B7C"/>
    <w:lvl w:ilvl="0" w:tplc="8BFE043E">
      <w:start w:val="1"/>
      <w:numFmt w:val="bullet"/>
      <w:lvlText w:val="-"/>
      <w:lvlJc w:val="left"/>
      <w:pPr>
        <w:tabs>
          <w:tab w:val="num" w:pos="1440"/>
        </w:tabs>
        <w:ind w:left="1440" w:hanging="72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5">
    <w:nsid w:val="42FE4B6A"/>
    <w:multiLevelType w:val="singleLevel"/>
    <w:tmpl w:val="B19AF9C2"/>
    <w:lvl w:ilvl="0">
      <w:start w:val="1"/>
      <w:numFmt w:val="lowerLetter"/>
      <w:lvlText w:val="%1)"/>
      <w:lvlJc w:val="left"/>
      <w:pPr>
        <w:tabs>
          <w:tab w:val="num" w:pos="540"/>
        </w:tabs>
        <w:ind w:left="540" w:hanging="540"/>
      </w:pPr>
      <w:rPr>
        <w:rFonts w:hint="default"/>
      </w:rPr>
    </w:lvl>
  </w:abstractNum>
  <w:abstractNum w:abstractNumId="26">
    <w:nsid w:val="44721CE8"/>
    <w:multiLevelType w:val="hybridMultilevel"/>
    <w:tmpl w:val="0FCE9016"/>
    <w:lvl w:ilvl="0" w:tplc="45203DD8">
      <w:start w:val="1"/>
      <w:numFmt w:val="decimal"/>
      <w:lvlText w:val="%1."/>
      <w:lvlJc w:val="left"/>
      <w:pPr>
        <w:ind w:left="1065" w:hanging="360"/>
      </w:pPr>
      <w:rPr>
        <w:b w:val="0"/>
        <w:sz w:val="24"/>
        <w:szCs w:val="24"/>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7">
    <w:nsid w:val="44C04CD1"/>
    <w:multiLevelType w:val="hybridMultilevel"/>
    <w:tmpl w:val="4EC68C2C"/>
    <w:lvl w:ilvl="0" w:tplc="D7D8FB6E">
      <w:start w:val="1"/>
      <w:numFmt w:val="bullet"/>
      <w:lvlText w:val=""/>
      <w:lvlJc w:val="left"/>
      <w:pPr>
        <w:tabs>
          <w:tab w:val="num" w:pos="720"/>
        </w:tabs>
        <w:ind w:left="720" w:hanging="360"/>
      </w:pPr>
      <w:rPr>
        <w:rFonts w:ascii="Wingdings" w:hAnsi="Wingdings" w:hint="default"/>
      </w:rPr>
    </w:lvl>
    <w:lvl w:ilvl="1" w:tplc="41167854" w:tentative="1">
      <w:start w:val="1"/>
      <w:numFmt w:val="bullet"/>
      <w:lvlText w:val=""/>
      <w:lvlJc w:val="left"/>
      <w:pPr>
        <w:tabs>
          <w:tab w:val="num" w:pos="1440"/>
        </w:tabs>
        <w:ind w:left="1440" w:hanging="360"/>
      </w:pPr>
      <w:rPr>
        <w:rFonts w:ascii="Wingdings" w:hAnsi="Wingdings" w:hint="default"/>
      </w:rPr>
    </w:lvl>
    <w:lvl w:ilvl="2" w:tplc="964678AA" w:tentative="1">
      <w:start w:val="1"/>
      <w:numFmt w:val="bullet"/>
      <w:lvlText w:val=""/>
      <w:lvlJc w:val="left"/>
      <w:pPr>
        <w:tabs>
          <w:tab w:val="num" w:pos="2160"/>
        </w:tabs>
        <w:ind w:left="2160" w:hanging="360"/>
      </w:pPr>
      <w:rPr>
        <w:rFonts w:ascii="Wingdings" w:hAnsi="Wingdings" w:hint="default"/>
      </w:rPr>
    </w:lvl>
    <w:lvl w:ilvl="3" w:tplc="919CA4EC" w:tentative="1">
      <w:start w:val="1"/>
      <w:numFmt w:val="bullet"/>
      <w:lvlText w:val=""/>
      <w:lvlJc w:val="left"/>
      <w:pPr>
        <w:tabs>
          <w:tab w:val="num" w:pos="2880"/>
        </w:tabs>
        <w:ind w:left="2880" w:hanging="360"/>
      </w:pPr>
      <w:rPr>
        <w:rFonts w:ascii="Wingdings" w:hAnsi="Wingdings" w:hint="default"/>
      </w:rPr>
    </w:lvl>
    <w:lvl w:ilvl="4" w:tplc="80909FF4" w:tentative="1">
      <w:start w:val="1"/>
      <w:numFmt w:val="bullet"/>
      <w:lvlText w:val=""/>
      <w:lvlJc w:val="left"/>
      <w:pPr>
        <w:tabs>
          <w:tab w:val="num" w:pos="3600"/>
        </w:tabs>
        <w:ind w:left="3600" w:hanging="360"/>
      </w:pPr>
      <w:rPr>
        <w:rFonts w:ascii="Wingdings" w:hAnsi="Wingdings" w:hint="default"/>
      </w:rPr>
    </w:lvl>
    <w:lvl w:ilvl="5" w:tplc="F7CE2D16" w:tentative="1">
      <w:start w:val="1"/>
      <w:numFmt w:val="bullet"/>
      <w:lvlText w:val=""/>
      <w:lvlJc w:val="left"/>
      <w:pPr>
        <w:tabs>
          <w:tab w:val="num" w:pos="4320"/>
        </w:tabs>
        <w:ind w:left="4320" w:hanging="360"/>
      </w:pPr>
      <w:rPr>
        <w:rFonts w:ascii="Wingdings" w:hAnsi="Wingdings" w:hint="default"/>
      </w:rPr>
    </w:lvl>
    <w:lvl w:ilvl="6" w:tplc="F3AA7E82" w:tentative="1">
      <w:start w:val="1"/>
      <w:numFmt w:val="bullet"/>
      <w:lvlText w:val=""/>
      <w:lvlJc w:val="left"/>
      <w:pPr>
        <w:tabs>
          <w:tab w:val="num" w:pos="5040"/>
        </w:tabs>
        <w:ind w:left="5040" w:hanging="360"/>
      </w:pPr>
      <w:rPr>
        <w:rFonts w:ascii="Wingdings" w:hAnsi="Wingdings" w:hint="default"/>
      </w:rPr>
    </w:lvl>
    <w:lvl w:ilvl="7" w:tplc="A1FCC8DA" w:tentative="1">
      <w:start w:val="1"/>
      <w:numFmt w:val="bullet"/>
      <w:lvlText w:val=""/>
      <w:lvlJc w:val="left"/>
      <w:pPr>
        <w:tabs>
          <w:tab w:val="num" w:pos="5760"/>
        </w:tabs>
        <w:ind w:left="5760" w:hanging="360"/>
      </w:pPr>
      <w:rPr>
        <w:rFonts w:ascii="Wingdings" w:hAnsi="Wingdings" w:hint="default"/>
      </w:rPr>
    </w:lvl>
    <w:lvl w:ilvl="8" w:tplc="C8E8E634" w:tentative="1">
      <w:start w:val="1"/>
      <w:numFmt w:val="bullet"/>
      <w:lvlText w:val=""/>
      <w:lvlJc w:val="left"/>
      <w:pPr>
        <w:tabs>
          <w:tab w:val="num" w:pos="6480"/>
        </w:tabs>
        <w:ind w:left="6480" w:hanging="360"/>
      </w:pPr>
      <w:rPr>
        <w:rFonts w:ascii="Wingdings" w:hAnsi="Wingdings" w:hint="default"/>
      </w:rPr>
    </w:lvl>
  </w:abstractNum>
  <w:abstractNum w:abstractNumId="28">
    <w:nsid w:val="44CF08F8"/>
    <w:multiLevelType w:val="hybridMultilevel"/>
    <w:tmpl w:val="167011B0"/>
    <w:lvl w:ilvl="0" w:tplc="B35EAC1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4B357BDB"/>
    <w:multiLevelType w:val="hybridMultilevel"/>
    <w:tmpl w:val="8C5E6F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59880685"/>
    <w:multiLevelType w:val="hybridMultilevel"/>
    <w:tmpl w:val="B03EE14C"/>
    <w:lvl w:ilvl="0" w:tplc="C86EE052">
      <w:start w:val="1"/>
      <w:numFmt w:val="bullet"/>
      <w:lvlText w:val=""/>
      <w:lvlJc w:val="left"/>
      <w:pPr>
        <w:tabs>
          <w:tab w:val="num" w:pos="720"/>
        </w:tabs>
        <w:ind w:left="720" w:hanging="360"/>
      </w:pPr>
      <w:rPr>
        <w:rFonts w:ascii="Wingdings" w:hAnsi="Wingdings" w:hint="default"/>
      </w:rPr>
    </w:lvl>
    <w:lvl w:ilvl="1" w:tplc="5CEA1870">
      <w:start w:val="1"/>
      <w:numFmt w:val="bullet"/>
      <w:lvlText w:val=""/>
      <w:lvlJc w:val="left"/>
      <w:pPr>
        <w:tabs>
          <w:tab w:val="num" w:pos="1440"/>
        </w:tabs>
        <w:ind w:left="1440" w:hanging="360"/>
      </w:pPr>
      <w:rPr>
        <w:rFonts w:ascii="Wingdings" w:hAnsi="Wingdings" w:hint="default"/>
      </w:rPr>
    </w:lvl>
    <w:lvl w:ilvl="2" w:tplc="E53A5DE6" w:tentative="1">
      <w:start w:val="1"/>
      <w:numFmt w:val="bullet"/>
      <w:lvlText w:val=""/>
      <w:lvlJc w:val="left"/>
      <w:pPr>
        <w:tabs>
          <w:tab w:val="num" w:pos="2160"/>
        </w:tabs>
        <w:ind w:left="2160" w:hanging="360"/>
      </w:pPr>
      <w:rPr>
        <w:rFonts w:ascii="Wingdings" w:hAnsi="Wingdings" w:hint="default"/>
      </w:rPr>
    </w:lvl>
    <w:lvl w:ilvl="3" w:tplc="B81A3742" w:tentative="1">
      <w:start w:val="1"/>
      <w:numFmt w:val="bullet"/>
      <w:lvlText w:val=""/>
      <w:lvlJc w:val="left"/>
      <w:pPr>
        <w:tabs>
          <w:tab w:val="num" w:pos="2880"/>
        </w:tabs>
        <w:ind w:left="2880" w:hanging="360"/>
      </w:pPr>
      <w:rPr>
        <w:rFonts w:ascii="Wingdings" w:hAnsi="Wingdings" w:hint="default"/>
      </w:rPr>
    </w:lvl>
    <w:lvl w:ilvl="4" w:tplc="6F5C8C7A" w:tentative="1">
      <w:start w:val="1"/>
      <w:numFmt w:val="bullet"/>
      <w:lvlText w:val=""/>
      <w:lvlJc w:val="left"/>
      <w:pPr>
        <w:tabs>
          <w:tab w:val="num" w:pos="3600"/>
        </w:tabs>
        <w:ind w:left="3600" w:hanging="360"/>
      </w:pPr>
      <w:rPr>
        <w:rFonts w:ascii="Wingdings" w:hAnsi="Wingdings" w:hint="default"/>
      </w:rPr>
    </w:lvl>
    <w:lvl w:ilvl="5" w:tplc="B70841B2" w:tentative="1">
      <w:start w:val="1"/>
      <w:numFmt w:val="bullet"/>
      <w:lvlText w:val=""/>
      <w:lvlJc w:val="left"/>
      <w:pPr>
        <w:tabs>
          <w:tab w:val="num" w:pos="4320"/>
        </w:tabs>
        <w:ind w:left="4320" w:hanging="360"/>
      </w:pPr>
      <w:rPr>
        <w:rFonts w:ascii="Wingdings" w:hAnsi="Wingdings" w:hint="default"/>
      </w:rPr>
    </w:lvl>
    <w:lvl w:ilvl="6" w:tplc="BDA855C2" w:tentative="1">
      <w:start w:val="1"/>
      <w:numFmt w:val="bullet"/>
      <w:lvlText w:val=""/>
      <w:lvlJc w:val="left"/>
      <w:pPr>
        <w:tabs>
          <w:tab w:val="num" w:pos="5040"/>
        </w:tabs>
        <w:ind w:left="5040" w:hanging="360"/>
      </w:pPr>
      <w:rPr>
        <w:rFonts w:ascii="Wingdings" w:hAnsi="Wingdings" w:hint="default"/>
      </w:rPr>
    </w:lvl>
    <w:lvl w:ilvl="7" w:tplc="59462612" w:tentative="1">
      <w:start w:val="1"/>
      <w:numFmt w:val="bullet"/>
      <w:lvlText w:val=""/>
      <w:lvlJc w:val="left"/>
      <w:pPr>
        <w:tabs>
          <w:tab w:val="num" w:pos="5760"/>
        </w:tabs>
        <w:ind w:left="5760" w:hanging="360"/>
      </w:pPr>
      <w:rPr>
        <w:rFonts w:ascii="Wingdings" w:hAnsi="Wingdings" w:hint="default"/>
      </w:rPr>
    </w:lvl>
    <w:lvl w:ilvl="8" w:tplc="DCC28C30" w:tentative="1">
      <w:start w:val="1"/>
      <w:numFmt w:val="bullet"/>
      <w:lvlText w:val=""/>
      <w:lvlJc w:val="left"/>
      <w:pPr>
        <w:tabs>
          <w:tab w:val="num" w:pos="6480"/>
        </w:tabs>
        <w:ind w:left="6480" w:hanging="360"/>
      </w:pPr>
      <w:rPr>
        <w:rFonts w:ascii="Wingdings" w:hAnsi="Wingdings" w:hint="default"/>
      </w:rPr>
    </w:lvl>
  </w:abstractNum>
  <w:abstractNum w:abstractNumId="31">
    <w:nsid w:val="5E2D384F"/>
    <w:multiLevelType w:val="hybridMultilevel"/>
    <w:tmpl w:val="9A704EBA"/>
    <w:lvl w:ilvl="0" w:tplc="969A2A32">
      <w:start w:val="1"/>
      <w:numFmt w:val="decimal"/>
      <w:lvlText w:val="%1."/>
      <w:lvlJc w:val="left"/>
      <w:pPr>
        <w:ind w:left="720" w:hanging="360"/>
      </w:pPr>
      <w:rPr>
        <w:rFonts w:ascii="Times New Roman" w:eastAsiaTheme="minorEastAsia"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F7E266D"/>
    <w:multiLevelType w:val="hybridMultilevel"/>
    <w:tmpl w:val="9B78EBF6"/>
    <w:lvl w:ilvl="0" w:tplc="FB160750">
      <w:start w:val="1"/>
      <w:numFmt w:val="bullet"/>
      <w:lvlText w:val=""/>
      <w:lvlJc w:val="left"/>
      <w:pPr>
        <w:tabs>
          <w:tab w:val="num" w:pos="720"/>
        </w:tabs>
        <w:ind w:left="720" w:hanging="360"/>
      </w:pPr>
      <w:rPr>
        <w:rFonts w:ascii="Wingdings" w:hAnsi="Wingdings" w:hint="default"/>
      </w:rPr>
    </w:lvl>
    <w:lvl w:ilvl="1" w:tplc="D692337C">
      <w:start w:val="1"/>
      <w:numFmt w:val="bullet"/>
      <w:lvlText w:val=""/>
      <w:lvlJc w:val="left"/>
      <w:pPr>
        <w:tabs>
          <w:tab w:val="num" w:pos="1440"/>
        </w:tabs>
        <w:ind w:left="1440" w:hanging="360"/>
      </w:pPr>
      <w:rPr>
        <w:rFonts w:ascii="Wingdings" w:hAnsi="Wingdings" w:hint="default"/>
      </w:rPr>
    </w:lvl>
    <w:lvl w:ilvl="2" w:tplc="63E22F38">
      <w:start w:val="1"/>
      <w:numFmt w:val="bullet"/>
      <w:lvlText w:val=""/>
      <w:lvlJc w:val="left"/>
      <w:pPr>
        <w:tabs>
          <w:tab w:val="num" w:pos="2160"/>
        </w:tabs>
        <w:ind w:left="2160" w:hanging="360"/>
      </w:pPr>
      <w:rPr>
        <w:rFonts w:ascii="Wingdings" w:hAnsi="Wingdings" w:hint="default"/>
      </w:rPr>
    </w:lvl>
    <w:lvl w:ilvl="3" w:tplc="C3F06F2E" w:tentative="1">
      <w:start w:val="1"/>
      <w:numFmt w:val="bullet"/>
      <w:lvlText w:val=""/>
      <w:lvlJc w:val="left"/>
      <w:pPr>
        <w:tabs>
          <w:tab w:val="num" w:pos="2880"/>
        </w:tabs>
        <w:ind w:left="2880" w:hanging="360"/>
      </w:pPr>
      <w:rPr>
        <w:rFonts w:ascii="Wingdings" w:hAnsi="Wingdings" w:hint="default"/>
      </w:rPr>
    </w:lvl>
    <w:lvl w:ilvl="4" w:tplc="D2E64F90" w:tentative="1">
      <w:start w:val="1"/>
      <w:numFmt w:val="bullet"/>
      <w:lvlText w:val=""/>
      <w:lvlJc w:val="left"/>
      <w:pPr>
        <w:tabs>
          <w:tab w:val="num" w:pos="3600"/>
        </w:tabs>
        <w:ind w:left="3600" w:hanging="360"/>
      </w:pPr>
      <w:rPr>
        <w:rFonts w:ascii="Wingdings" w:hAnsi="Wingdings" w:hint="default"/>
      </w:rPr>
    </w:lvl>
    <w:lvl w:ilvl="5" w:tplc="C8BC8886" w:tentative="1">
      <w:start w:val="1"/>
      <w:numFmt w:val="bullet"/>
      <w:lvlText w:val=""/>
      <w:lvlJc w:val="left"/>
      <w:pPr>
        <w:tabs>
          <w:tab w:val="num" w:pos="4320"/>
        </w:tabs>
        <w:ind w:left="4320" w:hanging="360"/>
      </w:pPr>
      <w:rPr>
        <w:rFonts w:ascii="Wingdings" w:hAnsi="Wingdings" w:hint="default"/>
      </w:rPr>
    </w:lvl>
    <w:lvl w:ilvl="6" w:tplc="0F3495C6" w:tentative="1">
      <w:start w:val="1"/>
      <w:numFmt w:val="bullet"/>
      <w:lvlText w:val=""/>
      <w:lvlJc w:val="left"/>
      <w:pPr>
        <w:tabs>
          <w:tab w:val="num" w:pos="5040"/>
        </w:tabs>
        <w:ind w:left="5040" w:hanging="360"/>
      </w:pPr>
      <w:rPr>
        <w:rFonts w:ascii="Wingdings" w:hAnsi="Wingdings" w:hint="default"/>
      </w:rPr>
    </w:lvl>
    <w:lvl w:ilvl="7" w:tplc="429265E4" w:tentative="1">
      <w:start w:val="1"/>
      <w:numFmt w:val="bullet"/>
      <w:lvlText w:val=""/>
      <w:lvlJc w:val="left"/>
      <w:pPr>
        <w:tabs>
          <w:tab w:val="num" w:pos="5760"/>
        </w:tabs>
        <w:ind w:left="5760" w:hanging="360"/>
      </w:pPr>
      <w:rPr>
        <w:rFonts w:ascii="Wingdings" w:hAnsi="Wingdings" w:hint="default"/>
      </w:rPr>
    </w:lvl>
    <w:lvl w:ilvl="8" w:tplc="3368AA26" w:tentative="1">
      <w:start w:val="1"/>
      <w:numFmt w:val="bullet"/>
      <w:lvlText w:val=""/>
      <w:lvlJc w:val="left"/>
      <w:pPr>
        <w:tabs>
          <w:tab w:val="num" w:pos="6480"/>
        </w:tabs>
        <w:ind w:left="6480" w:hanging="360"/>
      </w:pPr>
      <w:rPr>
        <w:rFonts w:ascii="Wingdings" w:hAnsi="Wingdings" w:hint="default"/>
      </w:rPr>
    </w:lvl>
  </w:abstractNum>
  <w:abstractNum w:abstractNumId="33">
    <w:nsid w:val="5FD40EC5"/>
    <w:multiLevelType w:val="hybridMultilevel"/>
    <w:tmpl w:val="982A03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603A6A46"/>
    <w:multiLevelType w:val="hybridMultilevel"/>
    <w:tmpl w:val="10A26B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15B2331"/>
    <w:multiLevelType w:val="hybridMultilevel"/>
    <w:tmpl w:val="6CD6CF5E"/>
    <w:lvl w:ilvl="0" w:tplc="C34A7180">
      <w:start w:val="1"/>
      <w:numFmt w:val="decimal"/>
      <w:lvlText w:val="%1."/>
      <w:lvlJc w:val="left"/>
      <w:pPr>
        <w:tabs>
          <w:tab w:val="num" w:pos="720"/>
        </w:tabs>
        <w:ind w:left="720" w:hanging="360"/>
      </w:pPr>
    </w:lvl>
    <w:lvl w:ilvl="1" w:tplc="DEFAD578" w:tentative="1">
      <w:start w:val="1"/>
      <w:numFmt w:val="decimal"/>
      <w:lvlText w:val="%2."/>
      <w:lvlJc w:val="left"/>
      <w:pPr>
        <w:tabs>
          <w:tab w:val="num" w:pos="1440"/>
        </w:tabs>
        <w:ind w:left="1440" w:hanging="360"/>
      </w:pPr>
    </w:lvl>
    <w:lvl w:ilvl="2" w:tplc="184EDFAE" w:tentative="1">
      <w:start w:val="1"/>
      <w:numFmt w:val="decimal"/>
      <w:lvlText w:val="%3."/>
      <w:lvlJc w:val="left"/>
      <w:pPr>
        <w:tabs>
          <w:tab w:val="num" w:pos="2160"/>
        </w:tabs>
        <w:ind w:left="2160" w:hanging="360"/>
      </w:pPr>
    </w:lvl>
    <w:lvl w:ilvl="3" w:tplc="932430CC" w:tentative="1">
      <w:start w:val="1"/>
      <w:numFmt w:val="decimal"/>
      <w:lvlText w:val="%4."/>
      <w:lvlJc w:val="left"/>
      <w:pPr>
        <w:tabs>
          <w:tab w:val="num" w:pos="2880"/>
        </w:tabs>
        <w:ind w:left="2880" w:hanging="360"/>
      </w:pPr>
    </w:lvl>
    <w:lvl w:ilvl="4" w:tplc="46DAB0AC" w:tentative="1">
      <w:start w:val="1"/>
      <w:numFmt w:val="decimal"/>
      <w:lvlText w:val="%5."/>
      <w:lvlJc w:val="left"/>
      <w:pPr>
        <w:tabs>
          <w:tab w:val="num" w:pos="3600"/>
        </w:tabs>
        <w:ind w:left="3600" w:hanging="360"/>
      </w:pPr>
    </w:lvl>
    <w:lvl w:ilvl="5" w:tplc="621E950E" w:tentative="1">
      <w:start w:val="1"/>
      <w:numFmt w:val="decimal"/>
      <w:lvlText w:val="%6."/>
      <w:lvlJc w:val="left"/>
      <w:pPr>
        <w:tabs>
          <w:tab w:val="num" w:pos="4320"/>
        </w:tabs>
        <w:ind w:left="4320" w:hanging="360"/>
      </w:pPr>
    </w:lvl>
    <w:lvl w:ilvl="6" w:tplc="E632B220" w:tentative="1">
      <w:start w:val="1"/>
      <w:numFmt w:val="decimal"/>
      <w:lvlText w:val="%7."/>
      <w:lvlJc w:val="left"/>
      <w:pPr>
        <w:tabs>
          <w:tab w:val="num" w:pos="5040"/>
        </w:tabs>
        <w:ind w:left="5040" w:hanging="360"/>
      </w:pPr>
    </w:lvl>
    <w:lvl w:ilvl="7" w:tplc="FD369502" w:tentative="1">
      <w:start w:val="1"/>
      <w:numFmt w:val="decimal"/>
      <w:lvlText w:val="%8."/>
      <w:lvlJc w:val="left"/>
      <w:pPr>
        <w:tabs>
          <w:tab w:val="num" w:pos="5760"/>
        </w:tabs>
        <w:ind w:left="5760" w:hanging="360"/>
      </w:pPr>
    </w:lvl>
    <w:lvl w:ilvl="8" w:tplc="F906E096" w:tentative="1">
      <w:start w:val="1"/>
      <w:numFmt w:val="decimal"/>
      <w:lvlText w:val="%9."/>
      <w:lvlJc w:val="left"/>
      <w:pPr>
        <w:tabs>
          <w:tab w:val="num" w:pos="6480"/>
        </w:tabs>
        <w:ind w:left="6480" w:hanging="360"/>
      </w:pPr>
    </w:lvl>
  </w:abstractNum>
  <w:abstractNum w:abstractNumId="36">
    <w:nsid w:val="66B9010C"/>
    <w:multiLevelType w:val="hybridMultilevel"/>
    <w:tmpl w:val="F886D906"/>
    <w:lvl w:ilvl="0" w:tplc="553EAD82">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8386F0A"/>
    <w:multiLevelType w:val="hybridMultilevel"/>
    <w:tmpl w:val="F60E38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nsid w:val="6CE72906"/>
    <w:multiLevelType w:val="hybridMultilevel"/>
    <w:tmpl w:val="CB52A2F4"/>
    <w:lvl w:ilvl="0" w:tplc="8886166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2FE53AC"/>
    <w:multiLevelType w:val="hybridMultilevel"/>
    <w:tmpl w:val="7A269AD2"/>
    <w:lvl w:ilvl="0" w:tplc="04090017">
      <w:start w:val="1"/>
      <w:numFmt w:val="lowerLetter"/>
      <w:lvlText w:val="%1)"/>
      <w:lvlJc w:val="left"/>
      <w:pPr>
        <w:tabs>
          <w:tab w:val="num" w:pos="780"/>
        </w:tabs>
        <w:ind w:left="780" w:hanging="360"/>
      </w:pPr>
    </w:lvl>
    <w:lvl w:ilvl="1" w:tplc="04090019" w:tentative="1">
      <w:start w:val="1"/>
      <w:numFmt w:val="lowerLetter"/>
      <w:lvlText w:val="%2."/>
      <w:lvlJc w:val="left"/>
      <w:pPr>
        <w:tabs>
          <w:tab w:val="num" w:pos="1500"/>
        </w:tabs>
        <w:ind w:left="1500" w:hanging="360"/>
      </w:pPr>
    </w:lvl>
    <w:lvl w:ilvl="2" w:tplc="0409001B" w:tentative="1">
      <w:start w:val="1"/>
      <w:numFmt w:val="lowerRoman"/>
      <w:lvlText w:val="%3."/>
      <w:lvlJc w:val="right"/>
      <w:pPr>
        <w:tabs>
          <w:tab w:val="num" w:pos="2220"/>
        </w:tabs>
        <w:ind w:left="2220" w:hanging="180"/>
      </w:pPr>
    </w:lvl>
    <w:lvl w:ilvl="3" w:tplc="0409000F" w:tentative="1">
      <w:start w:val="1"/>
      <w:numFmt w:val="decimal"/>
      <w:lvlText w:val="%4."/>
      <w:lvlJc w:val="left"/>
      <w:pPr>
        <w:tabs>
          <w:tab w:val="num" w:pos="2940"/>
        </w:tabs>
        <w:ind w:left="2940" w:hanging="360"/>
      </w:pPr>
    </w:lvl>
    <w:lvl w:ilvl="4" w:tplc="04090019" w:tentative="1">
      <w:start w:val="1"/>
      <w:numFmt w:val="lowerLetter"/>
      <w:lvlText w:val="%5."/>
      <w:lvlJc w:val="left"/>
      <w:pPr>
        <w:tabs>
          <w:tab w:val="num" w:pos="3660"/>
        </w:tabs>
        <w:ind w:left="3660" w:hanging="360"/>
      </w:pPr>
    </w:lvl>
    <w:lvl w:ilvl="5" w:tplc="0409001B" w:tentative="1">
      <w:start w:val="1"/>
      <w:numFmt w:val="lowerRoman"/>
      <w:lvlText w:val="%6."/>
      <w:lvlJc w:val="right"/>
      <w:pPr>
        <w:tabs>
          <w:tab w:val="num" w:pos="4380"/>
        </w:tabs>
        <w:ind w:left="4380" w:hanging="180"/>
      </w:pPr>
    </w:lvl>
    <w:lvl w:ilvl="6" w:tplc="0409000F" w:tentative="1">
      <w:start w:val="1"/>
      <w:numFmt w:val="decimal"/>
      <w:lvlText w:val="%7."/>
      <w:lvlJc w:val="left"/>
      <w:pPr>
        <w:tabs>
          <w:tab w:val="num" w:pos="5100"/>
        </w:tabs>
        <w:ind w:left="5100" w:hanging="360"/>
      </w:pPr>
    </w:lvl>
    <w:lvl w:ilvl="7" w:tplc="04090019" w:tentative="1">
      <w:start w:val="1"/>
      <w:numFmt w:val="lowerLetter"/>
      <w:lvlText w:val="%8."/>
      <w:lvlJc w:val="left"/>
      <w:pPr>
        <w:tabs>
          <w:tab w:val="num" w:pos="5820"/>
        </w:tabs>
        <w:ind w:left="5820" w:hanging="360"/>
      </w:pPr>
    </w:lvl>
    <w:lvl w:ilvl="8" w:tplc="0409001B" w:tentative="1">
      <w:start w:val="1"/>
      <w:numFmt w:val="lowerRoman"/>
      <w:lvlText w:val="%9."/>
      <w:lvlJc w:val="right"/>
      <w:pPr>
        <w:tabs>
          <w:tab w:val="num" w:pos="6540"/>
        </w:tabs>
        <w:ind w:left="6540" w:hanging="180"/>
      </w:pPr>
    </w:lvl>
  </w:abstractNum>
  <w:abstractNum w:abstractNumId="40">
    <w:nsid w:val="792F5FDB"/>
    <w:multiLevelType w:val="multilevel"/>
    <w:tmpl w:val="39305BFA"/>
    <w:lvl w:ilvl="0">
      <w:start w:val="1"/>
      <w:numFmt w:val="bullet"/>
      <w:lvlText w:val=""/>
      <w:lvlJc w:val="left"/>
      <w:pPr>
        <w:tabs>
          <w:tab w:val="num" w:pos="1140"/>
        </w:tabs>
        <w:ind w:left="1140" w:hanging="720"/>
      </w:pPr>
      <w:rPr>
        <w:rFonts w:ascii="Symbol" w:hAnsi="Symbol" w:hint="default"/>
      </w:rPr>
    </w:lvl>
    <w:lvl w:ilvl="1">
      <w:start w:val="6"/>
      <w:numFmt w:val="lowerLetter"/>
      <w:lvlText w:val="%2)"/>
      <w:lvlJc w:val="left"/>
      <w:pPr>
        <w:tabs>
          <w:tab w:val="num" w:pos="360"/>
        </w:tabs>
        <w:ind w:left="360" w:hanging="360"/>
      </w:pPr>
      <w:rPr>
        <w:rFonts w:hint="default"/>
        <w:b/>
        <w:sz w:val="22"/>
      </w:rPr>
    </w:lvl>
    <w:lvl w:ilvl="2">
      <w:start w:val="1"/>
      <w:numFmt w:val="lowerLetter"/>
      <w:lvlText w:val="%3."/>
      <w:lvlJc w:val="left"/>
      <w:pPr>
        <w:ind w:left="2400" w:hanging="360"/>
      </w:pPr>
      <w:rPr>
        <w:rFonts w:hint="default"/>
      </w:rPr>
    </w:lvl>
    <w:lvl w:ilvl="3" w:tentative="1">
      <w:start w:val="1"/>
      <w:numFmt w:val="decimal"/>
      <w:lvlText w:val="%4."/>
      <w:lvlJc w:val="left"/>
      <w:pPr>
        <w:tabs>
          <w:tab w:val="num" w:pos="2940"/>
        </w:tabs>
        <w:ind w:left="2940" w:hanging="360"/>
      </w:pPr>
    </w:lvl>
    <w:lvl w:ilvl="4" w:tentative="1">
      <w:start w:val="1"/>
      <w:numFmt w:val="lowerLetter"/>
      <w:lvlText w:val="%5."/>
      <w:lvlJc w:val="left"/>
      <w:pPr>
        <w:tabs>
          <w:tab w:val="num" w:pos="3660"/>
        </w:tabs>
        <w:ind w:left="3660" w:hanging="360"/>
      </w:pPr>
    </w:lvl>
    <w:lvl w:ilvl="5" w:tentative="1">
      <w:start w:val="1"/>
      <w:numFmt w:val="lowerRoman"/>
      <w:lvlText w:val="%6."/>
      <w:lvlJc w:val="right"/>
      <w:pPr>
        <w:tabs>
          <w:tab w:val="num" w:pos="4380"/>
        </w:tabs>
        <w:ind w:left="4380" w:hanging="180"/>
      </w:pPr>
    </w:lvl>
    <w:lvl w:ilvl="6" w:tentative="1">
      <w:start w:val="1"/>
      <w:numFmt w:val="decimal"/>
      <w:lvlText w:val="%7."/>
      <w:lvlJc w:val="left"/>
      <w:pPr>
        <w:tabs>
          <w:tab w:val="num" w:pos="5100"/>
        </w:tabs>
        <w:ind w:left="5100" w:hanging="360"/>
      </w:pPr>
    </w:lvl>
    <w:lvl w:ilvl="7" w:tentative="1">
      <w:start w:val="1"/>
      <w:numFmt w:val="lowerLetter"/>
      <w:lvlText w:val="%8."/>
      <w:lvlJc w:val="left"/>
      <w:pPr>
        <w:tabs>
          <w:tab w:val="num" w:pos="5820"/>
        </w:tabs>
        <w:ind w:left="5820" w:hanging="360"/>
      </w:pPr>
    </w:lvl>
    <w:lvl w:ilvl="8" w:tentative="1">
      <w:start w:val="1"/>
      <w:numFmt w:val="lowerRoman"/>
      <w:lvlText w:val="%9."/>
      <w:lvlJc w:val="right"/>
      <w:pPr>
        <w:tabs>
          <w:tab w:val="num" w:pos="6540"/>
        </w:tabs>
        <w:ind w:left="6540" w:hanging="180"/>
      </w:pPr>
    </w:lvl>
  </w:abstractNum>
  <w:abstractNum w:abstractNumId="41">
    <w:nsid w:val="7D184456"/>
    <w:multiLevelType w:val="hybridMultilevel"/>
    <w:tmpl w:val="1CEE4F00"/>
    <w:lvl w:ilvl="0" w:tplc="BC1C139E">
      <w:start w:val="1"/>
      <w:numFmt w:val="decimal"/>
      <w:lvlText w:val="%1."/>
      <w:lvlJc w:val="left"/>
      <w:pPr>
        <w:ind w:left="1170" w:hanging="360"/>
      </w:pPr>
      <w:rPr>
        <w:rFonts w:hint="default"/>
        <w:b/>
        <w:sz w:val="24"/>
        <w:szCs w:val="24"/>
      </w:rPr>
    </w:lvl>
    <w:lvl w:ilvl="1" w:tplc="E1E480E0" w:tentative="1">
      <w:start w:val="1"/>
      <w:numFmt w:val="lowerLetter"/>
      <w:lvlText w:val="%2."/>
      <w:lvlJc w:val="left"/>
      <w:pPr>
        <w:ind w:left="1890" w:hanging="360"/>
      </w:pPr>
    </w:lvl>
    <w:lvl w:ilvl="2" w:tplc="77F68B34" w:tentative="1">
      <w:start w:val="1"/>
      <w:numFmt w:val="lowerRoman"/>
      <w:lvlText w:val="%3."/>
      <w:lvlJc w:val="right"/>
      <w:pPr>
        <w:ind w:left="2610" w:hanging="180"/>
      </w:pPr>
    </w:lvl>
    <w:lvl w:ilvl="3" w:tplc="DD8CFFE0" w:tentative="1">
      <w:start w:val="1"/>
      <w:numFmt w:val="decimal"/>
      <w:lvlText w:val="%4."/>
      <w:lvlJc w:val="left"/>
      <w:pPr>
        <w:ind w:left="3330" w:hanging="360"/>
      </w:pPr>
    </w:lvl>
    <w:lvl w:ilvl="4" w:tplc="BB8456DA" w:tentative="1">
      <w:start w:val="1"/>
      <w:numFmt w:val="lowerLetter"/>
      <w:lvlText w:val="%5."/>
      <w:lvlJc w:val="left"/>
      <w:pPr>
        <w:ind w:left="4050" w:hanging="360"/>
      </w:pPr>
    </w:lvl>
    <w:lvl w:ilvl="5" w:tplc="4468C10C" w:tentative="1">
      <w:start w:val="1"/>
      <w:numFmt w:val="lowerRoman"/>
      <w:lvlText w:val="%6."/>
      <w:lvlJc w:val="right"/>
      <w:pPr>
        <w:ind w:left="4770" w:hanging="180"/>
      </w:pPr>
    </w:lvl>
    <w:lvl w:ilvl="6" w:tplc="5C629BC2" w:tentative="1">
      <w:start w:val="1"/>
      <w:numFmt w:val="decimal"/>
      <w:lvlText w:val="%7."/>
      <w:lvlJc w:val="left"/>
      <w:pPr>
        <w:ind w:left="5490" w:hanging="360"/>
      </w:pPr>
    </w:lvl>
    <w:lvl w:ilvl="7" w:tplc="0B74ADFE" w:tentative="1">
      <w:start w:val="1"/>
      <w:numFmt w:val="lowerLetter"/>
      <w:lvlText w:val="%8."/>
      <w:lvlJc w:val="left"/>
      <w:pPr>
        <w:ind w:left="6210" w:hanging="360"/>
      </w:pPr>
    </w:lvl>
    <w:lvl w:ilvl="8" w:tplc="59F217A8" w:tentative="1">
      <w:start w:val="1"/>
      <w:numFmt w:val="lowerRoman"/>
      <w:lvlText w:val="%9."/>
      <w:lvlJc w:val="right"/>
      <w:pPr>
        <w:ind w:left="6930" w:hanging="180"/>
      </w:pPr>
    </w:lvl>
  </w:abstractNum>
  <w:abstractNum w:abstractNumId="42">
    <w:nsid w:val="7D4B77D2"/>
    <w:multiLevelType w:val="hybridMultilevel"/>
    <w:tmpl w:val="21AAEA8C"/>
    <w:lvl w:ilvl="0" w:tplc="BF965F92">
      <w:start w:val="1"/>
      <w:numFmt w:val="bullet"/>
      <w:lvlText w:val=""/>
      <w:lvlJc w:val="left"/>
      <w:pPr>
        <w:tabs>
          <w:tab w:val="num" w:pos="720"/>
        </w:tabs>
        <w:ind w:left="720" w:hanging="360"/>
      </w:pPr>
      <w:rPr>
        <w:rFonts w:ascii="Wingdings" w:hAnsi="Wingdings" w:hint="default"/>
      </w:rPr>
    </w:lvl>
    <w:lvl w:ilvl="1" w:tplc="C9348C36" w:tentative="1">
      <w:start w:val="1"/>
      <w:numFmt w:val="bullet"/>
      <w:lvlText w:val=""/>
      <w:lvlJc w:val="left"/>
      <w:pPr>
        <w:tabs>
          <w:tab w:val="num" w:pos="1440"/>
        </w:tabs>
        <w:ind w:left="1440" w:hanging="360"/>
      </w:pPr>
      <w:rPr>
        <w:rFonts w:ascii="Wingdings" w:hAnsi="Wingdings" w:hint="default"/>
      </w:rPr>
    </w:lvl>
    <w:lvl w:ilvl="2" w:tplc="8F30A5C4" w:tentative="1">
      <w:start w:val="1"/>
      <w:numFmt w:val="bullet"/>
      <w:lvlText w:val=""/>
      <w:lvlJc w:val="left"/>
      <w:pPr>
        <w:tabs>
          <w:tab w:val="num" w:pos="2160"/>
        </w:tabs>
        <w:ind w:left="2160" w:hanging="360"/>
      </w:pPr>
      <w:rPr>
        <w:rFonts w:ascii="Wingdings" w:hAnsi="Wingdings" w:hint="default"/>
      </w:rPr>
    </w:lvl>
    <w:lvl w:ilvl="3" w:tplc="FE9E8D08" w:tentative="1">
      <w:start w:val="1"/>
      <w:numFmt w:val="bullet"/>
      <w:lvlText w:val=""/>
      <w:lvlJc w:val="left"/>
      <w:pPr>
        <w:tabs>
          <w:tab w:val="num" w:pos="2880"/>
        </w:tabs>
        <w:ind w:left="2880" w:hanging="360"/>
      </w:pPr>
      <w:rPr>
        <w:rFonts w:ascii="Wingdings" w:hAnsi="Wingdings" w:hint="default"/>
      </w:rPr>
    </w:lvl>
    <w:lvl w:ilvl="4" w:tplc="D57A2E0E" w:tentative="1">
      <w:start w:val="1"/>
      <w:numFmt w:val="bullet"/>
      <w:lvlText w:val=""/>
      <w:lvlJc w:val="left"/>
      <w:pPr>
        <w:tabs>
          <w:tab w:val="num" w:pos="3600"/>
        </w:tabs>
        <w:ind w:left="3600" w:hanging="360"/>
      </w:pPr>
      <w:rPr>
        <w:rFonts w:ascii="Wingdings" w:hAnsi="Wingdings" w:hint="default"/>
      </w:rPr>
    </w:lvl>
    <w:lvl w:ilvl="5" w:tplc="175A55A0" w:tentative="1">
      <w:start w:val="1"/>
      <w:numFmt w:val="bullet"/>
      <w:lvlText w:val=""/>
      <w:lvlJc w:val="left"/>
      <w:pPr>
        <w:tabs>
          <w:tab w:val="num" w:pos="4320"/>
        </w:tabs>
        <w:ind w:left="4320" w:hanging="360"/>
      </w:pPr>
      <w:rPr>
        <w:rFonts w:ascii="Wingdings" w:hAnsi="Wingdings" w:hint="default"/>
      </w:rPr>
    </w:lvl>
    <w:lvl w:ilvl="6" w:tplc="6262AE96" w:tentative="1">
      <w:start w:val="1"/>
      <w:numFmt w:val="bullet"/>
      <w:lvlText w:val=""/>
      <w:lvlJc w:val="left"/>
      <w:pPr>
        <w:tabs>
          <w:tab w:val="num" w:pos="5040"/>
        </w:tabs>
        <w:ind w:left="5040" w:hanging="360"/>
      </w:pPr>
      <w:rPr>
        <w:rFonts w:ascii="Wingdings" w:hAnsi="Wingdings" w:hint="default"/>
      </w:rPr>
    </w:lvl>
    <w:lvl w:ilvl="7" w:tplc="669E10F4" w:tentative="1">
      <w:start w:val="1"/>
      <w:numFmt w:val="bullet"/>
      <w:lvlText w:val=""/>
      <w:lvlJc w:val="left"/>
      <w:pPr>
        <w:tabs>
          <w:tab w:val="num" w:pos="5760"/>
        </w:tabs>
        <w:ind w:left="5760" w:hanging="360"/>
      </w:pPr>
      <w:rPr>
        <w:rFonts w:ascii="Wingdings" w:hAnsi="Wingdings" w:hint="default"/>
      </w:rPr>
    </w:lvl>
    <w:lvl w:ilvl="8" w:tplc="BEA2CE62" w:tentative="1">
      <w:start w:val="1"/>
      <w:numFmt w:val="bullet"/>
      <w:lvlText w:val=""/>
      <w:lvlJc w:val="left"/>
      <w:pPr>
        <w:tabs>
          <w:tab w:val="num" w:pos="6480"/>
        </w:tabs>
        <w:ind w:left="6480" w:hanging="360"/>
      </w:pPr>
      <w:rPr>
        <w:rFonts w:ascii="Wingdings" w:hAnsi="Wingdings" w:hint="default"/>
      </w:rPr>
    </w:lvl>
  </w:abstractNum>
  <w:num w:numId="1">
    <w:abstractNumId w:val="24"/>
  </w:num>
  <w:num w:numId="2">
    <w:abstractNumId w:val="25"/>
  </w:num>
  <w:num w:numId="3">
    <w:abstractNumId w:val="4"/>
  </w:num>
  <w:num w:numId="4">
    <w:abstractNumId w:val="9"/>
  </w:num>
  <w:num w:numId="5">
    <w:abstractNumId w:val="20"/>
  </w:num>
  <w:num w:numId="6">
    <w:abstractNumId w:val="33"/>
  </w:num>
  <w:num w:numId="7">
    <w:abstractNumId w:val="10"/>
  </w:num>
  <w:num w:numId="8">
    <w:abstractNumId w:val="3"/>
  </w:num>
  <w:num w:numId="9">
    <w:abstractNumId w:val="28"/>
  </w:num>
  <w:num w:numId="10">
    <w:abstractNumId w:val="34"/>
  </w:num>
  <w:num w:numId="11">
    <w:abstractNumId w:val="2"/>
  </w:num>
  <w:num w:numId="12">
    <w:abstractNumId w:val="23"/>
  </w:num>
  <w:num w:numId="13">
    <w:abstractNumId w:val="5"/>
  </w:num>
  <w:num w:numId="14">
    <w:abstractNumId w:val="32"/>
  </w:num>
  <w:num w:numId="15">
    <w:abstractNumId w:val="27"/>
  </w:num>
  <w:num w:numId="16">
    <w:abstractNumId w:val="8"/>
  </w:num>
  <w:num w:numId="17">
    <w:abstractNumId w:val="30"/>
  </w:num>
  <w:num w:numId="18">
    <w:abstractNumId w:val="38"/>
  </w:num>
  <w:num w:numId="19">
    <w:abstractNumId w:val="36"/>
  </w:num>
  <w:num w:numId="20">
    <w:abstractNumId w:val="19"/>
  </w:num>
  <w:num w:numId="21">
    <w:abstractNumId w:val="11"/>
  </w:num>
  <w:num w:numId="22">
    <w:abstractNumId w:val="0"/>
  </w:num>
  <w:num w:numId="23">
    <w:abstractNumId w:val="29"/>
  </w:num>
  <w:num w:numId="24">
    <w:abstractNumId w:val="40"/>
  </w:num>
  <w:num w:numId="25">
    <w:abstractNumId w:val="21"/>
  </w:num>
  <w:num w:numId="26">
    <w:abstractNumId w:val="39"/>
  </w:num>
  <w:num w:numId="27">
    <w:abstractNumId w:val="7"/>
  </w:num>
  <w:num w:numId="28">
    <w:abstractNumId w:val="42"/>
  </w:num>
  <w:num w:numId="29">
    <w:abstractNumId w:val="14"/>
  </w:num>
  <w:num w:numId="30">
    <w:abstractNumId w:val="12"/>
  </w:num>
  <w:num w:numId="31">
    <w:abstractNumId w:val="35"/>
  </w:num>
  <w:num w:numId="32">
    <w:abstractNumId w:val="16"/>
  </w:num>
  <w:num w:numId="33">
    <w:abstractNumId w:val="37"/>
  </w:num>
  <w:num w:numId="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8"/>
  </w:num>
  <w:num w:numId="36">
    <w:abstractNumId w:val="41"/>
  </w:num>
  <w:num w:numId="3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3"/>
  </w:num>
  <w:num w:numId="39">
    <w:abstractNumId w:val="22"/>
  </w:num>
  <w:num w:numId="40">
    <w:abstractNumId w:val="17"/>
  </w:num>
  <w:num w:numId="41">
    <w:abstractNumId w:val="1"/>
  </w:num>
  <w:num w:numId="42">
    <w:abstractNumId w:val="31"/>
  </w:num>
  <w:num w:numId="43">
    <w:abstractNumId w:val="6"/>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39C1"/>
    <w:rsid w:val="000039C1"/>
    <w:rsid w:val="001412CB"/>
    <w:rsid w:val="00333FA2"/>
    <w:rsid w:val="00374801"/>
    <w:rsid w:val="00556E11"/>
    <w:rsid w:val="00E1365F"/>
    <w:rsid w:val="00FC00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envelope return" w:uiPriority="0"/>
    <w:lsdException w:name="page number" w:uiPriority="0"/>
    <w:lsdException w:name="Title" w:semiHidden="0" w:uiPriority="0" w:unhideWhenUsed="0" w:qFormat="1"/>
    <w:lsdException w:name="Default Paragraph Font" w:uiPriority="1"/>
    <w:lsdException w:name="Subtitle" w:semiHidden="0" w:uiPriority="0"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Plain Text" w:uiPriority="0"/>
    <w:lsdException w:name="Table Classic 1" w:uiPriority="0"/>
    <w:lsdException w:name="Table Classic 2" w:uiPriority="0"/>
    <w:lsdException w:name="Table Classic 3" w:uiPriority="0"/>
    <w:lsdException w:name="Table 3D effects 1" w:uiPriority="0"/>
    <w:lsdException w:name="Table 3D effects 2" w:uiPriority="0"/>
    <w:lsdException w:name="Table 3D effects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3FA2"/>
    <w:rPr>
      <w:rFonts w:eastAsiaTheme="minorEastAsia"/>
    </w:rPr>
  </w:style>
  <w:style w:type="paragraph" w:styleId="Heading1">
    <w:name w:val="heading 1"/>
    <w:basedOn w:val="Normal"/>
    <w:next w:val="Normal"/>
    <w:link w:val="Heading1Char"/>
    <w:qFormat/>
    <w:rsid w:val="00374801"/>
    <w:pPr>
      <w:keepNext/>
      <w:keepLines/>
      <w:spacing w:before="480" w:after="0"/>
      <w:outlineLvl w:val="0"/>
    </w:pPr>
    <w:rPr>
      <w:rFonts w:asciiTheme="majorHAnsi" w:eastAsiaTheme="majorEastAsia" w:hAnsiTheme="majorHAnsi" w:cstheme="majorBidi"/>
      <w:b/>
      <w:bCs/>
      <w:color w:val="365F91" w:themeColor="accent1" w:themeShade="BF"/>
      <w:sz w:val="28"/>
      <w:szCs w:val="35"/>
      <w:lang w:bidi="bn-BD"/>
    </w:rPr>
  </w:style>
  <w:style w:type="paragraph" w:styleId="Heading2">
    <w:name w:val="heading 2"/>
    <w:basedOn w:val="Normal"/>
    <w:next w:val="Normal"/>
    <w:link w:val="Heading2Char"/>
    <w:qFormat/>
    <w:rsid w:val="00374801"/>
    <w:pPr>
      <w:keepNext/>
      <w:spacing w:after="0" w:line="240" w:lineRule="auto"/>
      <w:outlineLvl w:val="1"/>
    </w:pPr>
    <w:rPr>
      <w:rFonts w:ascii="Times New Roman" w:eastAsia="Times New Roman" w:hAnsi="Times New Roman" w:cs="Times New Roman"/>
      <w:b/>
      <w:sz w:val="24"/>
      <w:szCs w:val="20"/>
    </w:rPr>
  </w:style>
  <w:style w:type="paragraph" w:styleId="Heading3">
    <w:name w:val="heading 3"/>
    <w:basedOn w:val="Normal"/>
    <w:next w:val="Normal"/>
    <w:link w:val="Heading3Char"/>
    <w:qFormat/>
    <w:rsid w:val="00374801"/>
    <w:pPr>
      <w:keepNext/>
      <w:spacing w:after="0" w:line="240" w:lineRule="auto"/>
      <w:jc w:val="both"/>
      <w:outlineLvl w:val="2"/>
    </w:pPr>
    <w:rPr>
      <w:rFonts w:ascii="Times New Roman" w:eastAsia="Times New Roman" w:hAnsi="Times New Roman" w:cs="Times New Roman"/>
      <w:b/>
      <w:sz w:val="24"/>
      <w:szCs w:val="20"/>
    </w:rPr>
  </w:style>
  <w:style w:type="paragraph" w:styleId="Heading4">
    <w:name w:val="heading 4"/>
    <w:basedOn w:val="Normal"/>
    <w:next w:val="Normal"/>
    <w:link w:val="Heading4Char"/>
    <w:qFormat/>
    <w:rsid w:val="00374801"/>
    <w:pPr>
      <w:keepNext/>
      <w:spacing w:before="240" w:after="60" w:line="240" w:lineRule="auto"/>
      <w:outlineLvl w:val="3"/>
    </w:pPr>
    <w:rPr>
      <w:rFonts w:ascii="Times New Roman" w:eastAsia="Times New Roman" w:hAnsi="Times New Roman" w:cs="Vrinda"/>
      <w:b/>
      <w:bCs/>
      <w:sz w:val="28"/>
      <w:szCs w:val="28"/>
      <w:lang w:bidi="bn-BD"/>
    </w:rPr>
  </w:style>
  <w:style w:type="paragraph" w:styleId="Heading5">
    <w:name w:val="heading 5"/>
    <w:basedOn w:val="Normal"/>
    <w:next w:val="Normal"/>
    <w:link w:val="Heading5Char"/>
    <w:qFormat/>
    <w:rsid w:val="00374801"/>
    <w:pPr>
      <w:keepNext/>
      <w:spacing w:after="0" w:line="240" w:lineRule="auto"/>
      <w:jc w:val="center"/>
      <w:outlineLvl w:val="4"/>
    </w:pPr>
    <w:rPr>
      <w:rFonts w:ascii="Times New Roman" w:eastAsia="Times New Roman" w:hAnsi="Times New Roman" w:cs="Times New Roman"/>
      <w:b/>
      <w:sz w:val="24"/>
      <w:szCs w:val="20"/>
    </w:rPr>
  </w:style>
  <w:style w:type="paragraph" w:styleId="Heading6">
    <w:name w:val="heading 6"/>
    <w:basedOn w:val="Normal"/>
    <w:next w:val="Normal"/>
    <w:link w:val="Heading6Char"/>
    <w:qFormat/>
    <w:rsid w:val="00374801"/>
    <w:pPr>
      <w:spacing w:before="240" w:after="60" w:line="240" w:lineRule="auto"/>
      <w:outlineLvl w:val="5"/>
    </w:pPr>
    <w:rPr>
      <w:rFonts w:ascii="Times New Roman" w:eastAsia="Times New Roman" w:hAnsi="Times New Roman" w:cs="Times New Roman"/>
      <w:b/>
      <w:bCs/>
    </w:rPr>
  </w:style>
  <w:style w:type="paragraph" w:styleId="Heading7">
    <w:name w:val="heading 7"/>
    <w:basedOn w:val="Normal"/>
    <w:next w:val="Normal"/>
    <w:link w:val="Heading7Char"/>
    <w:unhideWhenUsed/>
    <w:qFormat/>
    <w:rsid w:val="00374801"/>
    <w:pPr>
      <w:keepNext/>
      <w:keepLines/>
      <w:spacing w:before="200" w:after="0"/>
      <w:outlineLvl w:val="6"/>
    </w:pPr>
    <w:rPr>
      <w:rFonts w:asciiTheme="majorHAnsi" w:eastAsiaTheme="majorEastAsia" w:hAnsiTheme="majorHAnsi" w:cstheme="majorBidi"/>
      <w:i/>
      <w:iCs/>
      <w:color w:val="404040" w:themeColor="text1" w:themeTint="BF"/>
      <w:szCs w:val="28"/>
      <w:lang w:bidi="bn-BD"/>
    </w:rPr>
  </w:style>
  <w:style w:type="paragraph" w:styleId="Heading8">
    <w:name w:val="heading 8"/>
    <w:basedOn w:val="Normal"/>
    <w:next w:val="Normal"/>
    <w:link w:val="Heading8Char"/>
    <w:qFormat/>
    <w:rsid w:val="00374801"/>
    <w:pPr>
      <w:keepNext/>
      <w:spacing w:after="0" w:line="240" w:lineRule="auto"/>
      <w:jc w:val="center"/>
      <w:outlineLvl w:val="7"/>
    </w:pPr>
    <w:rPr>
      <w:rFonts w:ascii="Times New Roman" w:eastAsia="Times New Roman" w:hAnsi="Times New Roman" w:cs="Times New Roman"/>
      <w:sz w:val="28"/>
      <w:szCs w:val="20"/>
    </w:rPr>
  </w:style>
  <w:style w:type="paragraph" w:styleId="Heading9">
    <w:name w:val="heading 9"/>
    <w:basedOn w:val="Normal"/>
    <w:next w:val="Normal"/>
    <w:link w:val="Heading9Char"/>
    <w:uiPriority w:val="9"/>
    <w:qFormat/>
    <w:rsid w:val="00374801"/>
    <w:pPr>
      <w:keepNext/>
      <w:spacing w:after="0" w:line="240" w:lineRule="auto"/>
      <w:outlineLvl w:val="8"/>
    </w:pPr>
    <w:rPr>
      <w:rFonts w:ascii="Times New Roman" w:eastAsia="Times New Roman" w:hAnsi="Times New Roman" w:cs="Times New Roman"/>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333F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333FA2"/>
    <w:rPr>
      <w:rFonts w:ascii="Tahoma" w:eastAsiaTheme="minorEastAsia" w:hAnsi="Tahoma" w:cs="Tahoma"/>
      <w:sz w:val="16"/>
      <w:szCs w:val="16"/>
    </w:rPr>
  </w:style>
  <w:style w:type="table" w:styleId="TableGrid">
    <w:name w:val="Table Grid"/>
    <w:basedOn w:val="TableNormal"/>
    <w:uiPriority w:val="59"/>
    <w:rsid w:val="00333FA2"/>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odyTextIndent">
    <w:name w:val="Body Text Indent"/>
    <w:basedOn w:val="Normal"/>
    <w:link w:val="BodyTextIndentChar"/>
    <w:uiPriority w:val="99"/>
    <w:rsid w:val="00333FA2"/>
    <w:pPr>
      <w:spacing w:after="0" w:line="240" w:lineRule="auto"/>
      <w:jc w:val="both"/>
    </w:pPr>
    <w:rPr>
      <w:rFonts w:ascii="Times New Roman" w:eastAsia="Times New Roman" w:hAnsi="Times New Roman" w:cs="Times New Roman"/>
      <w:sz w:val="28"/>
      <w:szCs w:val="20"/>
    </w:rPr>
  </w:style>
  <w:style w:type="character" w:customStyle="1" w:styleId="BodyTextIndentChar">
    <w:name w:val="Body Text Indent Char"/>
    <w:basedOn w:val="DefaultParagraphFont"/>
    <w:link w:val="BodyTextIndent"/>
    <w:uiPriority w:val="99"/>
    <w:rsid w:val="00333FA2"/>
    <w:rPr>
      <w:rFonts w:ascii="Times New Roman" w:eastAsia="Times New Roman" w:hAnsi="Times New Roman" w:cs="Times New Roman"/>
      <w:sz w:val="28"/>
      <w:szCs w:val="20"/>
    </w:rPr>
  </w:style>
  <w:style w:type="paragraph" w:styleId="NormalWeb">
    <w:name w:val="Normal (Web)"/>
    <w:basedOn w:val="Normal"/>
    <w:uiPriority w:val="99"/>
    <w:unhideWhenUsed/>
    <w:rsid w:val="00333FA2"/>
    <w:pPr>
      <w:spacing w:before="100" w:beforeAutospacing="1" w:after="100" w:afterAutospacing="1" w:line="240" w:lineRule="auto"/>
    </w:pPr>
    <w:rPr>
      <w:rFonts w:ascii="Times New Roman" w:eastAsia="Times New Roman" w:hAnsi="Times New Roman" w:cs="Times New Roman"/>
      <w:sz w:val="24"/>
      <w:szCs w:val="24"/>
      <w:lang w:bidi="bn-BD"/>
    </w:rPr>
  </w:style>
  <w:style w:type="paragraph" w:styleId="ListParagraph">
    <w:name w:val="List Paragraph"/>
    <w:basedOn w:val="Normal"/>
    <w:uiPriority w:val="34"/>
    <w:qFormat/>
    <w:rsid w:val="00333FA2"/>
    <w:pPr>
      <w:ind w:left="720"/>
      <w:contextualSpacing/>
    </w:pPr>
    <w:rPr>
      <w:szCs w:val="28"/>
      <w:lang w:bidi="bn-BD"/>
    </w:rPr>
  </w:style>
  <w:style w:type="character" w:customStyle="1" w:styleId="Heading1Char">
    <w:name w:val="Heading 1 Char"/>
    <w:basedOn w:val="DefaultParagraphFont"/>
    <w:link w:val="Heading1"/>
    <w:rsid w:val="00374801"/>
    <w:rPr>
      <w:rFonts w:asciiTheme="majorHAnsi" w:eastAsiaTheme="majorEastAsia" w:hAnsiTheme="majorHAnsi" w:cstheme="majorBidi"/>
      <w:b/>
      <w:bCs/>
      <w:color w:val="365F91" w:themeColor="accent1" w:themeShade="BF"/>
      <w:sz w:val="28"/>
      <w:szCs w:val="35"/>
      <w:lang w:bidi="bn-BD"/>
    </w:rPr>
  </w:style>
  <w:style w:type="character" w:customStyle="1" w:styleId="Heading2Char">
    <w:name w:val="Heading 2 Char"/>
    <w:basedOn w:val="DefaultParagraphFont"/>
    <w:link w:val="Heading2"/>
    <w:rsid w:val="00374801"/>
    <w:rPr>
      <w:rFonts w:ascii="Times New Roman" w:eastAsia="Times New Roman" w:hAnsi="Times New Roman" w:cs="Times New Roman"/>
      <w:b/>
      <w:sz w:val="24"/>
      <w:szCs w:val="20"/>
    </w:rPr>
  </w:style>
  <w:style w:type="character" w:customStyle="1" w:styleId="Heading3Char">
    <w:name w:val="Heading 3 Char"/>
    <w:basedOn w:val="DefaultParagraphFont"/>
    <w:link w:val="Heading3"/>
    <w:rsid w:val="00374801"/>
    <w:rPr>
      <w:rFonts w:ascii="Times New Roman" w:eastAsia="Times New Roman" w:hAnsi="Times New Roman" w:cs="Times New Roman"/>
      <w:b/>
      <w:sz w:val="24"/>
      <w:szCs w:val="20"/>
    </w:rPr>
  </w:style>
  <w:style w:type="character" w:customStyle="1" w:styleId="Heading4Char">
    <w:name w:val="Heading 4 Char"/>
    <w:basedOn w:val="DefaultParagraphFont"/>
    <w:link w:val="Heading4"/>
    <w:rsid w:val="00374801"/>
    <w:rPr>
      <w:rFonts w:ascii="Times New Roman" w:eastAsia="Times New Roman" w:hAnsi="Times New Roman" w:cs="Vrinda"/>
      <w:b/>
      <w:bCs/>
      <w:sz w:val="28"/>
      <w:szCs w:val="28"/>
      <w:lang w:bidi="bn-BD"/>
    </w:rPr>
  </w:style>
  <w:style w:type="character" w:customStyle="1" w:styleId="Heading5Char">
    <w:name w:val="Heading 5 Char"/>
    <w:basedOn w:val="DefaultParagraphFont"/>
    <w:link w:val="Heading5"/>
    <w:rsid w:val="00374801"/>
    <w:rPr>
      <w:rFonts w:ascii="Times New Roman" w:eastAsia="Times New Roman" w:hAnsi="Times New Roman" w:cs="Times New Roman"/>
      <w:b/>
      <w:sz w:val="24"/>
      <w:szCs w:val="20"/>
    </w:rPr>
  </w:style>
  <w:style w:type="character" w:customStyle="1" w:styleId="Heading6Char">
    <w:name w:val="Heading 6 Char"/>
    <w:basedOn w:val="DefaultParagraphFont"/>
    <w:link w:val="Heading6"/>
    <w:rsid w:val="00374801"/>
    <w:rPr>
      <w:rFonts w:ascii="Times New Roman" w:eastAsia="Times New Roman" w:hAnsi="Times New Roman" w:cs="Times New Roman"/>
      <w:b/>
      <w:bCs/>
    </w:rPr>
  </w:style>
  <w:style w:type="character" w:customStyle="1" w:styleId="Heading7Char">
    <w:name w:val="Heading 7 Char"/>
    <w:basedOn w:val="DefaultParagraphFont"/>
    <w:link w:val="Heading7"/>
    <w:rsid w:val="00374801"/>
    <w:rPr>
      <w:rFonts w:asciiTheme="majorHAnsi" w:eastAsiaTheme="majorEastAsia" w:hAnsiTheme="majorHAnsi" w:cstheme="majorBidi"/>
      <w:i/>
      <w:iCs/>
      <w:color w:val="404040" w:themeColor="text1" w:themeTint="BF"/>
      <w:szCs w:val="28"/>
      <w:lang w:bidi="bn-BD"/>
    </w:rPr>
  </w:style>
  <w:style w:type="character" w:customStyle="1" w:styleId="Heading8Char">
    <w:name w:val="Heading 8 Char"/>
    <w:basedOn w:val="DefaultParagraphFont"/>
    <w:link w:val="Heading8"/>
    <w:rsid w:val="00374801"/>
    <w:rPr>
      <w:rFonts w:ascii="Times New Roman" w:eastAsia="Times New Roman" w:hAnsi="Times New Roman" w:cs="Times New Roman"/>
      <w:sz w:val="28"/>
      <w:szCs w:val="20"/>
    </w:rPr>
  </w:style>
  <w:style w:type="character" w:customStyle="1" w:styleId="Heading9Char">
    <w:name w:val="Heading 9 Char"/>
    <w:basedOn w:val="DefaultParagraphFont"/>
    <w:link w:val="Heading9"/>
    <w:rsid w:val="00374801"/>
    <w:rPr>
      <w:rFonts w:ascii="Times New Roman" w:eastAsia="Times New Roman" w:hAnsi="Times New Roman" w:cs="Times New Roman"/>
      <w:b/>
      <w:sz w:val="20"/>
      <w:szCs w:val="20"/>
    </w:rPr>
  </w:style>
  <w:style w:type="paragraph" w:styleId="Header">
    <w:name w:val="header"/>
    <w:basedOn w:val="Normal"/>
    <w:link w:val="HeaderChar"/>
    <w:uiPriority w:val="99"/>
    <w:unhideWhenUsed/>
    <w:rsid w:val="003748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4801"/>
    <w:rPr>
      <w:rFonts w:eastAsiaTheme="minorEastAsia"/>
    </w:rPr>
  </w:style>
  <w:style w:type="paragraph" w:styleId="Footer">
    <w:name w:val="footer"/>
    <w:basedOn w:val="Normal"/>
    <w:link w:val="FooterChar"/>
    <w:uiPriority w:val="99"/>
    <w:unhideWhenUsed/>
    <w:rsid w:val="003748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4801"/>
    <w:rPr>
      <w:rFonts w:eastAsiaTheme="minorEastAsia"/>
    </w:rPr>
  </w:style>
  <w:style w:type="paragraph" w:styleId="BodyText">
    <w:name w:val="Body Text"/>
    <w:basedOn w:val="Normal"/>
    <w:link w:val="BodyTextChar"/>
    <w:uiPriority w:val="99"/>
    <w:rsid w:val="00374801"/>
    <w:pPr>
      <w:spacing w:after="120" w:line="240" w:lineRule="auto"/>
    </w:pPr>
    <w:rPr>
      <w:rFonts w:ascii="Times New Roman" w:eastAsia="Times New Roman" w:hAnsi="Times New Roman" w:cs="Vrinda"/>
      <w:sz w:val="20"/>
      <w:szCs w:val="20"/>
      <w:lang w:bidi="bn-BD"/>
    </w:rPr>
  </w:style>
  <w:style w:type="character" w:customStyle="1" w:styleId="BodyTextChar">
    <w:name w:val="Body Text Char"/>
    <w:basedOn w:val="DefaultParagraphFont"/>
    <w:link w:val="BodyText"/>
    <w:uiPriority w:val="99"/>
    <w:rsid w:val="00374801"/>
    <w:rPr>
      <w:rFonts w:ascii="Times New Roman" w:eastAsia="Times New Roman" w:hAnsi="Times New Roman" w:cs="Vrinda"/>
      <w:sz w:val="20"/>
      <w:szCs w:val="20"/>
      <w:lang w:bidi="bn-BD"/>
    </w:rPr>
  </w:style>
  <w:style w:type="paragraph" w:styleId="BodyTextIndent2">
    <w:name w:val="Body Text Indent 2"/>
    <w:basedOn w:val="Normal"/>
    <w:link w:val="BodyTextIndent2Char"/>
    <w:uiPriority w:val="99"/>
    <w:unhideWhenUsed/>
    <w:rsid w:val="00374801"/>
    <w:pPr>
      <w:spacing w:after="120" w:line="480" w:lineRule="auto"/>
      <w:ind w:left="283"/>
    </w:pPr>
    <w:rPr>
      <w:szCs w:val="28"/>
      <w:lang w:bidi="bn-BD"/>
    </w:rPr>
  </w:style>
  <w:style w:type="character" w:customStyle="1" w:styleId="BodyTextIndent2Char">
    <w:name w:val="Body Text Indent 2 Char"/>
    <w:basedOn w:val="DefaultParagraphFont"/>
    <w:link w:val="BodyTextIndent2"/>
    <w:uiPriority w:val="99"/>
    <w:rsid w:val="00374801"/>
    <w:rPr>
      <w:rFonts w:eastAsiaTheme="minorEastAsia"/>
      <w:szCs w:val="28"/>
      <w:lang w:bidi="bn-BD"/>
    </w:rPr>
  </w:style>
  <w:style w:type="paragraph" w:styleId="BodyText2">
    <w:name w:val="Body Text 2"/>
    <w:basedOn w:val="Normal"/>
    <w:link w:val="BodyText2Char"/>
    <w:unhideWhenUsed/>
    <w:rsid w:val="00374801"/>
    <w:pPr>
      <w:spacing w:after="120" w:line="480" w:lineRule="auto"/>
    </w:pPr>
    <w:rPr>
      <w:szCs w:val="28"/>
      <w:lang w:bidi="bn-BD"/>
    </w:rPr>
  </w:style>
  <w:style w:type="character" w:customStyle="1" w:styleId="BodyText2Char">
    <w:name w:val="Body Text 2 Char"/>
    <w:basedOn w:val="DefaultParagraphFont"/>
    <w:link w:val="BodyText2"/>
    <w:rsid w:val="00374801"/>
    <w:rPr>
      <w:rFonts w:eastAsiaTheme="minorEastAsia"/>
      <w:szCs w:val="28"/>
      <w:lang w:bidi="bn-BD"/>
    </w:rPr>
  </w:style>
  <w:style w:type="paragraph" w:styleId="BodyText3">
    <w:name w:val="Body Text 3"/>
    <w:basedOn w:val="Normal"/>
    <w:link w:val="BodyText3Char"/>
    <w:unhideWhenUsed/>
    <w:rsid w:val="00374801"/>
    <w:pPr>
      <w:spacing w:after="120"/>
    </w:pPr>
    <w:rPr>
      <w:sz w:val="16"/>
      <w:szCs w:val="20"/>
      <w:lang w:bidi="bn-BD"/>
    </w:rPr>
  </w:style>
  <w:style w:type="character" w:customStyle="1" w:styleId="BodyText3Char">
    <w:name w:val="Body Text 3 Char"/>
    <w:basedOn w:val="DefaultParagraphFont"/>
    <w:link w:val="BodyText3"/>
    <w:rsid w:val="00374801"/>
    <w:rPr>
      <w:rFonts w:eastAsiaTheme="minorEastAsia"/>
      <w:sz w:val="16"/>
      <w:szCs w:val="20"/>
      <w:lang w:bidi="bn-BD"/>
    </w:rPr>
  </w:style>
  <w:style w:type="paragraph" w:customStyle="1" w:styleId="msonormalcxspmiddle">
    <w:name w:val="msonormalcxspmiddle"/>
    <w:basedOn w:val="Normal"/>
    <w:rsid w:val="00374801"/>
    <w:pPr>
      <w:spacing w:before="100" w:beforeAutospacing="1" w:after="100" w:afterAutospacing="1" w:line="240" w:lineRule="auto"/>
    </w:pPr>
    <w:rPr>
      <w:rFonts w:ascii="Times New Roman" w:eastAsia="Times New Roman" w:hAnsi="Times New Roman" w:cs="Times New Roman"/>
      <w:sz w:val="24"/>
      <w:szCs w:val="24"/>
      <w:lang w:bidi="bn-BD"/>
    </w:rPr>
  </w:style>
  <w:style w:type="paragraph" w:styleId="Title">
    <w:name w:val="Title"/>
    <w:basedOn w:val="Normal"/>
    <w:link w:val="TitleChar"/>
    <w:qFormat/>
    <w:rsid w:val="00374801"/>
    <w:pPr>
      <w:spacing w:after="0" w:line="240" w:lineRule="auto"/>
      <w:jc w:val="center"/>
    </w:pPr>
    <w:rPr>
      <w:rFonts w:ascii="Times New Roman" w:eastAsia="Times New Roman" w:hAnsi="Times New Roman" w:cs="Times New Roman"/>
      <w:b/>
      <w:sz w:val="24"/>
      <w:szCs w:val="20"/>
    </w:rPr>
  </w:style>
  <w:style w:type="character" w:customStyle="1" w:styleId="TitleChar">
    <w:name w:val="Title Char"/>
    <w:basedOn w:val="DefaultParagraphFont"/>
    <w:link w:val="Title"/>
    <w:rsid w:val="00374801"/>
    <w:rPr>
      <w:rFonts w:ascii="Times New Roman" w:eastAsia="Times New Roman" w:hAnsi="Times New Roman" w:cs="Times New Roman"/>
      <w:b/>
      <w:sz w:val="24"/>
      <w:szCs w:val="20"/>
    </w:rPr>
  </w:style>
  <w:style w:type="character" w:styleId="PageNumber">
    <w:name w:val="page number"/>
    <w:basedOn w:val="DefaultParagraphFont"/>
    <w:rsid w:val="00374801"/>
  </w:style>
  <w:style w:type="paragraph" w:styleId="FootnoteText">
    <w:name w:val="footnote text"/>
    <w:basedOn w:val="Normal"/>
    <w:link w:val="FootnoteTextChar"/>
    <w:semiHidden/>
    <w:rsid w:val="00374801"/>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374801"/>
    <w:rPr>
      <w:rFonts w:ascii="Times New Roman" w:eastAsia="Times New Roman" w:hAnsi="Times New Roman" w:cs="Times New Roman"/>
      <w:sz w:val="20"/>
      <w:szCs w:val="20"/>
    </w:rPr>
  </w:style>
  <w:style w:type="paragraph" w:styleId="Subtitle">
    <w:name w:val="Subtitle"/>
    <w:basedOn w:val="Normal"/>
    <w:link w:val="SubtitleChar"/>
    <w:qFormat/>
    <w:rsid w:val="00374801"/>
    <w:pPr>
      <w:spacing w:after="0" w:line="24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374801"/>
    <w:rPr>
      <w:rFonts w:ascii="Times New Roman" w:eastAsia="Times New Roman" w:hAnsi="Times New Roman" w:cs="Times New Roman"/>
      <w:sz w:val="24"/>
      <w:szCs w:val="20"/>
    </w:rPr>
  </w:style>
  <w:style w:type="paragraph" w:styleId="EnvelopeReturn">
    <w:name w:val="envelope return"/>
    <w:basedOn w:val="Normal"/>
    <w:rsid w:val="00374801"/>
    <w:pPr>
      <w:spacing w:after="0" w:line="240" w:lineRule="auto"/>
    </w:pPr>
    <w:rPr>
      <w:rFonts w:ascii="Arial" w:eastAsia="Times New Roman" w:hAnsi="Arial" w:cs="Arial"/>
      <w:sz w:val="20"/>
      <w:szCs w:val="20"/>
    </w:rPr>
  </w:style>
  <w:style w:type="paragraph" w:styleId="BodyTextIndent3">
    <w:name w:val="Body Text Indent 3"/>
    <w:basedOn w:val="Normal"/>
    <w:link w:val="BodyTextIndent3Char"/>
    <w:uiPriority w:val="99"/>
    <w:rsid w:val="00374801"/>
    <w:pPr>
      <w:spacing w:after="0" w:line="240" w:lineRule="auto"/>
      <w:ind w:firstLine="360"/>
    </w:pPr>
    <w:rPr>
      <w:rFonts w:ascii="Times New Roman" w:eastAsia="Times New Roman" w:hAnsi="Times New Roman" w:cs="Times New Roman"/>
      <w:sz w:val="24"/>
      <w:szCs w:val="20"/>
    </w:rPr>
  </w:style>
  <w:style w:type="character" w:customStyle="1" w:styleId="BodyTextIndent3Char">
    <w:name w:val="Body Text Indent 3 Char"/>
    <w:basedOn w:val="DefaultParagraphFont"/>
    <w:link w:val="BodyTextIndent3"/>
    <w:uiPriority w:val="99"/>
    <w:rsid w:val="00374801"/>
    <w:rPr>
      <w:rFonts w:ascii="Times New Roman" w:eastAsia="Times New Roman" w:hAnsi="Times New Roman" w:cs="Times New Roman"/>
      <w:sz w:val="24"/>
      <w:szCs w:val="20"/>
    </w:rPr>
  </w:style>
  <w:style w:type="numbering" w:customStyle="1" w:styleId="NoList1">
    <w:name w:val="No List1"/>
    <w:next w:val="NoList"/>
    <w:uiPriority w:val="99"/>
    <w:semiHidden/>
    <w:unhideWhenUsed/>
    <w:rsid w:val="00374801"/>
  </w:style>
  <w:style w:type="table" w:customStyle="1" w:styleId="TableGrid1">
    <w:name w:val="Table Grid1"/>
    <w:basedOn w:val="TableNormal"/>
    <w:next w:val="TableGrid"/>
    <w:uiPriority w:val="39"/>
    <w:rsid w:val="0037480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374801"/>
    <w:pPr>
      <w:spacing w:after="0" w:line="240" w:lineRule="auto"/>
    </w:pPr>
    <w:rPr>
      <w:rFonts w:ascii="Times New Roman" w:eastAsia="Times New Roman" w:hAnsi="Times New Roman" w:cs="Times New Roman"/>
      <w:sz w:val="24"/>
      <w:szCs w:val="24"/>
    </w:rPr>
  </w:style>
  <w:style w:type="paragraph" w:styleId="Caption">
    <w:name w:val="caption"/>
    <w:basedOn w:val="Normal"/>
    <w:next w:val="Normal"/>
    <w:uiPriority w:val="35"/>
    <w:semiHidden/>
    <w:unhideWhenUsed/>
    <w:qFormat/>
    <w:rsid w:val="00374801"/>
    <w:pPr>
      <w:spacing w:line="240" w:lineRule="auto"/>
    </w:pPr>
    <w:rPr>
      <w:rFonts w:ascii="Times New Roman" w:eastAsia="Times New Roman" w:hAnsi="Times New Roman" w:cs="Times New Roman"/>
      <w:b/>
      <w:bCs/>
      <w:color w:val="4F81BD"/>
      <w:sz w:val="18"/>
      <w:szCs w:val="18"/>
    </w:rPr>
  </w:style>
  <w:style w:type="numbering" w:customStyle="1" w:styleId="NoList2">
    <w:name w:val="No List2"/>
    <w:next w:val="NoList"/>
    <w:uiPriority w:val="99"/>
    <w:semiHidden/>
    <w:unhideWhenUsed/>
    <w:rsid w:val="00374801"/>
  </w:style>
  <w:style w:type="table" w:customStyle="1" w:styleId="TableGrid2">
    <w:name w:val="Table Grid2"/>
    <w:basedOn w:val="TableNormal"/>
    <w:next w:val="TableGrid"/>
    <w:uiPriority w:val="59"/>
    <w:rsid w:val="00374801"/>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374801"/>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374801"/>
    <w:pPr>
      <w:spacing w:after="0" w:line="240" w:lineRule="auto"/>
    </w:pPr>
    <w:rPr>
      <w:rFonts w:eastAsiaTheme="minorEastAsia"/>
      <w:szCs w:val="28"/>
      <w:lang w:bidi="bn-B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374801"/>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374801"/>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374801"/>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374801"/>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374801"/>
    <w:pPr>
      <w:spacing w:after="0" w:line="240" w:lineRule="auto"/>
    </w:pPr>
    <w:rPr>
      <w:rFonts w:eastAsiaTheme="minorEastAsia"/>
      <w:szCs w:val="28"/>
      <w:lang w:bidi="bn-B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374801"/>
    <w:pPr>
      <w:spacing w:after="0" w:line="240" w:lineRule="auto"/>
    </w:pPr>
    <w:rPr>
      <w:rFonts w:eastAsiaTheme="minorEastAsia"/>
      <w:szCs w:val="28"/>
      <w:lang w:bidi="bn-B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374801"/>
    <w:pPr>
      <w:spacing w:after="0" w:line="240" w:lineRule="auto"/>
    </w:pPr>
    <w:rPr>
      <w:rFonts w:eastAsiaTheme="minorEastAsia"/>
      <w:szCs w:val="28"/>
      <w:lang w:bidi="bn-B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374801"/>
    <w:pPr>
      <w:spacing w:after="0" w:line="240" w:lineRule="auto"/>
    </w:pPr>
    <w:rPr>
      <w:rFonts w:eastAsiaTheme="minorEastAsia"/>
      <w:szCs w:val="28"/>
      <w:lang w:bidi="bn-B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374801"/>
    <w:pPr>
      <w:spacing w:after="0" w:line="240" w:lineRule="auto"/>
    </w:pPr>
    <w:rPr>
      <w:rFonts w:eastAsiaTheme="minorEastAsia"/>
      <w:szCs w:val="28"/>
      <w:lang w:bidi="bn-B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erChar1">
    <w:name w:val="Header Char1"/>
    <w:basedOn w:val="DefaultParagraphFont"/>
    <w:uiPriority w:val="99"/>
    <w:semiHidden/>
    <w:rsid w:val="00FC00ED"/>
    <w:rPr>
      <w:rFonts w:ascii="Times New Roman" w:eastAsia="Times New Roman" w:hAnsi="Times New Roman" w:cs="Times New Roman"/>
      <w:sz w:val="24"/>
      <w:szCs w:val="24"/>
    </w:rPr>
  </w:style>
  <w:style w:type="paragraph" w:styleId="PlainText">
    <w:name w:val="Plain Text"/>
    <w:basedOn w:val="Normal"/>
    <w:link w:val="PlainTextChar"/>
    <w:unhideWhenUsed/>
    <w:rsid w:val="00FC00ED"/>
    <w:pPr>
      <w:spacing w:after="0" w:line="240" w:lineRule="auto"/>
    </w:pPr>
    <w:rPr>
      <w:rFonts w:ascii="Consolas" w:eastAsia="Calibri" w:hAnsi="Consolas" w:cs="Times New Roman"/>
      <w:sz w:val="21"/>
      <w:szCs w:val="21"/>
      <w:lang w:bidi="en-US"/>
    </w:rPr>
  </w:style>
  <w:style w:type="character" w:customStyle="1" w:styleId="PlainTextChar">
    <w:name w:val="Plain Text Char"/>
    <w:basedOn w:val="DefaultParagraphFont"/>
    <w:link w:val="PlainText"/>
    <w:rsid w:val="00FC00ED"/>
    <w:rPr>
      <w:rFonts w:ascii="Consolas" w:eastAsia="Calibri" w:hAnsi="Consolas" w:cs="Times New Roman"/>
      <w:sz w:val="21"/>
      <w:szCs w:val="21"/>
      <w:lang w:bidi="en-US"/>
    </w:rPr>
  </w:style>
  <w:style w:type="character" w:customStyle="1" w:styleId="st">
    <w:name w:val="st"/>
    <w:basedOn w:val="DefaultParagraphFont"/>
    <w:rsid w:val="00FC00ED"/>
  </w:style>
  <w:style w:type="character" w:styleId="Strong">
    <w:name w:val="Strong"/>
    <w:uiPriority w:val="22"/>
    <w:qFormat/>
    <w:rsid w:val="00FC00ED"/>
    <w:rPr>
      <w:b/>
      <w:bCs/>
    </w:rPr>
  </w:style>
  <w:style w:type="table" w:styleId="TableClassic3">
    <w:name w:val="Table Classic 3"/>
    <w:basedOn w:val="TableNormal"/>
    <w:rsid w:val="00FC00ED"/>
    <w:pPr>
      <w:spacing w:after="0" w:line="240" w:lineRule="auto"/>
    </w:pPr>
    <w:rPr>
      <w:rFonts w:ascii="Times New Roman" w:eastAsia="Times New Roma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2">
    <w:name w:val="Table Classic 2"/>
    <w:basedOn w:val="TableNormal"/>
    <w:rsid w:val="00FC00ED"/>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1">
    <w:name w:val="Table Classic 1"/>
    <w:basedOn w:val="TableNormal"/>
    <w:rsid w:val="00FC00ED"/>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FC00ED"/>
    <w:pPr>
      <w:spacing w:after="0" w:line="240" w:lineRule="auto"/>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FC00ED"/>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FC00ED"/>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Heading1Char1">
    <w:name w:val="Heading 1 Char1"/>
    <w:basedOn w:val="DefaultParagraphFont"/>
    <w:rsid w:val="00FC00ED"/>
    <w:rPr>
      <w:rFonts w:ascii="Cambria" w:eastAsia="Times New Roman" w:hAnsi="Cambria" w:cs="Times New Roman"/>
      <w:b/>
      <w:bCs/>
      <w:kern w:val="32"/>
      <w:sz w:val="32"/>
      <w:szCs w:val="32"/>
    </w:rPr>
  </w:style>
  <w:style w:type="paragraph" w:customStyle="1" w:styleId="CharCharCharCharCharCharCharCharCharCharCharCharCharCharCharChar">
    <w:name w:val="Char Char Char Char Char Char Char Char Char Char Char Char Char Char Char Char"/>
    <w:basedOn w:val="Normal"/>
    <w:rsid w:val="00FC00ED"/>
    <w:pPr>
      <w:spacing w:after="160" w:line="240" w:lineRule="exact"/>
    </w:pPr>
    <w:rPr>
      <w:rFonts w:ascii="Tahoma" w:eastAsia="Times New Roman" w:hAnsi="Tahoma" w:cs="Times New Roman"/>
      <w:sz w:val="20"/>
      <w:szCs w:val="20"/>
    </w:rPr>
  </w:style>
  <w:style w:type="paragraph" w:customStyle="1" w:styleId="Default">
    <w:name w:val="Default"/>
    <w:rsid w:val="00FC00ED"/>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apple-converted-space">
    <w:name w:val="apple-converted-space"/>
    <w:basedOn w:val="DefaultParagraphFont"/>
    <w:rsid w:val="00FC00ED"/>
  </w:style>
  <w:style w:type="paragraph" w:customStyle="1" w:styleId="style24">
    <w:name w:val="style24"/>
    <w:basedOn w:val="Normal"/>
    <w:rsid w:val="00FC00ED"/>
    <w:pPr>
      <w:spacing w:before="100" w:beforeAutospacing="1" w:after="100" w:afterAutospacing="1" w:line="240" w:lineRule="auto"/>
    </w:pPr>
    <w:rPr>
      <w:rFonts w:ascii="Times New Roman" w:eastAsia="Times New Roman" w:hAnsi="Times New Roman" w:cs="Times New Roman"/>
      <w:sz w:val="24"/>
      <w:szCs w:val="24"/>
      <w:lang w:bidi="bn-BD"/>
    </w:rPr>
  </w:style>
  <w:style w:type="character" w:styleId="Hyperlink">
    <w:name w:val="Hyperlink"/>
    <w:basedOn w:val="DefaultParagraphFont"/>
    <w:uiPriority w:val="99"/>
    <w:unhideWhenUsed/>
    <w:rsid w:val="00FC00E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envelope return" w:uiPriority="0"/>
    <w:lsdException w:name="page number" w:uiPriority="0"/>
    <w:lsdException w:name="Title" w:semiHidden="0" w:uiPriority="0" w:unhideWhenUsed="0" w:qFormat="1"/>
    <w:lsdException w:name="Default Paragraph Font" w:uiPriority="1"/>
    <w:lsdException w:name="Subtitle" w:semiHidden="0" w:uiPriority="0"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Plain Text" w:uiPriority="0"/>
    <w:lsdException w:name="Table Classic 1" w:uiPriority="0"/>
    <w:lsdException w:name="Table Classic 2" w:uiPriority="0"/>
    <w:lsdException w:name="Table Classic 3" w:uiPriority="0"/>
    <w:lsdException w:name="Table 3D effects 1" w:uiPriority="0"/>
    <w:lsdException w:name="Table 3D effects 2" w:uiPriority="0"/>
    <w:lsdException w:name="Table 3D effects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3FA2"/>
    <w:rPr>
      <w:rFonts w:eastAsiaTheme="minorEastAsia"/>
    </w:rPr>
  </w:style>
  <w:style w:type="paragraph" w:styleId="Heading1">
    <w:name w:val="heading 1"/>
    <w:basedOn w:val="Normal"/>
    <w:next w:val="Normal"/>
    <w:link w:val="Heading1Char"/>
    <w:qFormat/>
    <w:rsid w:val="00374801"/>
    <w:pPr>
      <w:keepNext/>
      <w:keepLines/>
      <w:spacing w:before="480" w:after="0"/>
      <w:outlineLvl w:val="0"/>
    </w:pPr>
    <w:rPr>
      <w:rFonts w:asciiTheme="majorHAnsi" w:eastAsiaTheme="majorEastAsia" w:hAnsiTheme="majorHAnsi" w:cstheme="majorBidi"/>
      <w:b/>
      <w:bCs/>
      <w:color w:val="365F91" w:themeColor="accent1" w:themeShade="BF"/>
      <w:sz w:val="28"/>
      <w:szCs w:val="35"/>
      <w:lang w:bidi="bn-BD"/>
    </w:rPr>
  </w:style>
  <w:style w:type="paragraph" w:styleId="Heading2">
    <w:name w:val="heading 2"/>
    <w:basedOn w:val="Normal"/>
    <w:next w:val="Normal"/>
    <w:link w:val="Heading2Char"/>
    <w:qFormat/>
    <w:rsid w:val="00374801"/>
    <w:pPr>
      <w:keepNext/>
      <w:spacing w:after="0" w:line="240" w:lineRule="auto"/>
      <w:outlineLvl w:val="1"/>
    </w:pPr>
    <w:rPr>
      <w:rFonts w:ascii="Times New Roman" w:eastAsia="Times New Roman" w:hAnsi="Times New Roman" w:cs="Times New Roman"/>
      <w:b/>
      <w:sz w:val="24"/>
      <w:szCs w:val="20"/>
    </w:rPr>
  </w:style>
  <w:style w:type="paragraph" w:styleId="Heading3">
    <w:name w:val="heading 3"/>
    <w:basedOn w:val="Normal"/>
    <w:next w:val="Normal"/>
    <w:link w:val="Heading3Char"/>
    <w:qFormat/>
    <w:rsid w:val="00374801"/>
    <w:pPr>
      <w:keepNext/>
      <w:spacing w:after="0" w:line="240" w:lineRule="auto"/>
      <w:jc w:val="both"/>
      <w:outlineLvl w:val="2"/>
    </w:pPr>
    <w:rPr>
      <w:rFonts w:ascii="Times New Roman" w:eastAsia="Times New Roman" w:hAnsi="Times New Roman" w:cs="Times New Roman"/>
      <w:b/>
      <w:sz w:val="24"/>
      <w:szCs w:val="20"/>
    </w:rPr>
  </w:style>
  <w:style w:type="paragraph" w:styleId="Heading4">
    <w:name w:val="heading 4"/>
    <w:basedOn w:val="Normal"/>
    <w:next w:val="Normal"/>
    <w:link w:val="Heading4Char"/>
    <w:qFormat/>
    <w:rsid w:val="00374801"/>
    <w:pPr>
      <w:keepNext/>
      <w:spacing w:before="240" w:after="60" w:line="240" w:lineRule="auto"/>
      <w:outlineLvl w:val="3"/>
    </w:pPr>
    <w:rPr>
      <w:rFonts w:ascii="Times New Roman" w:eastAsia="Times New Roman" w:hAnsi="Times New Roman" w:cs="Vrinda"/>
      <w:b/>
      <w:bCs/>
      <w:sz w:val="28"/>
      <w:szCs w:val="28"/>
      <w:lang w:bidi="bn-BD"/>
    </w:rPr>
  </w:style>
  <w:style w:type="paragraph" w:styleId="Heading5">
    <w:name w:val="heading 5"/>
    <w:basedOn w:val="Normal"/>
    <w:next w:val="Normal"/>
    <w:link w:val="Heading5Char"/>
    <w:qFormat/>
    <w:rsid w:val="00374801"/>
    <w:pPr>
      <w:keepNext/>
      <w:spacing w:after="0" w:line="240" w:lineRule="auto"/>
      <w:jc w:val="center"/>
      <w:outlineLvl w:val="4"/>
    </w:pPr>
    <w:rPr>
      <w:rFonts w:ascii="Times New Roman" w:eastAsia="Times New Roman" w:hAnsi="Times New Roman" w:cs="Times New Roman"/>
      <w:b/>
      <w:sz w:val="24"/>
      <w:szCs w:val="20"/>
    </w:rPr>
  </w:style>
  <w:style w:type="paragraph" w:styleId="Heading6">
    <w:name w:val="heading 6"/>
    <w:basedOn w:val="Normal"/>
    <w:next w:val="Normal"/>
    <w:link w:val="Heading6Char"/>
    <w:qFormat/>
    <w:rsid w:val="00374801"/>
    <w:pPr>
      <w:spacing w:before="240" w:after="60" w:line="240" w:lineRule="auto"/>
      <w:outlineLvl w:val="5"/>
    </w:pPr>
    <w:rPr>
      <w:rFonts w:ascii="Times New Roman" w:eastAsia="Times New Roman" w:hAnsi="Times New Roman" w:cs="Times New Roman"/>
      <w:b/>
      <w:bCs/>
    </w:rPr>
  </w:style>
  <w:style w:type="paragraph" w:styleId="Heading7">
    <w:name w:val="heading 7"/>
    <w:basedOn w:val="Normal"/>
    <w:next w:val="Normal"/>
    <w:link w:val="Heading7Char"/>
    <w:unhideWhenUsed/>
    <w:qFormat/>
    <w:rsid w:val="00374801"/>
    <w:pPr>
      <w:keepNext/>
      <w:keepLines/>
      <w:spacing w:before="200" w:after="0"/>
      <w:outlineLvl w:val="6"/>
    </w:pPr>
    <w:rPr>
      <w:rFonts w:asciiTheme="majorHAnsi" w:eastAsiaTheme="majorEastAsia" w:hAnsiTheme="majorHAnsi" w:cstheme="majorBidi"/>
      <w:i/>
      <w:iCs/>
      <w:color w:val="404040" w:themeColor="text1" w:themeTint="BF"/>
      <w:szCs w:val="28"/>
      <w:lang w:bidi="bn-BD"/>
    </w:rPr>
  </w:style>
  <w:style w:type="paragraph" w:styleId="Heading8">
    <w:name w:val="heading 8"/>
    <w:basedOn w:val="Normal"/>
    <w:next w:val="Normal"/>
    <w:link w:val="Heading8Char"/>
    <w:qFormat/>
    <w:rsid w:val="00374801"/>
    <w:pPr>
      <w:keepNext/>
      <w:spacing w:after="0" w:line="240" w:lineRule="auto"/>
      <w:jc w:val="center"/>
      <w:outlineLvl w:val="7"/>
    </w:pPr>
    <w:rPr>
      <w:rFonts w:ascii="Times New Roman" w:eastAsia="Times New Roman" w:hAnsi="Times New Roman" w:cs="Times New Roman"/>
      <w:sz w:val="28"/>
      <w:szCs w:val="20"/>
    </w:rPr>
  </w:style>
  <w:style w:type="paragraph" w:styleId="Heading9">
    <w:name w:val="heading 9"/>
    <w:basedOn w:val="Normal"/>
    <w:next w:val="Normal"/>
    <w:link w:val="Heading9Char"/>
    <w:uiPriority w:val="9"/>
    <w:qFormat/>
    <w:rsid w:val="00374801"/>
    <w:pPr>
      <w:keepNext/>
      <w:spacing w:after="0" w:line="240" w:lineRule="auto"/>
      <w:outlineLvl w:val="8"/>
    </w:pPr>
    <w:rPr>
      <w:rFonts w:ascii="Times New Roman" w:eastAsia="Times New Roman" w:hAnsi="Times New Roman" w:cs="Times New Roman"/>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333F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333FA2"/>
    <w:rPr>
      <w:rFonts w:ascii="Tahoma" w:eastAsiaTheme="minorEastAsia" w:hAnsi="Tahoma" w:cs="Tahoma"/>
      <w:sz w:val="16"/>
      <w:szCs w:val="16"/>
    </w:rPr>
  </w:style>
  <w:style w:type="table" w:styleId="TableGrid">
    <w:name w:val="Table Grid"/>
    <w:basedOn w:val="TableNormal"/>
    <w:uiPriority w:val="59"/>
    <w:rsid w:val="00333FA2"/>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odyTextIndent">
    <w:name w:val="Body Text Indent"/>
    <w:basedOn w:val="Normal"/>
    <w:link w:val="BodyTextIndentChar"/>
    <w:uiPriority w:val="99"/>
    <w:rsid w:val="00333FA2"/>
    <w:pPr>
      <w:spacing w:after="0" w:line="240" w:lineRule="auto"/>
      <w:jc w:val="both"/>
    </w:pPr>
    <w:rPr>
      <w:rFonts w:ascii="Times New Roman" w:eastAsia="Times New Roman" w:hAnsi="Times New Roman" w:cs="Times New Roman"/>
      <w:sz w:val="28"/>
      <w:szCs w:val="20"/>
    </w:rPr>
  </w:style>
  <w:style w:type="character" w:customStyle="1" w:styleId="BodyTextIndentChar">
    <w:name w:val="Body Text Indent Char"/>
    <w:basedOn w:val="DefaultParagraphFont"/>
    <w:link w:val="BodyTextIndent"/>
    <w:uiPriority w:val="99"/>
    <w:rsid w:val="00333FA2"/>
    <w:rPr>
      <w:rFonts w:ascii="Times New Roman" w:eastAsia="Times New Roman" w:hAnsi="Times New Roman" w:cs="Times New Roman"/>
      <w:sz w:val="28"/>
      <w:szCs w:val="20"/>
    </w:rPr>
  </w:style>
  <w:style w:type="paragraph" w:styleId="NormalWeb">
    <w:name w:val="Normal (Web)"/>
    <w:basedOn w:val="Normal"/>
    <w:uiPriority w:val="99"/>
    <w:unhideWhenUsed/>
    <w:rsid w:val="00333FA2"/>
    <w:pPr>
      <w:spacing w:before="100" w:beforeAutospacing="1" w:after="100" w:afterAutospacing="1" w:line="240" w:lineRule="auto"/>
    </w:pPr>
    <w:rPr>
      <w:rFonts w:ascii="Times New Roman" w:eastAsia="Times New Roman" w:hAnsi="Times New Roman" w:cs="Times New Roman"/>
      <w:sz w:val="24"/>
      <w:szCs w:val="24"/>
      <w:lang w:bidi="bn-BD"/>
    </w:rPr>
  </w:style>
  <w:style w:type="paragraph" w:styleId="ListParagraph">
    <w:name w:val="List Paragraph"/>
    <w:basedOn w:val="Normal"/>
    <w:uiPriority w:val="34"/>
    <w:qFormat/>
    <w:rsid w:val="00333FA2"/>
    <w:pPr>
      <w:ind w:left="720"/>
      <w:contextualSpacing/>
    </w:pPr>
    <w:rPr>
      <w:szCs w:val="28"/>
      <w:lang w:bidi="bn-BD"/>
    </w:rPr>
  </w:style>
  <w:style w:type="character" w:customStyle="1" w:styleId="Heading1Char">
    <w:name w:val="Heading 1 Char"/>
    <w:basedOn w:val="DefaultParagraphFont"/>
    <w:link w:val="Heading1"/>
    <w:rsid w:val="00374801"/>
    <w:rPr>
      <w:rFonts w:asciiTheme="majorHAnsi" w:eastAsiaTheme="majorEastAsia" w:hAnsiTheme="majorHAnsi" w:cstheme="majorBidi"/>
      <w:b/>
      <w:bCs/>
      <w:color w:val="365F91" w:themeColor="accent1" w:themeShade="BF"/>
      <w:sz w:val="28"/>
      <w:szCs w:val="35"/>
      <w:lang w:bidi="bn-BD"/>
    </w:rPr>
  </w:style>
  <w:style w:type="character" w:customStyle="1" w:styleId="Heading2Char">
    <w:name w:val="Heading 2 Char"/>
    <w:basedOn w:val="DefaultParagraphFont"/>
    <w:link w:val="Heading2"/>
    <w:rsid w:val="00374801"/>
    <w:rPr>
      <w:rFonts w:ascii="Times New Roman" w:eastAsia="Times New Roman" w:hAnsi="Times New Roman" w:cs="Times New Roman"/>
      <w:b/>
      <w:sz w:val="24"/>
      <w:szCs w:val="20"/>
    </w:rPr>
  </w:style>
  <w:style w:type="character" w:customStyle="1" w:styleId="Heading3Char">
    <w:name w:val="Heading 3 Char"/>
    <w:basedOn w:val="DefaultParagraphFont"/>
    <w:link w:val="Heading3"/>
    <w:rsid w:val="00374801"/>
    <w:rPr>
      <w:rFonts w:ascii="Times New Roman" w:eastAsia="Times New Roman" w:hAnsi="Times New Roman" w:cs="Times New Roman"/>
      <w:b/>
      <w:sz w:val="24"/>
      <w:szCs w:val="20"/>
    </w:rPr>
  </w:style>
  <w:style w:type="character" w:customStyle="1" w:styleId="Heading4Char">
    <w:name w:val="Heading 4 Char"/>
    <w:basedOn w:val="DefaultParagraphFont"/>
    <w:link w:val="Heading4"/>
    <w:rsid w:val="00374801"/>
    <w:rPr>
      <w:rFonts w:ascii="Times New Roman" w:eastAsia="Times New Roman" w:hAnsi="Times New Roman" w:cs="Vrinda"/>
      <w:b/>
      <w:bCs/>
      <w:sz w:val="28"/>
      <w:szCs w:val="28"/>
      <w:lang w:bidi="bn-BD"/>
    </w:rPr>
  </w:style>
  <w:style w:type="character" w:customStyle="1" w:styleId="Heading5Char">
    <w:name w:val="Heading 5 Char"/>
    <w:basedOn w:val="DefaultParagraphFont"/>
    <w:link w:val="Heading5"/>
    <w:rsid w:val="00374801"/>
    <w:rPr>
      <w:rFonts w:ascii="Times New Roman" w:eastAsia="Times New Roman" w:hAnsi="Times New Roman" w:cs="Times New Roman"/>
      <w:b/>
      <w:sz w:val="24"/>
      <w:szCs w:val="20"/>
    </w:rPr>
  </w:style>
  <w:style w:type="character" w:customStyle="1" w:styleId="Heading6Char">
    <w:name w:val="Heading 6 Char"/>
    <w:basedOn w:val="DefaultParagraphFont"/>
    <w:link w:val="Heading6"/>
    <w:rsid w:val="00374801"/>
    <w:rPr>
      <w:rFonts w:ascii="Times New Roman" w:eastAsia="Times New Roman" w:hAnsi="Times New Roman" w:cs="Times New Roman"/>
      <w:b/>
      <w:bCs/>
    </w:rPr>
  </w:style>
  <w:style w:type="character" w:customStyle="1" w:styleId="Heading7Char">
    <w:name w:val="Heading 7 Char"/>
    <w:basedOn w:val="DefaultParagraphFont"/>
    <w:link w:val="Heading7"/>
    <w:rsid w:val="00374801"/>
    <w:rPr>
      <w:rFonts w:asciiTheme="majorHAnsi" w:eastAsiaTheme="majorEastAsia" w:hAnsiTheme="majorHAnsi" w:cstheme="majorBidi"/>
      <w:i/>
      <w:iCs/>
      <w:color w:val="404040" w:themeColor="text1" w:themeTint="BF"/>
      <w:szCs w:val="28"/>
      <w:lang w:bidi="bn-BD"/>
    </w:rPr>
  </w:style>
  <w:style w:type="character" w:customStyle="1" w:styleId="Heading8Char">
    <w:name w:val="Heading 8 Char"/>
    <w:basedOn w:val="DefaultParagraphFont"/>
    <w:link w:val="Heading8"/>
    <w:rsid w:val="00374801"/>
    <w:rPr>
      <w:rFonts w:ascii="Times New Roman" w:eastAsia="Times New Roman" w:hAnsi="Times New Roman" w:cs="Times New Roman"/>
      <w:sz w:val="28"/>
      <w:szCs w:val="20"/>
    </w:rPr>
  </w:style>
  <w:style w:type="character" w:customStyle="1" w:styleId="Heading9Char">
    <w:name w:val="Heading 9 Char"/>
    <w:basedOn w:val="DefaultParagraphFont"/>
    <w:link w:val="Heading9"/>
    <w:rsid w:val="00374801"/>
    <w:rPr>
      <w:rFonts w:ascii="Times New Roman" w:eastAsia="Times New Roman" w:hAnsi="Times New Roman" w:cs="Times New Roman"/>
      <w:b/>
      <w:sz w:val="20"/>
      <w:szCs w:val="20"/>
    </w:rPr>
  </w:style>
  <w:style w:type="paragraph" w:styleId="Header">
    <w:name w:val="header"/>
    <w:basedOn w:val="Normal"/>
    <w:link w:val="HeaderChar"/>
    <w:uiPriority w:val="99"/>
    <w:unhideWhenUsed/>
    <w:rsid w:val="003748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4801"/>
    <w:rPr>
      <w:rFonts w:eastAsiaTheme="minorEastAsia"/>
    </w:rPr>
  </w:style>
  <w:style w:type="paragraph" w:styleId="Footer">
    <w:name w:val="footer"/>
    <w:basedOn w:val="Normal"/>
    <w:link w:val="FooterChar"/>
    <w:uiPriority w:val="99"/>
    <w:unhideWhenUsed/>
    <w:rsid w:val="003748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4801"/>
    <w:rPr>
      <w:rFonts w:eastAsiaTheme="minorEastAsia"/>
    </w:rPr>
  </w:style>
  <w:style w:type="paragraph" w:styleId="BodyText">
    <w:name w:val="Body Text"/>
    <w:basedOn w:val="Normal"/>
    <w:link w:val="BodyTextChar"/>
    <w:uiPriority w:val="99"/>
    <w:rsid w:val="00374801"/>
    <w:pPr>
      <w:spacing w:after="120" w:line="240" w:lineRule="auto"/>
    </w:pPr>
    <w:rPr>
      <w:rFonts w:ascii="Times New Roman" w:eastAsia="Times New Roman" w:hAnsi="Times New Roman" w:cs="Vrinda"/>
      <w:sz w:val="20"/>
      <w:szCs w:val="20"/>
      <w:lang w:bidi="bn-BD"/>
    </w:rPr>
  </w:style>
  <w:style w:type="character" w:customStyle="1" w:styleId="BodyTextChar">
    <w:name w:val="Body Text Char"/>
    <w:basedOn w:val="DefaultParagraphFont"/>
    <w:link w:val="BodyText"/>
    <w:uiPriority w:val="99"/>
    <w:rsid w:val="00374801"/>
    <w:rPr>
      <w:rFonts w:ascii="Times New Roman" w:eastAsia="Times New Roman" w:hAnsi="Times New Roman" w:cs="Vrinda"/>
      <w:sz w:val="20"/>
      <w:szCs w:val="20"/>
      <w:lang w:bidi="bn-BD"/>
    </w:rPr>
  </w:style>
  <w:style w:type="paragraph" w:styleId="BodyTextIndent2">
    <w:name w:val="Body Text Indent 2"/>
    <w:basedOn w:val="Normal"/>
    <w:link w:val="BodyTextIndent2Char"/>
    <w:uiPriority w:val="99"/>
    <w:unhideWhenUsed/>
    <w:rsid w:val="00374801"/>
    <w:pPr>
      <w:spacing w:after="120" w:line="480" w:lineRule="auto"/>
      <w:ind w:left="283"/>
    </w:pPr>
    <w:rPr>
      <w:szCs w:val="28"/>
      <w:lang w:bidi="bn-BD"/>
    </w:rPr>
  </w:style>
  <w:style w:type="character" w:customStyle="1" w:styleId="BodyTextIndent2Char">
    <w:name w:val="Body Text Indent 2 Char"/>
    <w:basedOn w:val="DefaultParagraphFont"/>
    <w:link w:val="BodyTextIndent2"/>
    <w:uiPriority w:val="99"/>
    <w:rsid w:val="00374801"/>
    <w:rPr>
      <w:rFonts w:eastAsiaTheme="minorEastAsia"/>
      <w:szCs w:val="28"/>
      <w:lang w:bidi="bn-BD"/>
    </w:rPr>
  </w:style>
  <w:style w:type="paragraph" w:styleId="BodyText2">
    <w:name w:val="Body Text 2"/>
    <w:basedOn w:val="Normal"/>
    <w:link w:val="BodyText2Char"/>
    <w:unhideWhenUsed/>
    <w:rsid w:val="00374801"/>
    <w:pPr>
      <w:spacing w:after="120" w:line="480" w:lineRule="auto"/>
    </w:pPr>
    <w:rPr>
      <w:szCs w:val="28"/>
      <w:lang w:bidi="bn-BD"/>
    </w:rPr>
  </w:style>
  <w:style w:type="character" w:customStyle="1" w:styleId="BodyText2Char">
    <w:name w:val="Body Text 2 Char"/>
    <w:basedOn w:val="DefaultParagraphFont"/>
    <w:link w:val="BodyText2"/>
    <w:rsid w:val="00374801"/>
    <w:rPr>
      <w:rFonts w:eastAsiaTheme="minorEastAsia"/>
      <w:szCs w:val="28"/>
      <w:lang w:bidi="bn-BD"/>
    </w:rPr>
  </w:style>
  <w:style w:type="paragraph" w:styleId="BodyText3">
    <w:name w:val="Body Text 3"/>
    <w:basedOn w:val="Normal"/>
    <w:link w:val="BodyText3Char"/>
    <w:unhideWhenUsed/>
    <w:rsid w:val="00374801"/>
    <w:pPr>
      <w:spacing w:after="120"/>
    </w:pPr>
    <w:rPr>
      <w:sz w:val="16"/>
      <w:szCs w:val="20"/>
      <w:lang w:bidi="bn-BD"/>
    </w:rPr>
  </w:style>
  <w:style w:type="character" w:customStyle="1" w:styleId="BodyText3Char">
    <w:name w:val="Body Text 3 Char"/>
    <w:basedOn w:val="DefaultParagraphFont"/>
    <w:link w:val="BodyText3"/>
    <w:rsid w:val="00374801"/>
    <w:rPr>
      <w:rFonts w:eastAsiaTheme="minorEastAsia"/>
      <w:sz w:val="16"/>
      <w:szCs w:val="20"/>
      <w:lang w:bidi="bn-BD"/>
    </w:rPr>
  </w:style>
  <w:style w:type="paragraph" w:customStyle="1" w:styleId="msonormalcxspmiddle">
    <w:name w:val="msonormalcxspmiddle"/>
    <w:basedOn w:val="Normal"/>
    <w:rsid w:val="00374801"/>
    <w:pPr>
      <w:spacing w:before="100" w:beforeAutospacing="1" w:after="100" w:afterAutospacing="1" w:line="240" w:lineRule="auto"/>
    </w:pPr>
    <w:rPr>
      <w:rFonts w:ascii="Times New Roman" w:eastAsia="Times New Roman" w:hAnsi="Times New Roman" w:cs="Times New Roman"/>
      <w:sz w:val="24"/>
      <w:szCs w:val="24"/>
      <w:lang w:bidi="bn-BD"/>
    </w:rPr>
  </w:style>
  <w:style w:type="paragraph" w:styleId="Title">
    <w:name w:val="Title"/>
    <w:basedOn w:val="Normal"/>
    <w:link w:val="TitleChar"/>
    <w:qFormat/>
    <w:rsid w:val="00374801"/>
    <w:pPr>
      <w:spacing w:after="0" w:line="240" w:lineRule="auto"/>
      <w:jc w:val="center"/>
    </w:pPr>
    <w:rPr>
      <w:rFonts w:ascii="Times New Roman" w:eastAsia="Times New Roman" w:hAnsi="Times New Roman" w:cs="Times New Roman"/>
      <w:b/>
      <w:sz w:val="24"/>
      <w:szCs w:val="20"/>
    </w:rPr>
  </w:style>
  <w:style w:type="character" w:customStyle="1" w:styleId="TitleChar">
    <w:name w:val="Title Char"/>
    <w:basedOn w:val="DefaultParagraphFont"/>
    <w:link w:val="Title"/>
    <w:rsid w:val="00374801"/>
    <w:rPr>
      <w:rFonts w:ascii="Times New Roman" w:eastAsia="Times New Roman" w:hAnsi="Times New Roman" w:cs="Times New Roman"/>
      <w:b/>
      <w:sz w:val="24"/>
      <w:szCs w:val="20"/>
    </w:rPr>
  </w:style>
  <w:style w:type="character" w:styleId="PageNumber">
    <w:name w:val="page number"/>
    <w:basedOn w:val="DefaultParagraphFont"/>
    <w:rsid w:val="00374801"/>
  </w:style>
  <w:style w:type="paragraph" w:styleId="FootnoteText">
    <w:name w:val="footnote text"/>
    <w:basedOn w:val="Normal"/>
    <w:link w:val="FootnoteTextChar"/>
    <w:semiHidden/>
    <w:rsid w:val="00374801"/>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374801"/>
    <w:rPr>
      <w:rFonts w:ascii="Times New Roman" w:eastAsia="Times New Roman" w:hAnsi="Times New Roman" w:cs="Times New Roman"/>
      <w:sz w:val="20"/>
      <w:szCs w:val="20"/>
    </w:rPr>
  </w:style>
  <w:style w:type="paragraph" w:styleId="Subtitle">
    <w:name w:val="Subtitle"/>
    <w:basedOn w:val="Normal"/>
    <w:link w:val="SubtitleChar"/>
    <w:qFormat/>
    <w:rsid w:val="00374801"/>
    <w:pPr>
      <w:spacing w:after="0" w:line="24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374801"/>
    <w:rPr>
      <w:rFonts w:ascii="Times New Roman" w:eastAsia="Times New Roman" w:hAnsi="Times New Roman" w:cs="Times New Roman"/>
      <w:sz w:val="24"/>
      <w:szCs w:val="20"/>
    </w:rPr>
  </w:style>
  <w:style w:type="paragraph" w:styleId="EnvelopeReturn">
    <w:name w:val="envelope return"/>
    <w:basedOn w:val="Normal"/>
    <w:rsid w:val="00374801"/>
    <w:pPr>
      <w:spacing w:after="0" w:line="240" w:lineRule="auto"/>
    </w:pPr>
    <w:rPr>
      <w:rFonts w:ascii="Arial" w:eastAsia="Times New Roman" w:hAnsi="Arial" w:cs="Arial"/>
      <w:sz w:val="20"/>
      <w:szCs w:val="20"/>
    </w:rPr>
  </w:style>
  <w:style w:type="paragraph" w:styleId="BodyTextIndent3">
    <w:name w:val="Body Text Indent 3"/>
    <w:basedOn w:val="Normal"/>
    <w:link w:val="BodyTextIndent3Char"/>
    <w:uiPriority w:val="99"/>
    <w:rsid w:val="00374801"/>
    <w:pPr>
      <w:spacing w:after="0" w:line="240" w:lineRule="auto"/>
      <w:ind w:firstLine="360"/>
    </w:pPr>
    <w:rPr>
      <w:rFonts w:ascii="Times New Roman" w:eastAsia="Times New Roman" w:hAnsi="Times New Roman" w:cs="Times New Roman"/>
      <w:sz w:val="24"/>
      <w:szCs w:val="20"/>
    </w:rPr>
  </w:style>
  <w:style w:type="character" w:customStyle="1" w:styleId="BodyTextIndent3Char">
    <w:name w:val="Body Text Indent 3 Char"/>
    <w:basedOn w:val="DefaultParagraphFont"/>
    <w:link w:val="BodyTextIndent3"/>
    <w:uiPriority w:val="99"/>
    <w:rsid w:val="00374801"/>
    <w:rPr>
      <w:rFonts w:ascii="Times New Roman" w:eastAsia="Times New Roman" w:hAnsi="Times New Roman" w:cs="Times New Roman"/>
      <w:sz w:val="24"/>
      <w:szCs w:val="20"/>
    </w:rPr>
  </w:style>
  <w:style w:type="numbering" w:customStyle="1" w:styleId="NoList1">
    <w:name w:val="No List1"/>
    <w:next w:val="NoList"/>
    <w:uiPriority w:val="99"/>
    <w:semiHidden/>
    <w:unhideWhenUsed/>
    <w:rsid w:val="00374801"/>
  </w:style>
  <w:style w:type="table" w:customStyle="1" w:styleId="TableGrid1">
    <w:name w:val="Table Grid1"/>
    <w:basedOn w:val="TableNormal"/>
    <w:next w:val="TableGrid"/>
    <w:uiPriority w:val="39"/>
    <w:rsid w:val="0037480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374801"/>
    <w:pPr>
      <w:spacing w:after="0" w:line="240" w:lineRule="auto"/>
    </w:pPr>
    <w:rPr>
      <w:rFonts w:ascii="Times New Roman" w:eastAsia="Times New Roman" w:hAnsi="Times New Roman" w:cs="Times New Roman"/>
      <w:sz w:val="24"/>
      <w:szCs w:val="24"/>
    </w:rPr>
  </w:style>
  <w:style w:type="paragraph" w:styleId="Caption">
    <w:name w:val="caption"/>
    <w:basedOn w:val="Normal"/>
    <w:next w:val="Normal"/>
    <w:uiPriority w:val="35"/>
    <w:semiHidden/>
    <w:unhideWhenUsed/>
    <w:qFormat/>
    <w:rsid w:val="00374801"/>
    <w:pPr>
      <w:spacing w:line="240" w:lineRule="auto"/>
    </w:pPr>
    <w:rPr>
      <w:rFonts w:ascii="Times New Roman" w:eastAsia="Times New Roman" w:hAnsi="Times New Roman" w:cs="Times New Roman"/>
      <w:b/>
      <w:bCs/>
      <w:color w:val="4F81BD"/>
      <w:sz w:val="18"/>
      <w:szCs w:val="18"/>
    </w:rPr>
  </w:style>
  <w:style w:type="numbering" w:customStyle="1" w:styleId="NoList2">
    <w:name w:val="No List2"/>
    <w:next w:val="NoList"/>
    <w:uiPriority w:val="99"/>
    <w:semiHidden/>
    <w:unhideWhenUsed/>
    <w:rsid w:val="00374801"/>
  </w:style>
  <w:style w:type="table" w:customStyle="1" w:styleId="TableGrid2">
    <w:name w:val="Table Grid2"/>
    <w:basedOn w:val="TableNormal"/>
    <w:next w:val="TableGrid"/>
    <w:uiPriority w:val="59"/>
    <w:rsid w:val="00374801"/>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374801"/>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374801"/>
    <w:pPr>
      <w:spacing w:after="0" w:line="240" w:lineRule="auto"/>
    </w:pPr>
    <w:rPr>
      <w:rFonts w:eastAsiaTheme="minorEastAsia"/>
      <w:szCs w:val="28"/>
      <w:lang w:bidi="bn-B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374801"/>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374801"/>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374801"/>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374801"/>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374801"/>
    <w:pPr>
      <w:spacing w:after="0" w:line="240" w:lineRule="auto"/>
    </w:pPr>
    <w:rPr>
      <w:rFonts w:eastAsiaTheme="minorEastAsia"/>
      <w:szCs w:val="28"/>
      <w:lang w:bidi="bn-B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374801"/>
    <w:pPr>
      <w:spacing w:after="0" w:line="240" w:lineRule="auto"/>
    </w:pPr>
    <w:rPr>
      <w:rFonts w:eastAsiaTheme="minorEastAsia"/>
      <w:szCs w:val="28"/>
      <w:lang w:bidi="bn-B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374801"/>
    <w:pPr>
      <w:spacing w:after="0" w:line="240" w:lineRule="auto"/>
    </w:pPr>
    <w:rPr>
      <w:rFonts w:eastAsiaTheme="minorEastAsia"/>
      <w:szCs w:val="28"/>
      <w:lang w:bidi="bn-B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374801"/>
    <w:pPr>
      <w:spacing w:after="0" w:line="240" w:lineRule="auto"/>
    </w:pPr>
    <w:rPr>
      <w:rFonts w:eastAsiaTheme="minorEastAsia"/>
      <w:szCs w:val="28"/>
      <w:lang w:bidi="bn-B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374801"/>
    <w:pPr>
      <w:spacing w:after="0" w:line="240" w:lineRule="auto"/>
    </w:pPr>
    <w:rPr>
      <w:rFonts w:eastAsiaTheme="minorEastAsia"/>
      <w:szCs w:val="28"/>
      <w:lang w:bidi="bn-B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erChar1">
    <w:name w:val="Header Char1"/>
    <w:basedOn w:val="DefaultParagraphFont"/>
    <w:uiPriority w:val="99"/>
    <w:semiHidden/>
    <w:rsid w:val="00FC00ED"/>
    <w:rPr>
      <w:rFonts w:ascii="Times New Roman" w:eastAsia="Times New Roman" w:hAnsi="Times New Roman" w:cs="Times New Roman"/>
      <w:sz w:val="24"/>
      <w:szCs w:val="24"/>
    </w:rPr>
  </w:style>
  <w:style w:type="paragraph" w:styleId="PlainText">
    <w:name w:val="Plain Text"/>
    <w:basedOn w:val="Normal"/>
    <w:link w:val="PlainTextChar"/>
    <w:unhideWhenUsed/>
    <w:rsid w:val="00FC00ED"/>
    <w:pPr>
      <w:spacing w:after="0" w:line="240" w:lineRule="auto"/>
    </w:pPr>
    <w:rPr>
      <w:rFonts w:ascii="Consolas" w:eastAsia="Calibri" w:hAnsi="Consolas" w:cs="Times New Roman"/>
      <w:sz w:val="21"/>
      <w:szCs w:val="21"/>
      <w:lang w:bidi="en-US"/>
    </w:rPr>
  </w:style>
  <w:style w:type="character" w:customStyle="1" w:styleId="PlainTextChar">
    <w:name w:val="Plain Text Char"/>
    <w:basedOn w:val="DefaultParagraphFont"/>
    <w:link w:val="PlainText"/>
    <w:rsid w:val="00FC00ED"/>
    <w:rPr>
      <w:rFonts w:ascii="Consolas" w:eastAsia="Calibri" w:hAnsi="Consolas" w:cs="Times New Roman"/>
      <w:sz w:val="21"/>
      <w:szCs w:val="21"/>
      <w:lang w:bidi="en-US"/>
    </w:rPr>
  </w:style>
  <w:style w:type="character" w:customStyle="1" w:styleId="st">
    <w:name w:val="st"/>
    <w:basedOn w:val="DefaultParagraphFont"/>
    <w:rsid w:val="00FC00ED"/>
  </w:style>
  <w:style w:type="character" w:styleId="Strong">
    <w:name w:val="Strong"/>
    <w:uiPriority w:val="22"/>
    <w:qFormat/>
    <w:rsid w:val="00FC00ED"/>
    <w:rPr>
      <w:b/>
      <w:bCs/>
    </w:rPr>
  </w:style>
  <w:style w:type="table" w:styleId="TableClassic3">
    <w:name w:val="Table Classic 3"/>
    <w:basedOn w:val="TableNormal"/>
    <w:rsid w:val="00FC00ED"/>
    <w:pPr>
      <w:spacing w:after="0" w:line="240" w:lineRule="auto"/>
    </w:pPr>
    <w:rPr>
      <w:rFonts w:ascii="Times New Roman" w:eastAsia="Times New Roma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2">
    <w:name w:val="Table Classic 2"/>
    <w:basedOn w:val="TableNormal"/>
    <w:rsid w:val="00FC00ED"/>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1">
    <w:name w:val="Table Classic 1"/>
    <w:basedOn w:val="TableNormal"/>
    <w:rsid w:val="00FC00ED"/>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FC00ED"/>
    <w:pPr>
      <w:spacing w:after="0" w:line="240" w:lineRule="auto"/>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FC00ED"/>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FC00ED"/>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Heading1Char1">
    <w:name w:val="Heading 1 Char1"/>
    <w:basedOn w:val="DefaultParagraphFont"/>
    <w:rsid w:val="00FC00ED"/>
    <w:rPr>
      <w:rFonts w:ascii="Cambria" w:eastAsia="Times New Roman" w:hAnsi="Cambria" w:cs="Times New Roman"/>
      <w:b/>
      <w:bCs/>
      <w:kern w:val="32"/>
      <w:sz w:val="32"/>
      <w:szCs w:val="32"/>
    </w:rPr>
  </w:style>
  <w:style w:type="paragraph" w:customStyle="1" w:styleId="CharCharCharCharCharCharCharCharCharCharCharCharCharCharCharChar">
    <w:name w:val="Char Char Char Char Char Char Char Char Char Char Char Char Char Char Char Char"/>
    <w:basedOn w:val="Normal"/>
    <w:rsid w:val="00FC00ED"/>
    <w:pPr>
      <w:spacing w:after="160" w:line="240" w:lineRule="exact"/>
    </w:pPr>
    <w:rPr>
      <w:rFonts w:ascii="Tahoma" w:eastAsia="Times New Roman" w:hAnsi="Tahoma" w:cs="Times New Roman"/>
      <w:sz w:val="20"/>
      <w:szCs w:val="20"/>
    </w:rPr>
  </w:style>
  <w:style w:type="paragraph" w:customStyle="1" w:styleId="Default">
    <w:name w:val="Default"/>
    <w:rsid w:val="00FC00ED"/>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apple-converted-space">
    <w:name w:val="apple-converted-space"/>
    <w:basedOn w:val="DefaultParagraphFont"/>
    <w:rsid w:val="00FC00ED"/>
  </w:style>
  <w:style w:type="paragraph" w:customStyle="1" w:styleId="style24">
    <w:name w:val="style24"/>
    <w:basedOn w:val="Normal"/>
    <w:rsid w:val="00FC00ED"/>
    <w:pPr>
      <w:spacing w:before="100" w:beforeAutospacing="1" w:after="100" w:afterAutospacing="1" w:line="240" w:lineRule="auto"/>
    </w:pPr>
    <w:rPr>
      <w:rFonts w:ascii="Times New Roman" w:eastAsia="Times New Roman" w:hAnsi="Times New Roman" w:cs="Times New Roman"/>
      <w:sz w:val="24"/>
      <w:szCs w:val="24"/>
      <w:lang w:bidi="bn-BD"/>
    </w:rPr>
  </w:style>
  <w:style w:type="character" w:styleId="Hyperlink">
    <w:name w:val="Hyperlink"/>
    <w:basedOn w:val="DefaultParagraphFont"/>
    <w:uiPriority w:val="99"/>
    <w:unhideWhenUsed/>
    <w:rsid w:val="00FC00E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21" Type="http://schemas.openxmlformats.org/officeDocument/2006/relationships/image" Target="media/image11.jpeg"/><Relationship Id="rId42" Type="http://schemas.openxmlformats.org/officeDocument/2006/relationships/chart" Target="charts/chart17.xml"/><Relationship Id="rId47" Type="http://schemas.openxmlformats.org/officeDocument/2006/relationships/chart" Target="charts/chart22.xml"/><Relationship Id="rId63" Type="http://schemas.openxmlformats.org/officeDocument/2006/relationships/chart" Target="charts/chart38.xml"/><Relationship Id="rId68" Type="http://schemas.openxmlformats.org/officeDocument/2006/relationships/chart" Target="charts/chart43.xml"/><Relationship Id="rId84" Type="http://schemas.openxmlformats.org/officeDocument/2006/relationships/chart" Target="charts/chart50.xml"/><Relationship Id="rId89" Type="http://schemas.openxmlformats.org/officeDocument/2006/relationships/chart" Target="charts/chart55.xml"/><Relationship Id="rId7" Type="http://schemas.openxmlformats.org/officeDocument/2006/relationships/image" Target="media/image2.jpeg"/><Relationship Id="rId71" Type="http://schemas.openxmlformats.org/officeDocument/2006/relationships/chart" Target="charts/chart46.xml"/><Relationship Id="rId92" Type="http://schemas.openxmlformats.org/officeDocument/2006/relationships/chart" Target="charts/chart58.xml"/><Relationship Id="rId2" Type="http://schemas.openxmlformats.org/officeDocument/2006/relationships/styles" Target="styles.xml"/><Relationship Id="rId16" Type="http://schemas.openxmlformats.org/officeDocument/2006/relationships/chart" Target="charts/chart2.xml"/><Relationship Id="rId29" Type="http://schemas.openxmlformats.org/officeDocument/2006/relationships/image" Target="media/image15.jpeg"/><Relationship Id="rId11" Type="http://schemas.openxmlformats.org/officeDocument/2006/relationships/image" Target="media/image6.jpeg"/><Relationship Id="rId24" Type="http://schemas.openxmlformats.org/officeDocument/2006/relationships/image" Target="media/image13.jpeg"/><Relationship Id="rId32" Type="http://schemas.openxmlformats.org/officeDocument/2006/relationships/image" Target="media/image18.jpeg"/><Relationship Id="rId37" Type="http://schemas.openxmlformats.org/officeDocument/2006/relationships/chart" Target="charts/chart12.xml"/><Relationship Id="rId40" Type="http://schemas.openxmlformats.org/officeDocument/2006/relationships/chart" Target="charts/chart15.xml"/><Relationship Id="rId45" Type="http://schemas.openxmlformats.org/officeDocument/2006/relationships/chart" Target="charts/chart20.xml"/><Relationship Id="rId53" Type="http://schemas.openxmlformats.org/officeDocument/2006/relationships/chart" Target="charts/chart28.xml"/><Relationship Id="rId58" Type="http://schemas.openxmlformats.org/officeDocument/2006/relationships/chart" Target="charts/chart33.xml"/><Relationship Id="rId66" Type="http://schemas.openxmlformats.org/officeDocument/2006/relationships/chart" Target="charts/chart41.xml"/><Relationship Id="rId74" Type="http://schemas.openxmlformats.org/officeDocument/2006/relationships/chart" Target="charts/chart49.xml"/><Relationship Id="rId79" Type="http://schemas.openxmlformats.org/officeDocument/2006/relationships/image" Target="media/image23.emf"/><Relationship Id="rId87" Type="http://schemas.openxmlformats.org/officeDocument/2006/relationships/chart" Target="charts/chart53.xml"/><Relationship Id="rId102" Type="http://schemas.openxmlformats.org/officeDocument/2006/relationships/oleObject" Target="embeddings/oleObject3.bin"/><Relationship Id="rId5" Type="http://schemas.openxmlformats.org/officeDocument/2006/relationships/webSettings" Target="webSettings.xml"/><Relationship Id="rId61" Type="http://schemas.openxmlformats.org/officeDocument/2006/relationships/chart" Target="charts/chart36.xml"/><Relationship Id="rId82" Type="http://schemas.openxmlformats.org/officeDocument/2006/relationships/image" Target="media/image26.jpeg"/><Relationship Id="rId90" Type="http://schemas.openxmlformats.org/officeDocument/2006/relationships/chart" Target="charts/chart56.xml"/><Relationship Id="rId95" Type="http://schemas.openxmlformats.org/officeDocument/2006/relationships/chart" Target="charts/chart61.xml"/><Relationship Id="rId19" Type="http://schemas.openxmlformats.org/officeDocument/2006/relationships/chart" Target="charts/chart5.xml"/><Relationship Id="rId14" Type="http://schemas.openxmlformats.org/officeDocument/2006/relationships/image" Target="media/image9.jpeg"/><Relationship Id="rId22" Type="http://schemas.openxmlformats.org/officeDocument/2006/relationships/image" Target="media/image12.jpeg"/><Relationship Id="rId27" Type="http://schemas.openxmlformats.org/officeDocument/2006/relationships/chart" Target="charts/chart7.xml"/><Relationship Id="rId30" Type="http://schemas.openxmlformats.org/officeDocument/2006/relationships/image" Target="media/image16.jpeg"/><Relationship Id="rId35" Type="http://schemas.openxmlformats.org/officeDocument/2006/relationships/chart" Target="charts/chart10.xml"/><Relationship Id="rId43" Type="http://schemas.openxmlformats.org/officeDocument/2006/relationships/chart" Target="charts/chart18.xml"/><Relationship Id="rId48" Type="http://schemas.openxmlformats.org/officeDocument/2006/relationships/chart" Target="charts/chart23.xml"/><Relationship Id="rId56" Type="http://schemas.openxmlformats.org/officeDocument/2006/relationships/chart" Target="charts/chart31.xml"/><Relationship Id="rId64" Type="http://schemas.openxmlformats.org/officeDocument/2006/relationships/chart" Target="charts/chart39.xml"/><Relationship Id="rId69" Type="http://schemas.openxmlformats.org/officeDocument/2006/relationships/chart" Target="charts/chart44.xml"/><Relationship Id="rId77" Type="http://schemas.openxmlformats.org/officeDocument/2006/relationships/image" Target="media/image21.emf"/><Relationship Id="rId100" Type="http://schemas.openxmlformats.org/officeDocument/2006/relationships/oleObject" Target="embeddings/oleObject2.bin"/><Relationship Id="rId8" Type="http://schemas.openxmlformats.org/officeDocument/2006/relationships/image" Target="media/image3.emf"/><Relationship Id="rId51" Type="http://schemas.openxmlformats.org/officeDocument/2006/relationships/chart" Target="charts/chart26.xml"/><Relationship Id="rId72" Type="http://schemas.openxmlformats.org/officeDocument/2006/relationships/chart" Target="charts/chart47.xml"/><Relationship Id="rId80" Type="http://schemas.openxmlformats.org/officeDocument/2006/relationships/image" Target="media/image24.jpeg"/><Relationship Id="rId85" Type="http://schemas.openxmlformats.org/officeDocument/2006/relationships/chart" Target="charts/chart51.xml"/><Relationship Id="rId93" Type="http://schemas.openxmlformats.org/officeDocument/2006/relationships/chart" Target="charts/chart59.xml"/><Relationship Id="rId98" Type="http://schemas.openxmlformats.org/officeDocument/2006/relationships/oleObject" Target="embeddings/oleObject1.bin"/><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chart" Target="charts/chart3.xml"/><Relationship Id="rId25" Type="http://schemas.microsoft.com/office/2007/relationships/hdphoto" Target="media/hdphoto2.wdp"/><Relationship Id="rId33" Type="http://schemas.openxmlformats.org/officeDocument/2006/relationships/chart" Target="charts/chart8.xml"/><Relationship Id="rId38" Type="http://schemas.openxmlformats.org/officeDocument/2006/relationships/chart" Target="charts/chart13.xml"/><Relationship Id="rId46" Type="http://schemas.openxmlformats.org/officeDocument/2006/relationships/chart" Target="charts/chart21.xml"/><Relationship Id="rId59" Type="http://schemas.openxmlformats.org/officeDocument/2006/relationships/chart" Target="charts/chart34.xml"/><Relationship Id="rId67" Type="http://schemas.openxmlformats.org/officeDocument/2006/relationships/chart" Target="charts/chart42.xml"/><Relationship Id="rId103"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chart" Target="charts/chart16.xml"/><Relationship Id="rId54" Type="http://schemas.openxmlformats.org/officeDocument/2006/relationships/chart" Target="charts/chart29.xml"/><Relationship Id="rId62" Type="http://schemas.openxmlformats.org/officeDocument/2006/relationships/chart" Target="charts/chart37.xml"/><Relationship Id="rId70" Type="http://schemas.openxmlformats.org/officeDocument/2006/relationships/chart" Target="charts/chart45.xml"/><Relationship Id="rId75" Type="http://schemas.openxmlformats.org/officeDocument/2006/relationships/image" Target="media/image19.png"/><Relationship Id="rId83" Type="http://schemas.openxmlformats.org/officeDocument/2006/relationships/image" Target="media/image27.jpeg"/><Relationship Id="rId88" Type="http://schemas.openxmlformats.org/officeDocument/2006/relationships/chart" Target="charts/chart54.xml"/><Relationship Id="rId91" Type="http://schemas.openxmlformats.org/officeDocument/2006/relationships/chart" Target="charts/chart57.xml"/><Relationship Id="rId96" Type="http://schemas.openxmlformats.org/officeDocument/2006/relationships/image" Target="media/image28.pn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chart" Target="charts/chart1.xml"/><Relationship Id="rId23" Type="http://schemas.microsoft.com/office/2007/relationships/hdphoto" Target="media/hdphoto1.wdp"/><Relationship Id="rId28" Type="http://schemas.openxmlformats.org/officeDocument/2006/relationships/image" Target="media/image14.jpeg"/><Relationship Id="rId36" Type="http://schemas.openxmlformats.org/officeDocument/2006/relationships/chart" Target="charts/chart11.xml"/><Relationship Id="rId49" Type="http://schemas.openxmlformats.org/officeDocument/2006/relationships/chart" Target="charts/chart24.xml"/><Relationship Id="rId57" Type="http://schemas.openxmlformats.org/officeDocument/2006/relationships/chart" Target="charts/chart32.xml"/><Relationship Id="rId10"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chart" Target="charts/chart19.xml"/><Relationship Id="rId52" Type="http://schemas.openxmlformats.org/officeDocument/2006/relationships/chart" Target="charts/chart27.xml"/><Relationship Id="rId60" Type="http://schemas.openxmlformats.org/officeDocument/2006/relationships/chart" Target="charts/chart35.xml"/><Relationship Id="rId65" Type="http://schemas.openxmlformats.org/officeDocument/2006/relationships/chart" Target="charts/chart40.xml"/><Relationship Id="rId73" Type="http://schemas.openxmlformats.org/officeDocument/2006/relationships/chart" Target="charts/chart48.xml"/><Relationship Id="rId78" Type="http://schemas.openxmlformats.org/officeDocument/2006/relationships/image" Target="media/image22.emf"/><Relationship Id="rId81" Type="http://schemas.openxmlformats.org/officeDocument/2006/relationships/image" Target="media/image25.jpeg"/><Relationship Id="rId86" Type="http://schemas.openxmlformats.org/officeDocument/2006/relationships/chart" Target="charts/chart52.xml"/><Relationship Id="rId94" Type="http://schemas.openxmlformats.org/officeDocument/2006/relationships/chart" Target="charts/chart60.xml"/><Relationship Id="rId99" Type="http://schemas.openxmlformats.org/officeDocument/2006/relationships/image" Target="media/image30.emf"/><Relationship Id="rId101" Type="http://schemas.openxmlformats.org/officeDocument/2006/relationships/image" Target="media/image31.emf"/><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chart" Target="charts/chart4.xml"/><Relationship Id="rId39" Type="http://schemas.openxmlformats.org/officeDocument/2006/relationships/chart" Target="charts/chart14.xml"/><Relationship Id="rId34" Type="http://schemas.openxmlformats.org/officeDocument/2006/relationships/chart" Target="charts/chart9.xml"/><Relationship Id="rId50" Type="http://schemas.openxmlformats.org/officeDocument/2006/relationships/chart" Target="charts/chart25.xml"/><Relationship Id="rId55" Type="http://schemas.openxmlformats.org/officeDocument/2006/relationships/chart" Target="charts/chart30.xml"/><Relationship Id="rId76" Type="http://schemas.openxmlformats.org/officeDocument/2006/relationships/image" Target="media/image20.jpeg"/><Relationship Id="rId97" Type="http://schemas.openxmlformats.org/officeDocument/2006/relationships/image" Target="media/image29.emf"/><Relationship Id="rId104"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PSO%20Survy\Desktop\Brick%20kiln%20Prod%20&amp;%20Distance.xlsx" TargetMode="Externa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7.xml"/></Relationships>
</file>

<file path=word/charts/_rels/chart23.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18.xml"/></Relationships>
</file>

<file path=word/charts/_rels/chart24.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19.xml"/></Relationships>
</file>

<file path=word/charts/_rels/chart25.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20.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21.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22.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3.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4.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PSO%20Survy\Desktop\Brick%20kiln%20Prod%20&amp;%20Distance.xlsx" TargetMode="Externa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5.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6.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7.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8.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9.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30.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31.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32.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33.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4.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PSO%20Survy\Desktop\Brick%20kiln%20Prod%20&amp;%20Distance.xlsx" TargetMode="Externa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5.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6.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7.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8.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9.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40.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41.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42.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43.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44.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PSO%20Survy\Desktop\Brick%20kiln%20Prod%20&amp;%20Distance.xlsx" TargetMode="External"/></Relationships>
</file>

<file path=word/charts/_rels/chart50.xml.rels><?xml version="1.0" encoding="UTF-8" standalone="yes"?>
<Relationships xmlns="http://schemas.openxmlformats.org/package/2006/relationships"><Relationship Id="rId2" Type="http://schemas.openxmlformats.org/officeDocument/2006/relationships/oleObject" Target="file:///C:\Users\PSO%20Survy\Desktop\BARC%20CRP\BARC%20Soil%20Loss%20Calculation-16%20(2).xlsx" TargetMode="External"/><Relationship Id="rId1" Type="http://schemas.openxmlformats.org/officeDocument/2006/relationships/themeOverride" Target="../theme/themeOverride45.xml"/></Relationships>
</file>

<file path=word/charts/_rels/chart51.xml.rels><?xml version="1.0" encoding="UTF-8" standalone="yes"?>
<Relationships xmlns="http://schemas.openxmlformats.org/package/2006/relationships"><Relationship Id="rId2" Type="http://schemas.openxmlformats.org/officeDocument/2006/relationships/oleObject" Target="file:///C:\Users\PSO%20Survy\Desktop\BARC%20CRP\Run%20off%20&amp;%20soil%20loss%20total.xlsx" TargetMode="External"/><Relationship Id="rId1" Type="http://schemas.openxmlformats.org/officeDocument/2006/relationships/themeOverride" Target="../theme/themeOverride46.xml"/></Relationships>
</file>

<file path=word/charts/_rels/chart52.xml.rels><?xml version="1.0" encoding="UTF-8" standalone="yes"?>
<Relationships xmlns="http://schemas.openxmlformats.org/package/2006/relationships"><Relationship Id="rId2" Type="http://schemas.openxmlformats.org/officeDocument/2006/relationships/oleObject" Target="file:///C:\Users\PSO%20Survy\Desktop\BARC%20CRP\Run%20off%20&amp;%20soil%20loss%20total.xlsx" TargetMode="External"/><Relationship Id="rId1" Type="http://schemas.openxmlformats.org/officeDocument/2006/relationships/themeOverride" Target="../theme/themeOverride47.xml"/></Relationships>
</file>

<file path=word/charts/_rels/chart53.xml.rels><?xml version="1.0" encoding="UTF-8" standalone="yes"?>
<Relationships xmlns="http://schemas.openxmlformats.org/package/2006/relationships"><Relationship Id="rId2" Type="http://schemas.openxmlformats.org/officeDocument/2006/relationships/oleObject" Target="file:///C:\Users\PSO%20Survy\Desktop\BARC%20CRP\Run%20off%20&amp;%20soil%20loss%20total.xlsx" TargetMode="External"/><Relationship Id="rId1" Type="http://schemas.openxmlformats.org/officeDocument/2006/relationships/themeOverride" Target="../theme/themeOverride48.xml"/></Relationships>
</file>

<file path=word/charts/_rels/chart54.xml.rels><?xml version="1.0" encoding="UTF-8" standalone="yes"?>
<Relationships xmlns="http://schemas.openxmlformats.org/package/2006/relationships"><Relationship Id="rId2" Type="http://schemas.openxmlformats.org/officeDocument/2006/relationships/oleObject" Target="file:///C:\Users\PSO%20Survy\Desktop\BARC%20CRP\Run%20off%20&amp;%20soil%20loss%20total.xlsx" TargetMode="External"/><Relationship Id="rId1" Type="http://schemas.openxmlformats.org/officeDocument/2006/relationships/themeOverride" Target="../theme/themeOverride49.xml"/></Relationships>
</file>

<file path=word/charts/_rels/chart55.xml.rels><?xml version="1.0" encoding="UTF-8" standalone="yes"?>
<Relationships xmlns="http://schemas.openxmlformats.org/package/2006/relationships"><Relationship Id="rId2" Type="http://schemas.openxmlformats.org/officeDocument/2006/relationships/oleObject" Target="file:///C:\Users\PSO%20Survy\Desktop\BARC%20CRP\Run%20off%20&amp;%20soil%20loss%20total.xlsx" TargetMode="External"/><Relationship Id="rId1" Type="http://schemas.openxmlformats.org/officeDocument/2006/relationships/themeOverride" Target="../theme/themeOverride50.xml"/></Relationships>
</file>

<file path=word/charts/_rels/chart56.xml.rels><?xml version="1.0" encoding="UTF-8" standalone="yes"?>
<Relationships xmlns="http://schemas.openxmlformats.org/package/2006/relationships"><Relationship Id="rId2" Type="http://schemas.openxmlformats.org/officeDocument/2006/relationships/oleObject" Target="file:///C:\Users\PSO%20Survy\Desktop\BARC%20CRP\Run%20off%20&amp;%20soil%20loss%20total.xlsx" TargetMode="External"/><Relationship Id="rId1" Type="http://schemas.openxmlformats.org/officeDocument/2006/relationships/themeOverride" Target="../theme/themeOverride51.xml"/></Relationships>
</file>

<file path=word/charts/_rels/chart57.xml.rels><?xml version="1.0" encoding="UTF-8" standalone="yes"?>
<Relationships xmlns="http://schemas.openxmlformats.org/package/2006/relationships"><Relationship Id="rId2" Type="http://schemas.openxmlformats.org/officeDocument/2006/relationships/oleObject" Target="file:///C:\Users\PSO%20Survy\Desktop\BARC%20CRP\Run%20off%20&amp;%20soil%20loss%20total.xlsx" TargetMode="External"/><Relationship Id="rId1" Type="http://schemas.openxmlformats.org/officeDocument/2006/relationships/themeOverride" Target="../theme/themeOverride52.xml"/></Relationships>
</file>

<file path=word/charts/_rels/chart58.xml.rels><?xml version="1.0" encoding="UTF-8" standalone="yes"?>
<Relationships xmlns="http://schemas.openxmlformats.org/package/2006/relationships"><Relationship Id="rId2" Type="http://schemas.openxmlformats.org/officeDocument/2006/relationships/oleObject" Target="file:///C:\Users\PSO%20Survy\Desktop\BARC%20CRP\Run%20off%20&amp;%20soil%20loss%20total.xlsx" TargetMode="External"/><Relationship Id="rId1" Type="http://schemas.openxmlformats.org/officeDocument/2006/relationships/themeOverride" Target="../theme/themeOverride53.xml"/></Relationships>
</file>

<file path=word/charts/_rels/chart59.xml.rels><?xml version="1.0" encoding="UTF-8" standalone="yes"?>
<Relationships xmlns="http://schemas.openxmlformats.org/package/2006/relationships"><Relationship Id="rId2" Type="http://schemas.openxmlformats.org/officeDocument/2006/relationships/oleObject" Target="file:///C:\Users\PSO%20Survy\Desktop\BARC%20CRP\Run%20off%20&amp;%20soil%20loss%20total.xlsx" TargetMode="External"/><Relationship Id="rId1" Type="http://schemas.openxmlformats.org/officeDocument/2006/relationships/themeOverride" Target="../theme/themeOverride5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60.xml.rels><?xml version="1.0" encoding="UTF-8" standalone="yes"?>
<Relationships xmlns="http://schemas.openxmlformats.org/package/2006/relationships"><Relationship Id="rId2" Type="http://schemas.openxmlformats.org/officeDocument/2006/relationships/oleObject" Target="file:///C:\Users\PSO%20Survy\Desktop\BARC%20CRP\Run%20off%20&amp;%20soil%20loss%20total.xlsx" TargetMode="External"/><Relationship Id="rId1" Type="http://schemas.openxmlformats.org/officeDocument/2006/relationships/themeOverride" Target="../theme/themeOverride55.xml"/></Relationships>
</file>

<file path=word/charts/_rels/chart61.xml.rels><?xml version="1.0" encoding="UTF-8" standalone="yes"?>
<Relationships xmlns="http://schemas.openxmlformats.org/package/2006/relationships"><Relationship Id="rId2" Type="http://schemas.openxmlformats.org/officeDocument/2006/relationships/oleObject" Target="file:///C:\Users\PSO%20Survy\Desktop\BARC%20CRP\Run%20off%20&amp;%20soil%20loss%20total.xlsx" TargetMode="External"/><Relationship Id="rId1" Type="http://schemas.openxmlformats.org/officeDocument/2006/relationships/themeOverride" Target="../theme/themeOverride5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Tanvir%20_Hossain\Desktop\New%20Microsoft%20Excel%20Worksheet.xlsx" TargetMode="External"/><Relationship Id="rId1" Type="http://schemas.openxmlformats.org/officeDocument/2006/relationships/themeOverride" Target="../theme/themeOverride3.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3054697178400141"/>
          <c:y val="0.14022407711845852"/>
          <c:w val="0.47917614137715403"/>
          <c:h val="0.85781230894995986"/>
        </c:manualLayout>
      </c:layout>
      <c:radarChart>
        <c:radarStyle val="marker"/>
        <c:varyColors val="0"/>
        <c:ser>
          <c:idx val="0"/>
          <c:order val="0"/>
          <c:tx>
            <c:strRef>
              <c:f>'[Chart in Microsoft Office Word]Distance'!$C$1</c:f>
              <c:strCache>
                <c:ptCount val="1"/>
                <c:pt idx="0">
                  <c:v>Brick kilns</c:v>
                </c:pt>
              </c:strCache>
            </c:strRef>
          </c:tx>
          <c:val>
            <c:numRef>
              <c:f>'[Chart in Microsoft Office Word]Distance'!$C$2:$C$112</c:f>
              <c:numCache>
                <c:formatCode>General</c:formatCode>
                <c:ptCount val="11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numCache>
            </c:numRef>
          </c:val>
        </c:ser>
        <c:ser>
          <c:idx val="1"/>
          <c:order val="1"/>
          <c:tx>
            <c:strRef>
              <c:f>'[Chart in Microsoft Office Word]Distance'!$D$1</c:f>
              <c:strCache>
                <c:ptCount val="1"/>
                <c:pt idx="0">
                  <c:v>Distance from Upazila HQ (km)</c:v>
                </c:pt>
              </c:strCache>
            </c:strRef>
          </c:tx>
          <c:val>
            <c:numRef>
              <c:f>'[Chart in Microsoft Office Word]Distance'!$D$2:$D$112</c:f>
              <c:numCache>
                <c:formatCode>General</c:formatCode>
                <c:ptCount val="111"/>
                <c:pt idx="0">
                  <c:v>3.5</c:v>
                </c:pt>
                <c:pt idx="1">
                  <c:v>8</c:v>
                </c:pt>
                <c:pt idx="2">
                  <c:v>5</c:v>
                </c:pt>
                <c:pt idx="3">
                  <c:v>4</c:v>
                </c:pt>
                <c:pt idx="4">
                  <c:v>7</c:v>
                </c:pt>
                <c:pt idx="5">
                  <c:v>7</c:v>
                </c:pt>
                <c:pt idx="6">
                  <c:v>7</c:v>
                </c:pt>
                <c:pt idx="7">
                  <c:v>10</c:v>
                </c:pt>
                <c:pt idx="8">
                  <c:v>14</c:v>
                </c:pt>
                <c:pt idx="9">
                  <c:v>17</c:v>
                </c:pt>
                <c:pt idx="10">
                  <c:v>19</c:v>
                </c:pt>
                <c:pt idx="11">
                  <c:v>21</c:v>
                </c:pt>
                <c:pt idx="12">
                  <c:v>10</c:v>
                </c:pt>
                <c:pt idx="13">
                  <c:v>20</c:v>
                </c:pt>
                <c:pt idx="14">
                  <c:v>9</c:v>
                </c:pt>
                <c:pt idx="15">
                  <c:v>6</c:v>
                </c:pt>
                <c:pt idx="16">
                  <c:v>6</c:v>
                </c:pt>
                <c:pt idx="17">
                  <c:v>8</c:v>
                </c:pt>
                <c:pt idx="18">
                  <c:v>6</c:v>
                </c:pt>
                <c:pt idx="19">
                  <c:v>12</c:v>
                </c:pt>
                <c:pt idx="20">
                  <c:v>12</c:v>
                </c:pt>
                <c:pt idx="21">
                  <c:v>1.5</c:v>
                </c:pt>
                <c:pt idx="22">
                  <c:v>1.5</c:v>
                </c:pt>
                <c:pt idx="23">
                  <c:v>3</c:v>
                </c:pt>
                <c:pt idx="24">
                  <c:v>6</c:v>
                </c:pt>
                <c:pt idx="25">
                  <c:v>4</c:v>
                </c:pt>
                <c:pt idx="26">
                  <c:v>5</c:v>
                </c:pt>
                <c:pt idx="27">
                  <c:v>3</c:v>
                </c:pt>
                <c:pt idx="28">
                  <c:v>3.5</c:v>
                </c:pt>
                <c:pt idx="29">
                  <c:v>4.5</c:v>
                </c:pt>
                <c:pt idx="30">
                  <c:v>8</c:v>
                </c:pt>
                <c:pt idx="31">
                  <c:v>3</c:v>
                </c:pt>
                <c:pt idx="32">
                  <c:v>12</c:v>
                </c:pt>
                <c:pt idx="33">
                  <c:v>19</c:v>
                </c:pt>
                <c:pt idx="34">
                  <c:v>8</c:v>
                </c:pt>
                <c:pt idx="35">
                  <c:v>12</c:v>
                </c:pt>
                <c:pt idx="36">
                  <c:v>10</c:v>
                </c:pt>
                <c:pt idx="37">
                  <c:v>6</c:v>
                </c:pt>
                <c:pt idx="38">
                  <c:v>15</c:v>
                </c:pt>
                <c:pt idx="39">
                  <c:v>3</c:v>
                </c:pt>
                <c:pt idx="40">
                  <c:v>5</c:v>
                </c:pt>
                <c:pt idx="41">
                  <c:v>5</c:v>
                </c:pt>
                <c:pt idx="42">
                  <c:v>5</c:v>
                </c:pt>
                <c:pt idx="43">
                  <c:v>7</c:v>
                </c:pt>
                <c:pt idx="44">
                  <c:v>13</c:v>
                </c:pt>
                <c:pt idx="45">
                  <c:v>8</c:v>
                </c:pt>
                <c:pt idx="46">
                  <c:v>7</c:v>
                </c:pt>
                <c:pt idx="47">
                  <c:v>0.5</c:v>
                </c:pt>
                <c:pt idx="48">
                  <c:v>6</c:v>
                </c:pt>
                <c:pt idx="49">
                  <c:v>12</c:v>
                </c:pt>
                <c:pt idx="50">
                  <c:v>4</c:v>
                </c:pt>
                <c:pt idx="51">
                  <c:v>4</c:v>
                </c:pt>
                <c:pt idx="52">
                  <c:v>7</c:v>
                </c:pt>
                <c:pt idx="53">
                  <c:v>5</c:v>
                </c:pt>
                <c:pt idx="54">
                  <c:v>5</c:v>
                </c:pt>
                <c:pt idx="55">
                  <c:v>9</c:v>
                </c:pt>
                <c:pt idx="56">
                  <c:v>10</c:v>
                </c:pt>
                <c:pt idx="57">
                  <c:v>4</c:v>
                </c:pt>
                <c:pt idx="58">
                  <c:v>4</c:v>
                </c:pt>
                <c:pt idx="59">
                  <c:v>10</c:v>
                </c:pt>
                <c:pt idx="60">
                  <c:v>12</c:v>
                </c:pt>
                <c:pt idx="61">
                  <c:v>5</c:v>
                </c:pt>
                <c:pt idx="62">
                  <c:v>7</c:v>
                </c:pt>
                <c:pt idx="63">
                  <c:v>7</c:v>
                </c:pt>
                <c:pt idx="64">
                  <c:v>5</c:v>
                </c:pt>
                <c:pt idx="65">
                  <c:v>5</c:v>
                </c:pt>
                <c:pt idx="66">
                  <c:v>2</c:v>
                </c:pt>
                <c:pt idx="67">
                  <c:v>8</c:v>
                </c:pt>
                <c:pt idx="68">
                  <c:v>4</c:v>
                </c:pt>
                <c:pt idx="69">
                  <c:v>4.5</c:v>
                </c:pt>
                <c:pt idx="70">
                  <c:v>4</c:v>
                </c:pt>
                <c:pt idx="71">
                  <c:v>8</c:v>
                </c:pt>
                <c:pt idx="72">
                  <c:v>5</c:v>
                </c:pt>
                <c:pt idx="73">
                  <c:v>2</c:v>
                </c:pt>
                <c:pt idx="74">
                  <c:v>5</c:v>
                </c:pt>
                <c:pt idx="75">
                  <c:v>5</c:v>
                </c:pt>
                <c:pt idx="76">
                  <c:v>6</c:v>
                </c:pt>
                <c:pt idx="77">
                  <c:v>2.5</c:v>
                </c:pt>
                <c:pt idx="78">
                  <c:v>3</c:v>
                </c:pt>
                <c:pt idx="79">
                  <c:v>5</c:v>
                </c:pt>
                <c:pt idx="80">
                  <c:v>11</c:v>
                </c:pt>
                <c:pt idx="81">
                  <c:v>2</c:v>
                </c:pt>
                <c:pt idx="82">
                  <c:v>5</c:v>
                </c:pt>
                <c:pt idx="83">
                  <c:v>2.5</c:v>
                </c:pt>
                <c:pt idx="84">
                  <c:v>5</c:v>
                </c:pt>
                <c:pt idx="85">
                  <c:v>5</c:v>
                </c:pt>
                <c:pt idx="86">
                  <c:v>7</c:v>
                </c:pt>
                <c:pt idx="87">
                  <c:v>9</c:v>
                </c:pt>
                <c:pt idx="88">
                  <c:v>14</c:v>
                </c:pt>
                <c:pt idx="89">
                  <c:v>7</c:v>
                </c:pt>
                <c:pt idx="90">
                  <c:v>2</c:v>
                </c:pt>
                <c:pt idx="91">
                  <c:v>1</c:v>
                </c:pt>
                <c:pt idx="92">
                  <c:v>9</c:v>
                </c:pt>
                <c:pt idx="93">
                  <c:v>9</c:v>
                </c:pt>
                <c:pt idx="94">
                  <c:v>17</c:v>
                </c:pt>
                <c:pt idx="95">
                  <c:v>10</c:v>
                </c:pt>
                <c:pt idx="96">
                  <c:v>6</c:v>
                </c:pt>
                <c:pt idx="97">
                  <c:v>10</c:v>
                </c:pt>
                <c:pt idx="98">
                  <c:v>15</c:v>
                </c:pt>
                <c:pt idx="99">
                  <c:v>10</c:v>
                </c:pt>
                <c:pt idx="100">
                  <c:v>9</c:v>
                </c:pt>
                <c:pt idx="101">
                  <c:v>5</c:v>
                </c:pt>
                <c:pt idx="102">
                  <c:v>20</c:v>
                </c:pt>
                <c:pt idx="103">
                  <c:v>4</c:v>
                </c:pt>
                <c:pt idx="104">
                  <c:v>3</c:v>
                </c:pt>
                <c:pt idx="105">
                  <c:v>7</c:v>
                </c:pt>
                <c:pt idx="106">
                  <c:v>20</c:v>
                </c:pt>
                <c:pt idx="107">
                  <c:v>5</c:v>
                </c:pt>
                <c:pt idx="108">
                  <c:v>4</c:v>
                </c:pt>
                <c:pt idx="109">
                  <c:v>3</c:v>
                </c:pt>
                <c:pt idx="110">
                  <c:v>5</c:v>
                </c:pt>
              </c:numCache>
            </c:numRef>
          </c:val>
        </c:ser>
        <c:dLbls>
          <c:showLegendKey val="0"/>
          <c:showVal val="0"/>
          <c:showCatName val="0"/>
          <c:showSerName val="0"/>
          <c:showPercent val="0"/>
          <c:showBubbleSize val="0"/>
        </c:dLbls>
        <c:axId val="261619072"/>
        <c:axId val="261891200"/>
      </c:radarChart>
      <c:catAx>
        <c:axId val="261619072"/>
        <c:scaling>
          <c:orientation val="minMax"/>
        </c:scaling>
        <c:delete val="0"/>
        <c:axPos val="b"/>
        <c:majorGridlines/>
        <c:numFmt formatCode="General" sourceLinked="1"/>
        <c:majorTickMark val="out"/>
        <c:minorTickMark val="none"/>
        <c:tickLblPos val="nextTo"/>
        <c:crossAx val="261891200"/>
        <c:crosses val="autoZero"/>
        <c:auto val="0"/>
        <c:lblAlgn val="ctr"/>
        <c:lblOffset val="100"/>
        <c:noMultiLvlLbl val="0"/>
      </c:catAx>
      <c:valAx>
        <c:axId val="261891200"/>
        <c:scaling>
          <c:orientation val="minMax"/>
        </c:scaling>
        <c:delete val="0"/>
        <c:axPos val="l"/>
        <c:majorGridlines/>
        <c:numFmt formatCode="General" sourceLinked="1"/>
        <c:majorTickMark val="cross"/>
        <c:minorTickMark val="none"/>
        <c:tickLblPos val="nextTo"/>
        <c:crossAx val="261619072"/>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Sheet1!$A$3</c:f>
              <c:strCache>
                <c:ptCount val="1"/>
                <c:pt idx="0">
                  <c:v>2012</c:v>
                </c:pt>
              </c:strCache>
            </c:strRef>
          </c:tx>
          <c:cat>
            <c:strRef>
              <c:f>Sheet1!$B$2:$M$2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Sheet1!$B$3:$M$3</c:f>
              <c:numCache>
                <c:formatCode>General</c:formatCode>
                <c:ptCount val="12"/>
                <c:pt idx="0">
                  <c:v>1.6</c:v>
                </c:pt>
                <c:pt idx="1">
                  <c:v>4.3</c:v>
                </c:pt>
                <c:pt idx="2">
                  <c:v>3.8</c:v>
                </c:pt>
                <c:pt idx="3">
                  <c:v>3.9</c:v>
                </c:pt>
                <c:pt idx="4">
                  <c:v>7.5</c:v>
                </c:pt>
                <c:pt idx="5">
                  <c:v>5</c:v>
                </c:pt>
                <c:pt idx="6">
                  <c:v>1.4</c:v>
                </c:pt>
                <c:pt idx="7">
                  <c:v>1.3</c:v>
                </c:pt>
                <c:pt idx="8">
                  <c:v>1.2</c:v>
                </c:pt>
                <c:pt idx="9">
                  <c:v>1.3</c:v>
                </c:pt>
                <c:pt idx="10">
                  <c:v>1.6</c:v>
                </c:pt>
                <c:pt idx="11">
                  <c:v>1.8</c:v>
                </c:pt>
              </c:numCache>
            </c:numRef>
          </c:val>
          <c:smooth val="0"/>
        </c:ser>
        <c:ser>
          <c:idx val="1"/>
          <c:order val="1"/>
          <c:tx>
            <c:strRef>
              <c:f>Sheet1!$A$4</c:f>
              <c:strCache>
                <c:ptCount val="1"/>
                <c:pt idx="0">
                  <c:v>2013</c:v>
                </c:pt>
              </c:strCache>
            </c:strRef>
          </c:tx>
          <c:cat>
            <c:strRef>
              <c:f>Sheet1!$B$2:$M$2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Sheet1!$B$4:$M$4</c:f>
              <c:numCache>
                <c:formatCode>General</c:formatCode>
                <c:ptCount val="12"/>
                <c:pt idx="0">
                  <c:v>1.6</c:v>
                </c:pt>
                <c:pt idx="1">
                  <c:v>1.9000000000000001</c:v>
                </c:pt>
                <c:pt idx="2">
                  <c:v>2.4</c:v>
                </c:pt>
                <c:pt idx="3">
                  <c:v>3.5</c:v>
                </c:pt>
                <c:pt idx="4">
                  <c:v>6</c:v>
                </c:pt>
                <c:pt idx="5">
                  <c:v>1.5</c:v>
                </c:pt>
                <c:pt idx="6">
                  <c:v>1.3</c:v>
                </c:pt>
                <c:pt idx="7">
                  <c:v>1.4</c:v>
                </c:pt>
                <c:pt idx="8">
                  <c:v>1.3</c:v>
                </c:pt>
                <c:pt idx="9">
                  <c:v>1.2</c:v>
                </c:pt>
                <c:pt idx="10">
                  <c:v>1.4</c:v>
                </c:pt>
                <c:pt idx="11">
                  <c:v>1.5</c:v>
                </c:pt>
              </c:numCache>
            </c:numRef>
          </c:val>
          <c:smooth val="0"/>
        </c:ser>
        <c:ser>
          <c:idx val="2"/>
          <c:order val="2"/>
          <c:tx>
            <c:strRef>
              <c:f>Sheet1!$A$5</c:f>
              <c:strCache>
                <c:ptCount val="1"/>
                <c:pt idx="0">
                  <c:v>2014</c:v>
                </c:pt>
              </c:strCache>
            </c:strRef>
          </c:tx>
          <c:cat>
            <c:strRef>
              <c:f>Sheet1!$B$2:$M$2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Sheet1!$B$5:$M$5</c:f>
              <c:numCache>
                <c:formatCode>General</c:formatCode>
                <c:ptCount val="12"/>
                <c:pt idx="0">
                  <c:v>1.6</c:v>
                </c:pt>
                <c:pt idx="1">
                  <c:v>2</c:v>
                </c:pt>
                <c:pt idx="2">
                  <c:v>2.4</c:v>
                </c:pt>
                <c:pt idx="3">
                  <c:v>2.6</c:v>
                </c:pt>
                <c:pt idx="4">
                  <c:v>3.8</c:v>
                </c:pt>
                <c:pt idx="5">
                  <c:v>1.7</c:v>
                </c:pt>
                <c:pt idx="6">
                  <c:v>1.6</c:v>
                </c:pt>
                <c:pt idx="7">
                  <c:v>1.5</c:v>
                </c:pt>
                <c:pt idx="8">
                  <c:v>1.4</c:v>
                </c:pt>
                <c:pt idx="9">
                  <c:v>1.3</c:v>
                </c:pt>
                <c:pt idx="10">
                  <c:v>1.3</c:v>
                </c:pt>
                <c:pt idx="11">
                  <c:v>1.4</c:v>
                </c:pt>
              </c:numCache>
            </c:numRef>
          </c:val>
          <c:smooth val="0"/>
        </c:ser>
        <c:ser>
          <c:idx val="3"/>
          <c:order val="3"/>
          <c:tx>
            <c:strRef>
              <c:f>Sheet1!$A$6</c:f>
              <c:strCache>
                <c:ptCount val="1"/>
                <c:pt idx="0">
                  <c:v>2015</c:v>
                </c:pt>
              </c:strCache>
            </c:strRef>
          </c:tx>
          <c:cat>
            <c:strRef>
              <c:f>Sheet1!$B$2:$M$2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Sheet1!$B$6:$M$6</c:f>
              <c:numCache>
                <c:formatCode>General</c:formatCode>
                <c:ptCount val="12"/>
                <c:pt idx="0">
                  <c:v>1.2</c:v>
                </c:pt>
                <c:pt idx="1">
                  <c:v>2.6</c:v>
                </c:pt>
                <c:pt idx="2">
                  <c:v>3.8</c:v>
                </c:pt>
                <c:pt idx="3">
                  <c:v>4</c:v>
                </c:pt>
                <c:pt idx="4">
                  <c:v>6.1</c:v>
                </c:pt>
                <c:pt idx="5">
                  <c:v>1.6</c:v>
                </c:pt>
                <c:pt idx="6">
                  <c:v>1.3</c:v>
                </c:pt>
                <c:pt idx="7">
                  <c:v>1.4</c:v>
                </c:pt>
                <c:pt idx="8">
                  <c:v>1.3</c:v>
                </c:pt>
                <c:pt idx="9">
                  <c:v>1.2</c:v>
                </c:pt>
                <c:pt idx="10">
                  <c:v>1.9000000000000001</c:v>
                </c:pt>
                <c:pt idx="11">
                  <c:v>2.6</c:v>
                </c:pt>
              </c:numCache>
            </c:numRef>
          </c:val>
          <c:smooth val="0"/>
        </c:ser>
        <c:ser>
          <c:idx val="4"/>
          <c:order val="4"/>
          <c:tx>
            <c:strRef>
              <c:f>Sheet1!$A$7</c:f>
              <c:strCache>
                <c:ptCount val="1"/>
                <c:pt idx="0">
                  <c:v>2016</c:v>
                </c:pt>
              </c:strCache>
            </c:strRef>
          </c:tx>
          <c:cat>
            <c:strRef>
              <c:f>Sheet1!$B$2:$M$2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Sheet1!$B$7:$M$7</c:f>
              <c:numCache>
                <c:formatCode>General</c:formatCode>
                <c:ptCount val="12"/>
                <c:pt idx="0">
                  <c:v>3.9</c:v>
                </c:pt>
                <c:pt idx="1">
                  <c:v>5.0999999999999996</c:v>
                </c:pt>
                <c:pt idx="2">
                  <c:v>5.3</c:v>
                </c:pt>
                <c:pt idx="3">
                  <c:v>8.6</c:v>
                </c:pt>
                <c:pt idx="4">
                  <c:v>6.3</c:v>
                </c:pt>
                <c:pt idx="5">
                  <c:v>2.1</c:v>
                </c:pt>
                <c:pt idx="6">
                  <c:v>1.6</c:v>
                </c:pt>
                <c:pt idx="7">
                  <c:v>1.5</c:v>
                </c:pt>
                <c:pt idx="8">
                  <c:v>1.4</c:v>
                </c:pt>
                <c:pt idx="9">
                  <c:v>1.3</c:v>
                </c:pt>
                <c:pt idx="10">
                  <c:v>2.2000000000000002</c:v>
                </c:pt>
                <c:pt idx="11">
                  <c:v>4.5999999999999996</c:v>
                </c:pt>
              </c:numCache>
            </c:numRef>
          </c:val>
          <c:smooth val="0"/>
        </c:ser>
        <c:ser>
          <c:idx val="5"/>
          <c:order val="5"/>
          <c:tx>
            <c:strRef>
              <c:f>Sheet1!$A$8</c:f>
              <c:strCache>
                <c:ptCount val="1"/>
                <c:pt idx="0">
                  <c:v>2017</c:v>
                </c:pt>
              </c:strCache>
            </c:strRef>
          </c:tx>
          <c:cat>
            <c:strRef>
              <c:f>Sheet1!$B$2:$M$2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Sheet1!$B$8:$M$8</c:f>
              <c:numCache>
                <c:formatCode>General</c:formatCode>
                <c:ptCount val="12"/>
                <c:pt idx="0">
                  <c:v>4.9000000000000004</c:v>
                </c:pt>
                <c:pt idx="1">
                  <c:v>6.8</c:v>
                </c:pt>
                <c:pt idx="2">
                  <c:v>7.1</c:v>
                </c:pt>
                <c:pt idx="3">
                  <c:v>9</c:v>
                </c:pt>
                <c:pt idx="4">
                  <c:v>9.5</c:v>
                </c:pt>
                <c:pt idx="5">
                  <c:v>2</c:v>
                </c:pt>
              </c:numCache>
            </c:numRef>
          </c:val>
          <c:smooth val="0"/>
        </c:ser>
        <c:dLbls>
          <c:showLegendKey val="0"/>
          <c:showVal val="0"/>
          <c:showCatName val="0"/>
          <c:showSerName val="0"/>
          <c:showPercent val="0"/>
          <c:showBubbleSize val="0"/>
        </c:dLbls>
        <c:marker val="1"/>
        <c:smooth val="0"/>
        <c:axId val="274067840"/>
        <c:axId val="274069760"/>
      </c:lineChart>
      <c:catAx>
        <c:axId val="274067840"/>
        <c:scaling>
          <c:orientation val="minMax"/>
        </c:scaling>
        <c:delete val="0"/>
        <c:axPos val="b"/>
        <c:title>
          <c:tx>
            <c:rich>
              <a:bodyPr/>
              <a:lstStyle/>
              <a:p>
                <a:pPr>
                  <a:defRPr/>
                </a:pPr>
                <a:r>
                  <a:rPr lang="en-US"/>
                  <a:t>Month</a:t>
                </a:r>
              </a:p>
            </c:rich>
          </c:tx>
          <c:overlay val="0"/>
        </c:title>
        <c:majorTickMark val="out"/>
        <c:minorTickMark val="none"/>
        <c:tickLblPos val="nextTo"/>
        <c:crossAx val="274069760"/>
        <c:crosses val="autoZero"/>
        <c:auto val="1"/>
        <c:lblAlgn val="ctr"/>
        <c:lblOffset val="100"/>
        <c:noMultiLvlLbl val="0"/>
      </c:catAx>
      <c:valAx>
        <c:axId val="274069760"/>
        <c:scaling>
          <c:orientation val="minMax"/>
        </c:scaling>
        <c:delete val="0"/>
        <c:axPos val="l"/>
        <c:majorGridlines/>
        <c:title>
          <c:tx>
            <c:rich>
              <a:bodyPr rot="-5400000" vert="horz"/>
              <a:lstStyle/>
              <a:p>
                <a:pPr>
                  <a:defRPr/>
                </a:pPr>
                <a:r>
                  <a:rPr lang="en-US"/>
                  <a:t>EC: dS/m</a:t>
                </a:r>
              </a:p>
            </c:rich>
          </c:tx>
          <c:overlay val="0"/>
        </c:title>
        <c:numFmt formatCode="General" sourceLinked="1"/>
        <c:majorTickMark val="out"/>
        <c:minorTickMark val="none"/>
        <c:tickLblPos val="nextTo"/>
        <c:crossAx val="274067840"/>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Sheet1!$A$12</c:f>
              <c:strCache>
                <c:ptCount val="1"/>
                <c:pt idx="0">
                  <c:v>2012</c:v>
                </c:pt>
              </c:strCache>
            </c:strRef>
          </c:tx>
          <c:cat>
            <c:strRef>
              <c:f>Sheet1!$B$11:$M$11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Sheet1!$B$12:$M$12</c:f>
              <c:numCache>
                <c:formatCode>General</c:formatCode>
                <c:ptCount val="12"/>
                <c:pt idx="0">
                  <c:v>1.4</c:v>
                </c:pt>
                <c:pt idx="1">
                  <c:v>2.1</c:v>
                </c:pt>
                <c:pt idx="2">
                  <c:v>2.4</c:v>
                </c:pt>
                <c:pt idx="3">
                  <c:v>5.2</c:v>
                </c:pt>
                <c:pt idx="4">
                  <c:v>5.0999999999999996</c:v>
                </c:pt>
                <c:pt idx="5">
                  <c:v>2.5</c:v>
                </c:pt>
                <c:pt idx="6">
                  <c:v>1.8</c:v>
                </c:pt>
                <c:pt idx="7">
                  <c:v>1.7</c:v>
                </c:pt>
                <c:pt idx="8">
                  <c:v>1.5</c:v>
                </c:pt>
                <c:pt idx="9">
                  <c:v>1.4</c:v>
                </c:pt>
                <c:pt idx="10">
                  <c:v>1.5</c:v>
                </c:pt>
                <c:pt idx="11">
                  <c:v>1.7</c:v>
                </c:pt>
              </c:numCache>
            </c:numRef>
          </c:val>
          <c:smooth val="0"/>
        </c:ser>
        <c:ser>
          <c:idx val="1"/>
          <c:order val="1"/>
          <c:tx>
            <c:strRef>
              <c:f>Sheet1!$A$13</c:f>
              <c:strCache>
                <c:ptCount val="1"/>
                <c:pt idx="0">
                  <c:v>2013</c:v>
                </c:pt>
              </c:strCache>
            </c:strRef>
          </c:tx>
          <c:cat>
            <c:strRef>
              <c:f>Sheet1!$B$11:$M$11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Sheet1!$B$13:$M$13</c:f>
              <c:numCache>
                <c:formatCode>General</c:formatCode>
                <c:ptCount val="12"/>
                <c:pt idx="0">
                  <c:v>1.5</c:v>
                </c:pt>
                <c:pt idx="1">
                  <c:v>2</c:v>
                </c:pt>
                <c:pt idx="2">
                  <c:v>2.6</c:v>
                </c:pt>
                <c:pt idx="3">
                  <c:v>3.8</c:v>
                </c:pt>
                <c:pt idx="4">
                  <c:v>5.0999999999999996</c:v>
                </c:pt>
                <c:pt idx="5">
                  <c:v>1.7</c:v>
                </c:pt>
                <c:pt idx="6">
                  <c:v>1.6</c:v>
                </c:pt>
                <c:pt idx="7">
                  <c:v>1.5</c:v>
                </c:pt>
                <c:pt idx="8">
                  <c:v>1.4</c:v>
                </c:pt>
                <c:pt idx="9">
                  <c:v>1.3</c:v>
                </c:pt>
                <c:pt idx="10">
                  <c:v>1.3</c:v>
                </c:pt>
                <c:pt idx="11">
                  <c:v>1.7</c:v>
                </c:pt>
              </c:numCache>
            </c:numRef>
          </c:val>
          <c:smooth val="0"/>
        </c:ser>
        <c:ser>
          <c:idx val="2"/>
          <c:order val="2"/>
          <c:tx>
            <c:strRef>
              <c:f>Sheet1!$A$14</c:f>
              <c:strCache>
                <c:ptCount val="1"/>
                <c:pt idx="0">
                  <c:v>2014</c:v>
                </c:pt>
              </c:strCache>
            </c:strRef>
          </c:tx>
          <c:cat>
            <c:strRef>
              <c:f>Sheet1!$B$11:$M$11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Sheet1!$B$14:$M$14</c:f>
              <c:numCache>
                <c:formatCode>General</c:formatCode>
                <c:ptCount val="12"/>
                <c:pt idx="0">
                  <c:v>1.7</c:v>
                </c:pt>
                <c:pt idx="1">
                  <c:v>1.8</c:v>
                </c:pt>
                <c:pt idx="2">
                  <c:v>2.1</c:v>
                </c:pt>
                <c:pt idx="3">
                  <c:v>5.3</c:v>
                </c:pt>
                <c:pt idx="4">
                  <c:v>4</c:v>
                </c:pt>
                <c:pt idx="5">
                  <c:v>2</c:v>
                </c:pt>
                <c:pt idx="6">
                  <c:v>1.5</c:v>
                </c:pt>
                <c:pt idx="7">
                  <c:v>1.6</c:v>
                </c:pt>
                <c:pt idx="8">
                  <c:v>1.5</c:v>
                </c:pt>
                <c:pt idx="9">
                  <c:v>1.4</c:v>
                </c:pt>
                <c:pt idx="10">
                  <c:v>1.3</c:v>
                </c:pt>
                <c:pt idx="11">
                  <c:v>1.6</c:v>
                </c:pt>
              </c:numCache>
            </c:numRef>
          </c:val>
          <c:smooth val="0"/>
        </c:ser>
        <c:ser>
          <c:idx val="3"/>
          <c:order val="3"/>
          <c:tx>
            <c:strRef>
              <c:f>Sheet1!$A$15</c:f>
              <c:strCache>
                <c:ptCount val="1"/>
                <c:pt idx="0">
                  <c:v>2015</c:v>
                </c:pt>
              </c:strCache>
            </c:strRef>
          </c:tx>
          <c:cat>
            <c:strRef>
              <c:f>Sheet1!$B$11:$M$11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Sheet1!$B$15:$M$15</c:f>
              <c:numCache>
                <c:formatCode>General</c:formatCode>
                <c:ptCount val="12"/>
                <c:pt idx="0">
                  <c:v>1.7</c:v>
                </c:pt>
                <c:pt idx="1">
                  <c:v>2.4</c:v>
                </c:pt>
                <c:pt idx="2">
                  <c:v>2.6</c:v>
                </c:pt>
                <c:pt idx="3">
                  <c:v>3.8</c:v>
                </c:pt>
                <c:pt idx="4">
                  <c:v>6.2</c:v>
                </c:pt>
                <c:pt idx="5">
                  <c:v>1.5</c:v>
                </c:pt>
                <c:pt idx="6">
                  <c:v>1.6</c:v>
                </c:pt>
                <c:pt idx="7">
                  <c:v>1.5</c:v>
                </c:pt>
                <c:pt idx="8">
                  <c:v>1.4</c:v>
                </c:pt>
                <c:pt idx="9">
                  <c:v>1.3</c:v>
                </c:pt>
                <c:pt idx="10">
                  <c:v>1.3</c:v>
                </c:pt>
                <c:pt idx="11">
                  <c:v>3.8</c:v>
                </c:pt>
              </c:numCache>
            </c:numRef>
          </c:val>
          <c:smooth val="0"/>
        </c:ser>
        <c:ser>
          <c:idx val="4"/>
          <c:order val="4"/>
          <c:tx>
            <c:strRef>
              <c:f>Sheet1!$A$16</c:f>
              <c:strCache>
                <c:ptCount val="1"/>
                <c:pt idx="0">
                  <c:v>2016</c:v>
                </c:pt>
              </c:strCache>
            </c:strRef>
          </c:tx>
          <c:cat>
            <c:strRef>
              <c:f>Sheet1!$B$11:$M$11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Sheet1!$B$16:$M$16</c:f>
              <c:numCache>
                <c:formatCode>General</c:formatCode>
                <c:ptCount val="12"/>
                <c:pt idx="0">
                  <c:v>4.2</c:v>
                </c:pt>
                <c:pt idx="1">
                  <c:v>5.7</c:v>
                </c:pt>
                <c:pt idx="2">
                  <c:v>6</c:v>
                </c:pt>
                <c:pt idx="3">
                  <c:v>7.5</c:v>
                </c:pt>
                <c:pt idx="4">
                  <c:v>6.2</c:v>
                </c:pt>
                <c:pt idx="5">
                  <c:v>2</c:v>
                </c:pt>
                <c:pt idx="6">
                  <c:v>1.5</c:v>
                </c:pt>
                <c:pt idx="7">
                  <c:v>1.6</c:v>
                </c:pt>
                <c:pt idx="8">
                  <c:v>1.5</c:v>
                </c:pt>
                <c:pt idx="9">
                  <c:v>1.4</c:v>
                </c:pt>
                <c:pt idx="10">
                  <c:v>2.1</c:v>
                </c:pt>
                <c:pt idx="11">
                  <c:v>4.4000000000000004</c:v>
                </c:pt>
              </c:numCache>
            </c:numRef>
          </c:val>
          <c:smooth val="0"/>
        </c:ser>
        <c:ser>
          <c:idx val="5"/>
          <c:order val="5"/>
          <c:tx>
            <c:strRef>
              <c:f>Sheet1!$A$17</c:f>
              <c:strCache>
                <c:ptCount val="1"/>
                <c:pt idx="0">
                  <c:v>2017</c:v>
                </c:pt>
              </c:strCache>
            </c:strRef>
          </c:tx>
          <c:cat>
            <c:strRef>
              <c:f>Sheet1!$B$11:$M$11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Sheet1!$B$17:$M$17</c:f>
              <c:numCache>
                <c:formatCode>General</c:formatCode>
                <c:ptCount val="12"/>
                <c:pt idx="0">
                  <c:v>4.8</c:v>
                </c:pt>
                <c:pt idx="1">
                  <c:v>5.7</c:v>
                </c:pt>
                <c:pt idx="2">
                  <c:v>6.2</c:v>
                </c:pt>
                <c:pt idx="3">
                  <c:v>9.5</c:v>
                </c:pt>
                <c:pt idx="4">
                  <c:v>9.7000000000000011</c:v>
                </c:pt>
                <c:pt idx="5">
                  <c:v>1.8</c:v>
                </c:pt>
              </c:numCache>
            </c:numRef>
          </c:val>
          <c:smooth val="0"/>
        </c:ser>
        <c:dLbls>
          <c:showLegendKey val="0"/>
          <c:showVal val="0"/>
          <c:showCatName val="0"/>
          <c:showSerName val="0"/>
          <c:showPercent val="0"/>
          <c:showBubbleSize val="0"/>
        </c:dLbls>
        <c:marker val="1"/>
        <c:smooth val="0"/>
        <c:axId val="274348672"/>
        <c:axId val="274375424"/>
      </c:lineChart>
      <c:catAx>
        <c:axId val="274348672"/>
        <c:scaling>
          <c:orientation val="minMax"/>
        </c:scaling>
        <c:delete val="0"/>
        <c:axPos val="b"/>
        <c:title>
          <c:tx>
            <c:rich>
              <a:bodyPr/>
              <a:lstStyle/>
              <a:p>
                <a:pPr>
                  <a:defRPr/>
                </a:pPr>
                <a:r>
                  <a:rPr lang="en-US"/>
                  <a:t>Month</a:t>
                </a:r>
              </a:p>
            </c:rich>
          </c:tx>
          <c:overlay val="0"/>
        </c:title>
        <c:majorTickMark val="out"/>
        <c:minorTickMark val="none"/>
        <c:tickLblPos val="nextTo"/>
        <c:crossAx val="274375424"/>
        <c:crosses val="autoZero"/>
        <c:auto val="1"/>
        <c:lblAlgn val="ctr"/>
        <c:lblOffset val="100"/>
        <c:noMultiLvlLbl val="0"/>
      </c:catAx>
      <c:valAx>
        <c:axId val="274375424"/>
        <c:scaling>
          <c:orientation val="minMax"/>
          <c:max val="25"/>
        </c:scaling>
        <c:delete val="0"/>
        <c:axPos val="l"/>
        <c:majorGridlines/>
        <c:title>
          <c:tx>
            <c:rich>
              <a:bodyPr rot="-5400000" vert="horz"/>
              <a:lstStyle/>
              <a:p>
                <a:pPr>
                  <a:defRPr/>
                </a:pPr>
                <a:r>
                  <a:rPr lang="en-US"/>
                  <a:t>EC: dS/m</a:t>
                </a:r>
              </a:p>
            </c:rich>
          </c:tx>
          <c:overlay val="0"/>
        </c:title>
        <c:numFmt formatCode="General" sourceLinked="1"/>
        <c:majorTickMark val="out"/>
        <c:minorTickMark val="none"/>
        <c:tickLblPos val="nextTo"/>
        <c:crossAx val="274348672"/>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Sheet1!$A$21</c:f>
              <c:strCache>
                <c:ptCount val="1"/>
                <c:pt idx="0">
                  <c:v>2012</c:v>
                </c:pt>
              </c:strCache>
            </c:strRef>
          </c:tx>
          <c:cat>
            <c:strRef>
              <c:f>Sheet1!$B$20:$M$20</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Sheet1!$B$21:$M$21</c:f>
              <c:numCache>
                <c:formatCode>General</c:formatCode>
                <c:ptCount val="12"/>
                <c:pt idx="0">
                  <c:v>1.4</c:v>
                </c:pt>
                <c:pt idx="1">
                  <c:v>1.7</c:v>
                </c:pt>
                <c:pt idx="2">
                  <c:v>5.2</c:v>
                </c:pt>
                <c:pt idx="3">
                  <c:v>8.9</c:v>
                </c:pt>
                <c:pt idx="4">
                  <c:v>5.8</c:v>
                </c:pt>
                <c:pt idx="5">
                  <c:v>5.3</c:v>
                </c:pt>
                <c:pt idx="6">
                  <c:v>1.6</c:v>
                </c:pt>
                <c:pt idx="7">
                  <c:v>1.7</c:v>
                </c:pt>
                <c:pt idx="8">
                  <c:v>1.5</c:v>
                </c:pt>
                <c:pt idx="9">
                  <c:v>1.6</c:v>
                </c:pt>
                <c:pt idx="10">
                  <c:v>1.7</c:v>
                </c:pt>
                <c:pt idx="11">
                  <c:v>1.8</c:v>
                </c:pt>
              </c:numCache>
            </c:numRef>
          </c:val>
          <c:smooth val="0"/>
        </c:ser>
        <c:ser>
          <c:idx val="1"/>
          <c:order val="1"/>
          <c:tx>
            <c:strRef>
              <c:f>Sheet1!$A$22</c:f>
              <c:strCache>
                <c:ptCount val="1"/>
                <c:pt idx="0">
                  <c:v>2013</c:v>
                </c:pt>
              </c:strCache>
            </c:strRef>
          </c:tx>
          <c:cat>
            <c:strRef>
              <c:f>Sheet1!$B$20:$M$20</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Sheet1!$B$22:$M$22</c:f>
              <c:numCache>
                <c:formatCode>General</c:formatCode>
                <c:ptCount val="12"/>
                <c:pt idx="0">
                  <c:v>2.1</c:v>
                </c:pt>
                <c:pt idx="1">
                  <c:v>1.8</c:v>
                </c:pt>
                <c:pt idx="2">
                  <c:v>5</c:v>
                </c:pt>
                <c:pt idx="3">
                  <c:v>5.2</c:v>
                </c:pt>
                <c:pt idx="4">
                  <c:v>5.0999999999999996</c:v>
                </c:pt>
                <c:pt idx="5">
                  <c:v>1.5</c:v>
                </c:pt>
                <c:pt idx="6">
                  <c:v>1.4</c:v>
                </c:pt>
                <c:pt idx="7">
                  <c:v>1.5</c:v>
                </c:pt>
                <c:pt idx="8">
                  <c:v>1.3</c:v>
                </c:pt>
                <c:pt idx="9">
                  <c:v>1.3</c:v>
                </c:pt>
                <c:pt idx="10">
                  <c:v>1.5</c:v>
                </c:pt>
                <c:pt idx="11">
                  <c:v>1.6</c:v>
                </c:pt>
              </c:numCache>
            </c:numRef>
          </c:val>
          <c:smooth val="0"/>
        </c:ser>
        <c:ser>
          <c:idx val="2"/>
          <c:order val="2"/>
          <c:tx>
            <c:strRef>
              <c:f>Sheet1!$A$23</c:f>
              <c:strCache>
                <c:ptCount val="1"/>
                <c:pt idx="0">
                  <c:v>2014</c:v>
                </c:pt>
              </c:strCache>
            </c:strRef>
          </c:tx>
          <c:cat>
            <c:strRef>
              <c:f>Sheet1!$B$20:$M$20</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Sheet1!$B$23:$M$23</c:f>
              <c:numCache>
                <c:formatCode>General</c:formatCode>
                <c:ptCount val="12"/>
                <c:pt idx="0">
                  <c:v>2.2000000000000002</c:v>
                </c:pt>
                <c:pt idx="1">
                  <c:v>2</c:v>
                </c:pt>
                <c:pt idx="2">
                  <c:v>4.0999999999999996</c:v>
                </c:pt>
                <c:pt idx="3">
                  <c:v>4.9000000000000004</c:v>
                </c:pt>
                <c:pt idx="4">
                  <c:v>5.0999999999999996</c:v>
                </c:pt>
                <c:pt idx="5">
                  <c:v>1.8</c:v>
                </c:pt>
                <c:pt idx="6">
                  <c:v>1.7</c:v>
                </c:pt>
                <c:pt idx="7">
                  <c:v>1.5</c:v>
                </c:pt>
                <c:pt idx="8">
                  <c:v>1.4</c:v>
                </c:pt>
                <c:pt idx="9">
                  <c:v>1.4</c:v>
                </c:pt>
                <c:pt idx="10">
                  <c:v>1.6</c:v>
                </c:pt>
                <c:pt idx="11">
                  <c:v>1.7</c:v>
                </c:pt>
              </c:numCache>
            </c:numRef>
          </c:val>
          <c:smooth val="0"/>
        </c:ser>
        <c:ser>
          <c:idx val="3"/>
          <c:order val="3"/>
          <c:tx>
            <c:strRef>
              <c:f>Sheet1!$A$24</c:f>
              <c:strCache>
                <c:ptCount val="1"/>
                <c:pt idx="0">
                  <c:v>2015</c:v>
                </c:pt>
              </c:strCache>
            </c:strRef>
          </c:tx>
          <c:cat>
            <c:strRef>
              <c:f>Sheet1!$B$20:$M$20</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Sheet1!$B$24:$M$24</c:f>
              <c:numCache>
                <c:formatCode>General</c:formatCode>
                <c:ptCount val="12"/>
                <c:pt idx="0">
                  <c:v>1.8</c:v>
                </c:pt>
                <c:pt idx="1">
                  <c:v>2.5</c:v>
                </c:pt>
                <c:pt idx="2">
                  <c:v>2.6</c:v>
                </c:pt>
                <c:pt idx="3">
                  <c:v>3.9</c:v>
                </c:pt>
                <c:pt idx="4">
                  <c:v>2.1</c:v>
                </c:pt>
                <c:pt idx="5">
                  <c:v>1.4</c:v>
                </c:pt>
                <c:pt idx="6">
                  <c:v>1.4</c:v>
                </c:pt>
                <c:pt idx="7">
                  <c:v>1.5</c:v>
                </c:pt>
                <c:pt idx="8">
                  <c:v>1.3</c:v>
                </c:pt>
                <c:pt idx="9">
                  <c:v>1.3</c:v>
                </c:pt>
                <c:pt idx="10">
                  <c:v>2</c:v>
                </c:pt>
                <c:pt idx="11">
                  <c:v>4.0999999999999996</c:v>
                </c:pt>
              </c:numCache>
            </c:numRef>
          </c:val>
          <c:smooth val="0"/>
        </c:ser>
        <c:ser>
          <c:idx val="4"/>
          <c:order val="4"/>
          <c:tx>
            <c:strRef>
              <c:f>Sheet1!$A$25</c:f>
              <c:strCache>
                <c:ptCount val="1"/>
                <c:pt idx="0">
                  <c:v>2016</c:v>
                </c:pt>
              </c:strCache>
            </c:strRef>
          </c:tx>
          <c:cat>
            <c:strRef>
              <c:f>Sheet1!$B$20:$M$20</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Sheet1!$B$25:$M$25</c:f>
              <c:numCache>
                <c:formatCode>General</c:formatCode>
                <c:ptCount val="12"/>
                <c:pt idx="0">
                  <c:v>4.2</c:v>
                </c:pt>
                <c:pt idx="1">
                  <c:v>5.0999999999999996</c:v>
                </c:pt>
                <c:pt idx="2">
                  <c:v>5.3</c:v>
                </c:pt>
                <c:pt idx="3">
                  <c:v>7.3</c:v>
                </c:pt>
                <c:pt idx="4">
                  <c:v>2.4</c:v>
                </c:pt>
                <c:pt idx="5">
                  <c:v>2.2000000000000002</c:v>
                </c:pt>
                <c:pt idx="6">
                  <c:v>1.7</c:v>
                </c:pt>
                <c:pt idx="7">
                  <c:v>1.5</c:v>
                </c:pt>
                <c:pt idx="8">
                  <c:v>1.4</c:v>
                </c:pt>
                <c:pt idx="9">
                  <c:v>1.4</c:v>
                </c:pt>
                <c:pt idx="10">
                  <c:v>2.1</c:v>
                </c:pt>
                <c:pt idx="11">
                  <c:v>4.4000000000000004</c:v>
                </c:pt>
              </c:numCache>
            </c:numRef>
          </c:val>
          <c:smooth val="0"/>
        </c:ser>
        <c:ser>
          <c:idx val="5"/>
          <c:order val="5"/>
          <c:tx>
            <c:strRef>
              <c:f>Sheet1!$A$26</c:f>
              <c:strCache>
                <c:ptCount val="1"/>
                <c:pt idx="0">
                  <c:v>2017</c:v>
                </c:pt>
              </c:strCache>
            </c:strRef>
          </c:tx>
          <c:cat>
            <c:strRef>
              <c:f>Sheet1!$B$20:$M$20</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Sheet1!$B$26:$M$26</c:f>
              <c:numCache>
                <c:formatCode>General</c:formatCode>
                <c:ptCount val="12"/>
                <c:pt idx="0">
                  <c:v>4.7</c:v>
                </c:pt>
                <c:pt idx="1">
                  <c:v>5.5</c:v>
                </c:pt>
                <c:pt idx="2">
                  <c:v>5.9</c:v>
                </c:pt>
                <c:pt idx="3">
                  <c:v>8.8000000000000007</c:v>
                </c:pt>
                <c:pt idx="4">
                  <c:v>10</c:v>
                </c:pt>
                <c:pt idx="5">
                  <c:v>2</c:v>
                </c:pt>
              </c:numCache>
            </c:numRef>
          </c:val>
          <c:smooth val="0"/>
        </c:ser>
        <c:dLbls>
          <c:showLegendKey val="0"/>
          <c:showVal val="0"/>
          <c:showCatName val="0"/>
          <c:showSerName val="0"/>
          <c:showPercent val="0"/>
          <c:showBubbleSize val="0"/>
        </c:dLbls>
        <c:marker val="1"/>
        <c:smooth val="0"/>
        <c:axId val="275120896"/>
        <c:axId val="275122816"/>
      </c:lineChart>
      <c:catAx>
        <c:axId val="275120896"/>
        <c:scaling>
          <c:orientation val="minMax"/>
        </c:scaling>
        <c:delete val="0"/>
        <c:axPos val="b"/>
        <c:title>
          <c:tx>
            <c:rich>
              <a:bodyPr/>
              <a:lstStyle/>
              <a:p>
                <a:pPr>
                  <a:defRPr/>
                </a:pPr>
                <a:r>
                  <a:rPr lang="en-US"/>
                  <a:t>Month</a:t>
                </a:r>
              </a:p>
            </c:rich>
          </c:tx>
          <c:overlay val="0"/>
        </c:title>
        <c:majorTickMark val="out"/>
        <c:minorTickMark val="none"/>
        <c:tickLblPos val="nextTo"/>
        <c:crossAx val="275122816"/>
        <c:crosses val="autoZero"/>
        <c:auto val="1"/>
        <c:lblAlgn val="ctr"/>
        <c:lblOffset val="100"/>
        <c:noMultiLvlLbl val="0"/>
      </c:catAx>
      <c:valAx>
        <c:axId val="275122816"/>
        <c:scaling>
          <c:orientation val="minMax"/>
        </c:scaling>
        <c:delete val="0"/>
        <c:axPos val="l"/>
        <c:majorGridlines/>
        <c:title>
          <c:tx>
            <c:rich>
              <a:bodyPr rot="-5400000" vert="horz"/>
              <a:lstStyle/>
              <a:p>
                <a:pPr>
                  <a:defRPr/>
                </a:pPr>
                <a:r>
                  <a:rPr lang="en-US"/>
                  <a:t>EC: dS/m</a:t>
                </a:r>
              </a:p>
            </c:rich>
          </c:tx>
          <c:overlay val="0"/>
        </c:title>
        <c:numFmt formatCode="General" sourceLinked="1"/>
        <c:majorTickMark val="out"/>
        <c:minorTickMark val="none"/>
        <c:tickLblPos val="nextTo"/>
        <c:crossAx val="275120896"/>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Sheet1!$A$30</c:f>
              <c:strCache>
                <c:ptCount val="1"/>
                <c:pt idx="0">
                  <c:v>2012</c:v>
                </c:pt>
              </c:strCache>
            </c:strRef>
          </c:tx>
          <c:cat>
            <c:strRef>
              <c:f>Sheet1!$B$29:$M$29</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Sheet1!$B$30:$M$30</c:f>
              <c:numCache>
                <c:formatCode>General</c:formatCode>
                <c:ptCount val="12"/>
                <c:pt idx="0">
                  <c:v>2.5</c:v>
                </c:pt>
                <c:pt idx="1">
                  <c:v>2</c:v>
                </c:pt>
                <c:pt idx="2">
                  <c:v>7.9</c:v>
                </c:pt>
                <c:pt idx="3">
                  <c:v>5.8</c:v>
                </c:pt>
                <c:pt idx="4">
                  <c:v>4.3</c:v>
                </c:pt>
                <c:pt idx="5">
                  <c:v>4.4000000000000004</c:v>
                </c:pt>
                <c:pt idx="6">
                  <c:v>1.6</c:v>
                </c:pt>
                <c:pt idx="7">
                  <c:v>1.6</c:v>
                </c:pt>
                <c:pt idx="8">
                  <c:v>1.7</c:v>
                </c:pt>
                <c:pt idx="9">
                  <c:v>1.5</c:v>
                </c:pt>
                <c:pt idx="10">
                  <c:v>1.8</c:v>
                </c:pt>
                <c:pt idx="11">
                  <c:v>1.9000000000000001</c:v>
                </c:pt>
              </c:numCache>
            </c:numRef>
          </c:val>
          <c:smooth val="0"/>
        </c:ser>
        <c:ser>
          <c:idx val="1"/>
          <c:order val="1"/>
          <c:tx>
            <c:strRef>
              <c:f>Sheet1!$A$31</c:f>
              <c:strCache>
                <c:ptCount val="1"/>
                <c:pt idx="0">
                  <c:v>2013</c:v>
                </c:pt>
              </c:strCache>
            </c:strRef>
          </c:tx>
          <c:cat>
            <c:strRef>
              <c:f>Sheet1!$B$29:$M$29</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Sheet1!$B$31:$M$31</c:f>
              <c:numCache>
                <c:formatCode>General</c:formatCode>
                <c:ptCount val="12"/>
                <c:pt idx="0">
                  <c:v>2.2999999999999998</c:v>
                </c:pt>
                <c:pt idx="1">
                  <c:v>1.9000000000000001</c:v>
                </c:pt>
                <c:pt idx="2">
                  <c:v>7.1</c:v>
                </c:pt>
                <c:pt idx="3">
                  <c:v>7.5</c:v>
                </c:pt>
                <c:pt idx="4">
                  <c:v>4</c:v>
                </c:pt>
                <c:pt idx="5">
                  <c:v>1.6</c:v>
                </c:pt>
                <c:pt idx="6">
                  <c:v>1.3</c:v>
                </c:pt>
                <c:pt idx="7">
                  <c:v>1.2</c:v>
                </c:pt>
                <c:pt idx="8">
                  <c:v>1.2</c:v>
                </c:pt>
                <c:pt idx="9">
                  <c:v>1.2</c:v>
                </c:pt>
                <c:pt idx="10">
                  <c:v>1.6</c:v>
                </c:pt>
                <c:pt idx="11">
                  <c:v>1.5</c:v>
                </c:pt>
              </c:numCache>
            </c:numRef>
          </c:val>
          <c:smooth val="0"/>
        </c:ser>
        <c:ser>
          <c:idx val="2"/>
          <c:order val="2"/>
          <c:tx>
            <c:strRef>
              <c:f>Sheet1!$A$32</c:f>
              <c:strCache>
                <c:ptCount val="1"/>
                <c:pt idx="0">
                  <c:v>2014</c:v>
                </c:pt>
              </c:strCache>
            </c:strRef>
          </c:tx>
          <c:cat>
            <c:strRef>
              <c:f>Sheet1!$B$29:$M$29</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Sheet1!$B$32:$M$32</c:f>
              <c:numCache>
                <c:formatCode>General</c:formatCode>
                <c:ptCount val="12"/>
                <c:pt idx="0">
                  <c:v>2.5</c:v>
                </c:pt>
                <c:pt idx="1">
                  <c:v>2.6</c:v>
                </c:pt>
                <c:pt idx="2">
                  <c:v>3.8</c:v>
                </c:pt>
                <c:pt idx="3">
                  <c:v>5.3</c:v>
                </c:pt>
                <c:pt idx="4">
                  <c:v>4.8</c:v>
                </c:pt>
                <c:pt idx="5">
                  <c:v>1.7</c:v>
                </c:pt>
                <c:pt idx="6">
                  <c:v>1.6</c:v>
                </c:pt>
                <c:pt idx="7">
                  <c:v>1.4</c:v>
                </c:pt>
                <c:pt idx="8">
                  <c:v>1.3</c:v>
                </c:pt>
                <c:pt idx="9">
                  <c:v>1.4</c:v>
                </c:pt>
                <c:pt idx="10">
                  <c:v>1.4</c:v>
                </c:pt>
                <c:pt idx="11">
                  <c:v>1.8</c:v>
                </c:pt>
              </c:numCache>
            </c:numRef>
          </c:val>
          <c:smooth val="0"/>
        </c:ser>
        <c:ser>
          <c:idx val="3"/>
          <c:order val="3"/>
          <c:tx>
            <c:strRef>
              <c:f>Sheet1!$A$33</c:f>
              <c:strCache>
                <c:ptCount val="1"/>
                <c:pt idx="0">
                  <c:v>2015</c:v>
                </c:pt>
              </c:strCache>
            </c:strRef>
          </c:tx>
          <c:cat>
            <c:strRef>
              <c:f>Sheet1!$B$29:$M$29</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Sheet1!$B$33:$M$33</c:f>
              <c:numCache>
                <c:formatCode>General</c:formatCode>
                <c:ptCount val="12"/>
                <c:pt idx="0">
                  <c:v>1.7</c:v>
                </c:pt>
                <c:pt idx="1">
                  <c:v>2.2000000000000002</c:v>
                </c:pt>
                <c:pt idx="2">
                  <c:v>2.5</c:v>
                </c:pt>
                <c:pt idx="3">
                  <c:v>2.6</c:v>
                </c:pt>
                <c:pt idx="4">
                  <c:v>2.4</c:v>
                </c:pt>
                <c:pt idx="5">
                  <c:v>1.3</c:v>
                </c:pt>
                <c:pt idx="6">
                  <c:v>1.3</c:v>
                </c:pt>
                <c:pt idx="7">
                  <c:v>1.2</c:v>
                </c:pt>
                <c:pt idx="8">
                  <c:v>1.2</c:v>
                </c:pt>
                <c:pt idx="9">
                  <c:v>1.2</c:v>
                </c:pt>
                <c:pt idx="10">
                  <c:v>1.7</c:v>
                </c:pt>
                <c:pt idx="11">
                  <c:v>3.9</c:v>
                </c:pt>
              </c:numCache>
            </c:numRef>
          </c:val>
          <c:smooth val="0"/>
        </c:ser>
        <c:ser>
          <c:idx val="4"/>
          <c:order val="4"/>
          <c:tx>
            <c:strRef>
              <c:f>Sheet1!$A$34</c:f>
              <c:strCache>
                <c:ptCount val="1"/>
                <c:pt idx="0">
                  <c:v>2016</c:v>
                </c:pt>
              </c:strCache>
            </c:strRef>
          </c:tx>
          <c:cat>
            <c:strRef>
              <c:f>Sheet1!$B$29:$M$29</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Sheet1!$B$34:$M$34</c:f>
              <c:numCache>
                <c:formatCode>General</c:formatCode>
                <c:ptCount val="12"/>
                <c:pt idx="0">
                  <c:v>4.4000000000000004</c:v>
                </c:pt>
                <c:pt idx="1">
                  <c:v>4.9000000000000004</c:v>
                </c:pt>
                <c:pt idx="2">
                  <c:v>5.0999999999999996</c:v>
                </c:pt>
                <c:pt idx="3">
                  <c:v>6</c:v>
                </c:pt>
                <c:pt idx="4">
                  <c:v>2.6</c:v>
                </c:pt>
                <c:pt idx="5">
                  <c:v>2</c:v>
                </c:pt>
                <c:pt idx="6">
                  <c:v>1.6</c:v>
                </c:pt>
                <c:pt idx="7">
                  <c:v>1.4</c:v>
                </c:pt>
                <c:pt idx="8">
                  <c:v>1.3</c:v>
                </c:pt>
                <c:pt idx="9">
                  <c:v>1.4</c:v>
                </c:pt>
                <c:pt idx="10">
                  <c:v>3.9</c:v>
                </c:pt>
                <c:pt idx="11">
                  <c:v>4.5999999999999996</c:v>
                </c:pt>
              </c:numCache>
            </c:numRef>
          </c:val>
          <c:smooth val="0"/>
        </c:ser>
        <c:ser>
          <c:idx val="5"/>
          <c:order val="5"/>
          <c:tx>
            <c:strRef>
              <c:f>Sheet1!$A$35</c:f>
              <c:strCache>
                <c:ptCount val="1"/>
                <c:pt idx="0">
                  <c:v>2017</c:v>
                </c:pt>
              </c:strCache>
            </c:strRef>
          </c:tx>
          <c:cat>
            <c:strRef>
              <c:f>Sheet1!$B$29:$M$29</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Sheet1!$B$35:$M$35</c:f>
              <c:numCache>
                <c:formatCode>General</c:formatCode>
                <c:ptCount val="12"/>
                <c:pt idx="0">
                  <c:v>4.8</c:v>
                </c:pt>
                <c:pt idx="1">
                  <c:v>5.2</c:v>
                </c:pt>
                <c:pt idx="2">
                  <c:v>5.7</c:v>
                </c:pt>
                <c:pt idx="3">
                  <c:v>8.7000000000000011</c:v>
                </c:pt>
                <c:pt idx="4">
                  <c:v>9</c:v>
                </c:pt>
                <c:pt idx="5">
                  <c:v>2.1</c:v>
                </c:pt>
              </c:numCache>
            </c:numRef>
          </c:val>
          <c:smooth val="0"/>
        </c:ser>
        <c:dLbls>
          <c:showLegendKey val="0"/>
          <c:showVal val="0"/>
          <c:showCatName val="0"/>
          <c:showSerName val="0"/>
          <c:showPercent val="0"/>
          <c:showBubbleSize val="0"/>
        </c:dLbls>
        <c:marker val="1"/>
        <c:smooth val="0"/>
        <c:axId val="275487360"/>
        <c:axId val="275497728"/>
      </c:lineChart>
      <c:catAx>
        <c:axId val="275487360"/>
        <c:scaling>
          <c:orientation val="minMax"/>
        </c:scaling>
        <c:delete val="0"/>
        <c:axPos val="b"/>
        <c:title>
          <c:tx>
            <c:rich>
              <a:bodyPr/>
              <a:lstStyle/>
              <a:p>
                <a:pPr>
                  <a:defRPr/>
                </a:pPr>
                <a:r>
                  <a:rPr lang="en-US"/>
                  <a:t>Month</a:t>
                </a:r>
              </a:p>
            </c:rich>
          </c:tx>
          <c:overlay val="0"/>
        </c:title>
        <c:majorTickMark val="out"/>
        <c:minorTickMark val="none"/>
        <c:tickLblPos val="nextTo"/>
        <c:crossAx val="275497728"/>
        <c:crosses val="autoZero"/>
        <c:auto val="1"/>
        <c:lblAlgn val="ctr"/>
        <c:lblOffset val="100"/>
        <c:noMultiLvlLbl val="0"/>
      </c:catAx>
      <c:valAx>
        <c:axId val="275497728"/>
        <c:scaling>
          <c:orientation val="minMax"/>
        </c:scaling>
        <c:delete val="0"/>
        <c:axPos val="l"/>
        <c:majorGridlines/>
        <c:title>
          <c:tx>
            <c:rich>
              <a:bodyPr rot="-5400000" vert="horz"/>
              <a:lstStyle/>
              <a:p>
                <a:pPr>
                  <a:defRPr/>
                </a:pPr>
                <a:r>
                  <a:rPr lang="en-US"/>
                  <a:t>EC: dS/m</a:t>
                </a:r>
              </a:p>
            </c:rich>
          </c:tx>
          <c:overlay val="0"/>
        </c:title>
        <c:numFmt formatCode="General" sourceLinked="1"/>
        <c:majorTickMark val="out"/>
        <c:minorTickMark val="none"/>
        <c:tickLblPos val="nextTo"/>
        <c:crossAx val="275487360"/>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Sheet1!$A$39</c:f>
              <c:strCache>
                <c:ptCount val="1"/>
                <c:pt idx="0">
                  <c:v>2012</c:v>
                </c:pt>
              </c:strCache>
            </c:strRef>
          </c:tx>
          <c:cat>
            <c:strRef>
              <c:f>Sheet1!$B$38:$M$38</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Sheet1!$B$39:$M$39</c:f>
              <c:numCache>
                <c:formatCode>General</c:formatCode>
                <c:ptCount val="12"/>
                <c:pt idx="0">
                  <c:v>1.8</c:v>
                </c:pt>
                <c:pt idx="1">
                  <c:v>4</c:v>
                </c:pt>
                <c:pt idx="2">
                  <c:v>5.2</c:v>
                </c:pt>
                <c:pt idx="3">
                  <c:v>8.9</c:v>
                </c:pt>
                <c:pt idx="4">
                  <c:v>7.6</c:v>
                </c:pt>
                <c:pt idx="5">
                  <c:v>2.6</c:v>
                </c:pt>
                <c:pt idx="6">
                  <c:v>2</c:v>
                </c:pt>
                <c:pt idx="7">
                  <c:v>2.4</c:v>
                </c:pt>
                <c:pt idx="8">
                  <c:v>2</c:v>
                </c:pt>
                <c:pt idx="9">
                  <c:v>1.7</c:v>
                </c:pt>
                <c:pt idx="10">
                  <c:v>1.7</c:v>
                </c:pt>
                <c:pt idx="11">
                  <c:v>1.8</c:v>
                </c:pt>
              </c:numCache>
            </c:numRef>
          </c:val>
          <c:smooth val="0"/>
        </c:ser>
        <c:ser>
          <c:idx val="1"/>
          <c:order val="1"/>
          <c:tx>
            <c:strRef>
              <c:f>Sheet1!$A$40</c:f>
              <c:strCache>
                <c:ptCount val="1"/>
                <c:pt idx="0">
                  <c:v>2013</c:v>
                </c:pt>
              </c:strCache>
            </c:strRef>
          </c:tx>
          <c:cat>
            <c:strRef>
              <c:f>Sheet1!$B$38:$M$38</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Sheet1!$B$40:$M$40</c:f>
              <c:numCache>
                <c:formatCode>General</c:formatCode>
                <c:ptCount val="12"/>
                <c:pt idx="0">
                  <c:v>1.6</c:v>
                </c:pt>
                <c:pt idx="1">
                  <c:v>2.1</c:v>
                </c:pt>
                <c:pt idx="2">
                  <c:v>4.8</c:v>
                </c:pt>
                <c:pt idx="3">
                  <c:v>7</c:v>
                </c:pt>
                <c:pt idx="4">
                  <c:v>6.2</c:v>
                </c:pt>
                <c:pt idx="5">
                  <c:v>1.7</c:v>
                </c:pt>
                <c:pt idx="6">
                  <c:v>1.5</c:v>
                </c:pt>
                <c:pt idx="7">
                  <c:v>1.3</c:v>
                </c:pt>
                <c:pt idx="8">
                  <c:v>1.2</c:v>
                </c:pt>
                <c:pt idx="9">
                  <c:v>1.2</c:v>
                </c:pt>
                <c:pt idx="10">
                  <c:v>1.4</c:v>
                </c:pt>
                <c:pt idx="11">
                  <c:v>1.6</c:v>
                </c:pt>
              </c:numCache>
            </c:numRef>
          </c:val>
          <c:smooth val="0"/>
        </c:ser>
        <c:ser>
          <c:idx val="2"/>
          <c:order val="2"/>
          <c:tx>
            <c:strRef>
              <c:f>Sheet1!$A$41</c:f>
              <c:strCache>
                <c:ptCount val="1"/>
                <c:pt idx="0">
                  <c:v>2014</c:v>
                </c:pt>
              </c:strCache>
            </c:strRef>
          </c:tx>
          <c:cat>
            <c:strRef>
              <c:f>Sheet1!$B$38:$M$38</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Sheet1!$B$41:$M$41</c:f>
              <c:numCache>
                <c:formatCode>General</c:formatCode>
                <c:ptCount val="12"/>
                <c:pt idx="0">
                  <c:v>1.7</c:v>
                </c:pt>
                <c:pt idx="1">
                  <c:v>2.2999999999999998</c:v>
                </c:pt>
                <c:pt idx="2">
                  <c:v>4.2</c:v>
                </c:pt>
                <c:pt idx="3">
                  <c:v>5.0999999999999996</c:v>
                </c:pt>
                <c:pt idx="4">
                  <c:v>5.2</c:v>
                </c:pt>
                <c:pt idx="5">
                  <c:v>1.8</c:v>
                </c:pt>
                <c:pt idx="6">
                  <c:v>1.7</c:v>
                </c:pt>
                <c:pt idx="7">
                  <c:v>1.5</c:v>
                </c:pt>
                <c:pt idx="8">
                  <c:v>1.3</c:v>
                </c:pt>
                <c:pt idx="9">
                  <c:v>1.3</c:v>
                </c:pt>
                <c:pt idx="10">
                  <c:v>1.7</c:v>
                </c:pt>
                <c:pt idx="11">
                  <c:v>1.7</c:v>
                </c:pt>
              </c:numCache>
            </c:numRef>
          </c:val>
          <c:smooth val="0"/>
        </c:ser>
        <c:ser>
          <c:idx val="3"/>
          <c:order val="3"/>
          <c:tx>
            <c:strRef>
              <c:f>Sheet1!$A$42</c:f>
              <c:strCache>
                <c:ptCount val="1"/>
                <c:pt idx="0">
                  <c:v>2015</c:v>
                </c:pt>
              </c:strCache>
            </c:strRef>
          </c:tx>
          <c:cat>
            <c:strRef>
              <c:f>Sheet1!$B$38:$M$38</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Sheet1!$B$42:$M$42</c:f>
              <c:numCache>
                <c:formatCode>General</c:formatCode>
                <c:ptCount val="12"/>
                <c:pt idx="0">
                  <c:v>1.8</c:v>
                </c:pt>
                <c:pt idx="1">
                  <c:v>2.4</c:v>
                </c:pt>
                <c:pt idx="2">
                  <c:v>2.6</c:v>
                </c:pt>
                <c:pt idx="3">
                  <c:v>3.9</c:v>
                </c:pt>
                <c:pt idx="4">
                  <c:v>2.6</c:v>
                </c:pt>
                <c:pt idx="5">
                  <c:v>1.5</c:v>
                </c:pt>
                <c:pt idx="6">
                  <c:v>1.5</c:v>
                </c:pt>
                <c:pt idx="7">
                  <c:v>1.3</c:v>
                </c:pt>
                <c:pt idx="8">
                  <c:v>1.2</c:v>
                </c:pt>
                <c:pt idx="9">
                  <c:v>1.2</c:v>
                </c:pt>
                <c:pt idx="10">
                  <c:v>1.3</c:v>
                </c:pt>
                <c:pt idx="11">
                  <c:v>2</c:v>
                </c:pt>
              </c:numCache>
            </c:numRef>
          </c:val>
          <c:smooth val="0"/>
        </c:ser>
        <c:ser>
          <c:idx val="4"/>
          <c:order val="4"/>
          <c:tx>
            <c:strRef>
              <c:f>Sheet1!$A$43</c:f>
              <c:strCache>
                <c:ptCount val="1"/>
                <c:pt idx="0">
                  <c:v>2016</c:v>
                </c:pt>
              </c:strCache>
            </c:strRef>
          </c:tx>
          <c:cat>
            <c:strRef>
              <c:f>Sheet1!$B$38:$M$38</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Sheet1!$B$43:$M$43</c:f>
              <c:numCache>
                <c:formatCode>General</c:formatCode>
                <c:ptCount val="12"/>
                <c:pt idx="0">
                  <c:v>2.1</c:v>
                </c:pt>
                <c:pt idx="1">
                  <c:v>6</c:v>
                </c:pt>
                <c:pt idx="2">
                  <c:v>6</c:v>
                </c:pt>
                <c:pt idx="3">
                  <c:v>7.5</c:v>
                </c:pt>
                <c:pt idx="4">
                  <c:v>2.6</c:v>
                </c:pt>
                <c:pt idx="5">
                  <c:v>2.4</c:v>
                </c:pt>
                <c:pt idx="6">
                  <c:v>1.7</c:v>
                </c:pt>
                <c:pt idx="7">
                  <c:v>1.5</c:v>
                </c:pt>
                <c:pt idx="8">
                  <c:v>1.3</c:v>
                </c:pt>
                <c:pt idx="9">
                  <c:v>1.3</c:v>
                </c:pt>
                <c:pt idx="10">
                  <c:v>2.4</c:v>
                </c:pt>
                <c:pt idx="11">
                  <c:v>4.8</c:v>
                </c:pt>
              </c:numCache>
            </c:numRef>
          </c:val>
          <c:smooth val="0"/>
        </c:ser>
        <c:ser>
          <c:idx val="5"/>
          <c:order val="5"/>
          <c:tx>
            <c:strRef>
              <c:f>Sheet1!$A$44</c:f>
              <c:strCache>
                <c:ptCount val="1"/>
                <c:pt idx="0">
                  <c:v>2017</c:v>
                </c:pt>
              </c:strCache>
            </c:strRef>
          </c:tx>
          <c:cat>
            <c:strRef>
              <c:f>Sheet1!$B$38:$M$38</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Sheet1!$B$44:$M$44</c:f>
              <c:numCache>
                <c:formatCode>General</c:formatCode>
                <c:ptCount val="12"/>
                <c:pt idx="0">
                  <c:v>4.8</c:v>
                </c:pt>
                <c:pt idx="1">
                  <c:v>6.6</c:v>
                </c:pt>
                <c:pt idx="2">
                  <c:v>6.9</c:v>
                </c:pt>
                <c:pt idx="3">
                  <c:v>8.6</c:v>
                </c:pt>
                <c:pt idx="4">
                  <c:v>10.3</c:v>
                </c:pt>
                <c:pt idx="5">
                  <c:v>1.7</c:v>
                </c:pt>
              </c:numCache>
            </c:numRef>
          </c:val>
          <c:smooth val="0"/>
        </c:ser>
        <c:dLbls>
          <c:showLegendKey val="0"/>
          <c:showVal val="0"/>
          <c:showCatName val="0"/>
          <c:showSerName val="0"/>
          <c:showPercent val="0"/>
          <c:showBubbleSize val="0"/>
        </c:dLbls>
        <c:marker val="1"/>
        <c:smooth val="0"/>
        <c:axId val="275874560"/>
        <c:axId val="275876480"/>
      </c:lineChart>
      <c:catAx>
        <c:axId val="275874560"/>
        <c:scaling>
          <c:orientation val="minMax"/>
        </c:scaling>
        <c:delete val="0"/>
        <c:axPos val="b"/>
        <c:title>
          <c:tx>
            <c:rich>
              <a:bodyPr/>
              <a:lstStyle/>
              <a:p>
                <a:pPr>
                  <a:defRPr/>
                </a:pPr>
                <a:r>
                  <a:rPr lang="en-US"/>
                  <a:t>Month</a:t>
                </a:r>
              </a:p>
            </c:rich>
          </c:tx>
          <c:overlay val="0"/>
        </c:title>
        <c:majorTickMark val="out"/>
        <c:minorTickMark val="none"/>
        <c:tickLblPos val="nextTo"/>
        <c:crossAx val="275876480"/>
        <c:crosses val="autoZero"/>
        <c:auto val="1"/>
        <c:lblAlgn val="ctr"/>
        <c:lblOffset val="100"/>
        <c:noMultiLvlLbl val="0"/>
      </c:catAx>
      <c:valAx>
        <c:axId val="275876480"/>
        <c:scaling>
          <c:orientation val="minMax"/>
        </c:scaling>
        <c:delete val="0"/>
        <c:axPos val="l"/>
        <c:majorGridlines/>
        <c:title>
          <c:tx>
            <c:rich>
              <a:bodyPr rot="-5400000" vert="horz"/>
              <a:lstStyle/>
              <a:p>
                <a:pPr>
                  <a:defRPr/>
                </a:pPr>
                <a:r>
                  <a:rPr lang="en-US"/>
                  <a:t>EC: dS/m</a:t>
                </a:r>
              </a:p>
            </c:rich>
          </c:tx>
          <c:overlay val="0"/>
        </c:title>
        <c:numFmt formatCode="General" sourceLinked="1"/>
        <c:majorTickMark val="out"/>
        <c:minorTickMark val="none"/>
        <c:tickLblPos val="nextTo"/>
        <c:crossAx val="275874560"/>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Sheet1!$A$48</c:f>
              <c:strCache>
                <c:ptCount val="1"/>
                <c:pt idx="0">
                  <c:v>2012</c:v>
                </c:pt>
              </c:strCache>
            </c:strRef>
          </c:tx>
          <c:cat>
            <c:strRef>
              <c:f>Sheet1!$B$47:$M$47</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Sheet1!$B$48:$M$48</c:f>
              <c:numCache>
                <c:formatCode>General</c:formatCode>
                <c:ptCount val="12"/>
                <c:pt idx="0">
                  <c:v>5.0999999999999996</c:v>
                </c:pt>
                <c:pt idx="1">
                  <c:v>2</c:v>
                </c:pt>
                <c:pt idx="2">
                  <c:v>6.3</c:v>
                </c:pt>
                <c:pt idx="3">
                  <c:v>8.6</c:v>
                </c:pt>
                <c:pt idx="4">
                  <c:v>8.1</c:v>
                </c:pt>
                <c:pt idx="5">
                  <c:v>4.5</c:v>
                </c:pt>
                <c:pt idx="6">
                  <c:v>2.6</c:v>
                </c:pt>
                <c:pt idx="7">
                  <c:v>2.5</c:v>
                </c:pt>
                <c:pt idx="8">
                  <c:v>2.2000000000000002</c:v>
                </c:pt>
                <c:pt idx="9">
                  <c:v>1.8</c:v>
                </c:pt>
                <c:pt idx="10">
                  <c:v>1.6</c:v>
                </c:pt>
                <c:pt idx="11">
                  <c:v>1.9000000000000001</c:v>
                </c:pt>
              </c:numCache>
            </c:numRef>
          </c:val>
          <c:smooth val="0"/>
        </c:ser>
        <c:ser>
          <c:idx val="1"/>
          <c:order val="1"/>
          <c:tx>
            <c:strRef>
              <c:f>Sheet1!$A$49</c:f>
              <c:strCache>
                <c:ptCount val="1"/>
                <c:pt idx="0">
                  <c:v>2013</c:v>
                </c:pt>
              </c:strCache>
            </c:strRef>
          </c:tx>
          <c:cat>
            <c:strRef>
              <c:f>Sheet1!$B$47:$M$47</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Sheet1!$B$49:$M$49</c:f>
              <c:numCache>
                <c:formatCode>General</c:formatCode>
                <c:ptCount val="12"/>
                <c:pt idx="0">
                  <c:v>1.5</c:v>
                </c:pt>
                <c:pt idx="1">
                  <c:v>2</c:v>
                </c:pt>
                <c:pt idx="2">
                  <c:v>5.2</c:v>
                </c:pt>
                <c:pt idx="3">
                  <c:v>7.2</c:v>
                </c:pt>
                <c:pt idx="4">
                  <c:v>7.1</c:v>
                </c:pt>
                <c:pt idx="5">
                  <c:v>1.8</c:v>
                </c:pt>
                <c:pt idx="6">
                  <c:v>1.6</c:v>
                </c:pt>
                <c:pt idx="7">
                  <c:v>1.4</c:v>
                </c:pt>
                <c:pt idx="8">
                  <c:v>1.4</c:v>
                </c:pt>
                <c:pt idx="9">
                  <c:v>1.3</c:v>
                </c:pt>
                <c:pt idx="10">
                  <c:v>1.3</c:v>
                </c:pt>
                <c:pt idx="11">
                  <c:v>1.7</c:v>
                </c:pt>
              </c:numCache>
            </c:numRef>
          </c:val>
          <c:smooth val="0"/>
        </c:ser>
        <c:ser>
          <c:idx val="2"/>
          <c:order val="2"/>
          <c:tx>
            <c:strRef>
              <c:f>Sheet1!$A$50</c:f>
              <c:strCache>
                <c:ptCount val="1"/>
                <c:pt idx="0">
                  <c:v>2014</c:v>
                </c:pt>
              </c:strCache>
            </c:strRef>
          </c:tx>
          <c:cat>
            <c:strRef>
              <c:f>Sheet1!$B$47:$M$47</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Sheet1!$B$50:$M$50</c:f>
              <c:numCache>
                <c:formatCode>General</c:formatCode>
                <c:ptCount val="12"/>
                <c:pt idx="0">
                  <c:v>1.6</c:v>
                </c:pt>
                <c:pt idx="1">
                  <c:v>2.2000000000000002</c:v>
                </c:pt>
                <c:pt idx="2">
                  <c:v>4.8</c:v>
                </c:pt>
                <c:pt idx="3">
                  <c:v>4.9000000000000004</c:v>
                </c:pt>
                <c:pt idx="4">
                  <c:v>4.8</c:v>
                </c:pt>
                <c:pt idx="5">
                  <c:v>1.6</c:v>
                </c:pt>
                <c:pt idx="6">
                  <c:v>1.7</c:v>
                </c:pt>
                <c:pt idx="7">
                  <c:v>1.6</c:v>
                </c:pt>
                <c:pt idx="8">
                  <c:v>1.5</c:v>
                </c:pt>
                <c:pt idx="9">
                  <c:v>1.4</c:v>
                </c:pt>
                <c:pt idx="10">
                  <c:v>1.6</c:v>
                </c:pt>
                <c:pt idx="11">
                  <c:v>2</c:v>
                </c:pt>
              </c:numCache>
            </c:numRef>
          </c:val>
          <c:smooth val="0"/>
        </c:ser>
        <c:ser>
          <c:idx val="3"/>
          <c:order val="3"/>
          <c:tx>
            <c:strRef>
              <c:f>Sheet1!$A$51</c:f>
              <c:strCache>
                <c:ptCount val="1"/>
                <c:pt idx="0">
                  <c:v>2015</c:v>
                </c:pt>
              </c:strCache>
            </c:strRef>
          </c:tx>
          <c:cat>
            <c:strRef>
              <c:f>Sheet1!$B$47:$M$47</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Sheet1!$B$51:$M$51</c:f>
              <c:numCache>
                <c:formatCode>General</c:formatCode>
                <c:ptCount val="12"/>
                <c:pt idx="0">
                  <c:v>2</c:v>
                </c:pt>
                <c:pt idx="1">
                  <c:v>2.6</c:v>
                </c:pt>
                <c:pt idx="2">
                  <c:v>3.8</c:v>
                </c:pt>
                <c:pt idx="3">
                  <c:v>4</c:v>
                </c:pt>
                <c:pt idx="4">
                  <c:v>4.3</c:v>
                </c:pt>
                <c:pt idx="5">
                  <c:v>1.4</c:v>
                </c:pt>
                <c:pt idx="6">
                  <c:v>1.6</c:v>
                </c:pt>
                <c:pt idx="7">
                  <c:v>1.4</c:v>
                </c:pt>
                <c:pt idx="8">
                  <c:v>1.4</c:v>
                </c:pt>
                <c:pt idx="9">
                  <c:v>1.3</c:v>
                </c:pt>
                <c:pt idx="10">
                  <c:v>1.1000000000000001</c:v>
                </c:pt>
                <c:pt idx="11">
                  <c:v>1.8</c:v>
                </c:pt>
              </c:numCache>
            </c:numRef>
          </c:val>
          <c:smooth val="0"/>
        </c:ser>
        <c:ser>
          <c:idx val="4"/>
          <c:order val="4"/>
          <c:tx>
            <c:strRef>
              <c:f>Sheet1!$A$52</c:f>
              <c:strCache>
                <c:ptCount val="1"/>
                <c:pt idx="0">
                  <c:v>2016</c:v>
                </c:pt>
              </c:strCache>
            </c:strRef>
          </c:tx>
          <c:cat>
            <c:strRef>
              <c:f>Sheet1!$B$47:$M$47</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Sheet1!$B$52:$M$52</c:f>
              <c:numCache>
                <c:formatCode>General</c:formatCode>
                <c:ptCount val="12"/>
                <c:pt idx="0">
                  <c:v>2.2000000000000002</c:v>
                </c:pt>
                <c:pt idx="1">
                  <c:v>5.0999999999999996</c:v>
                </c:pt>
                <c:pt idx="2">
                  <c:v>5.3</c:v>
                </c:pt>
                <c:pt idx="3">
                  <c:v>7.3</c:v>
                </c:pt>
                <c:pt idx="4">
                  <c:v>5.3</c:v>
                </c:pt>
                <c:pt idx="5">
                  <c:v>2.2000000000000002</c:v>
                </c:pt>
                <c:pt idx="6">
                  <c:v>1.7</c:v>
                </c:pt>
                <c:pt idx="7">
                  <c:v>1.6</c:v>
                </c:pt>
                <c:pt idx="8">
                  <c:v>1.5</c:v>
                </c:pt>
                <c:pt idx="9">
                  <c:v>1.4</c:v>
                </c:pt>
                <c:pt idx="10">
                  <c:v>2</c:v>
                </c:pt>
                <c:pt idx="11">
                  <c:v>4.4000000000000004</c:v>
                </c:pt>
              </c:numCache>
            </c:numRef>
          </c:val>
          <c:smooth val="0"/>
        </c:ser>
        <c:ser>
          <c:idx val="5"/>
          <c:order val="5"/>
          <c:tx>
            <c:strRef>
              <c:f>Sheet1!$A$53</c:f>
              <c:strCache>
                <c:ptCount val="1"/>
                <c:pt idx="0">
                  <c:v>2017</c:v>
                </c:pt>
              </c:strCache>
            </c:strRef>
          </c:tx>
          <c:cat>
            <c:strRef>
              <c:f>Sheet1!$B$47:$M$47</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Sheet1!$B$53:$M$53</c:f>
              <c:numCache>
                <c:formatCode>General</c:formatCode>
                <c:ptCount val="12"/>
                <c:pt idx="0">
                  <c:v>4.9000000000000004</c:v>
                </c:pt>
                <c:pt idx="1">
                  <c:v>5.4</c:v>
                </c:pt>
                <c:pt idx="2">
                  <c:v>6.3</c:v>
                </c:pt>
                <c:pt idx="3">
                  <c:v>8.3000000000000007</c:v>
                </c:pt>
                <c:pt idx="4">
                  <c:v>10.7</c:v>
                </c:pt>
                <c:pt idx="5">
                  <c:v>2</c:v>
                </c:pt>
              </c:numCache>
            </c:numRef>
          </c:val>
          <c:smooth val="0"/>
        </c:ser>
        <c:dLbls>
          <c:showLegendKey val="0"/>
          <c:showVal val="0"/>
          <c:showCatName val="0"/>
          <c:showSerName val="0"/>
          <c:showPercent val="0"/>
          <c:showBubbleSize val="0"/>
        </c:dLbls>
        <c:marker val="1"/>
        <c:smooth val="0"/>
        <c:axId val="276048512"/>
        <c:axId val="276062976"/>
      </c:lineChart>
      <c:catAx>
        <c:axId val="276048512"/>
        <c:scaling>
          <c:orientation val="minMax"/>
        </c:scaling>
        <c:delete val="0"/>
        <c:axPos val="b"/>
        <c:title>
          <c:tx>
            <c:rich>
              <a:bodyPr/>
              <a:lstStyle/>
              <a:p>
                <a:pPr>
                  <a:defRPr/>
                </a:pPr>
                <a:r>
                  <a:rPr lang="en-US"/>
                  <a:t>Month</a:t>
                </a:r>
              </a:p>
            </c:rich>
          </c:tx>
          <c:overlay val="0"/>
        </c:title>
        <c:majorTickMark val="out"/>
        <c:minorTickMark val="none"/>
        <c:tickLblPos val="nextTo"/>
        <c:crossAx val="276062976"/>
        <c:crosses val="autoZero"/>
        <c:auto val="1"/>
        <c:lblAlgn val="ctr"/>
        <c:lblOffset val="100"/>
        <c:noMultiLvlLbl val="0"/>
      </c:catAx>
      <c:valAx>
        <c:axId val="276062976"/>
        <c:scaling>
          <c:orientation val="minMax"/>
        </c:scaling>
        <c:delete val="0"/>
        <c:axPos val="l"/>
        <c:majorGridlines/>
        <c:title>
          <c:tx>
            <c:rich>
              <a:bodyPr rot="-5400000" vert="horz"/>
              <a:lstStyle/>
              <a:p>
                <a:pPr>
                  <a:defRPr/>
                </a:pPr>
                <a:r>
                  <a:rPr lang="en-US"/>
                  <a:t>EC: dS/m</a:t>
                </a:r>
              </a:p>
            </c:rich>
          </c:tx>
          <c:overlay val="0"/>
        </c:title>
        <c:numFmt formatCode="General" sourceLinked="1"/>
        <c:majorTickMark val="out"/>
        <c:minorTickMark val="none"/>
        <c:tickLblPos val="nextTo"/>
        <c:crossAx val="276048512"/>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Sheet1!$A$57</c:f>
              <c:strCache>
                <c:ptCount val="1"/>
                <c:pt idx="0">
                  <c:v>2012</c:v>
                </c:pt>
              </c:strCache>
            </c:strRef>
          </c:tx>
          <c:cat>
            <c:strRef>
              <c:f>Sheet1!$B$56:$M$56</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Sheet1!$B$57:$M$57</c:f>
              <c:numCache>
                <c:formatCode>General</c:formatCode>
                <c:ptCount val="12"/>
                <c:pt idx="0">
                  <c:v>2.5</c:v>
                </c:pt>
                <c:pt idx="1">
                  <c:v>4.8</c:v>
                </c:pt>
                <c:pt idx="2">
                  <c:v>6.3</c:v>
                </c:pt>
                <c:pt idx="3">
                  <c:v>7.6</c:v>
                </c:pt>
                <c:pt idx="4">
                  <c:v>10.200000000000001</c:v>
                </c:pt>
                <c:pt idx="5">
                  <c:v>3.8</c:v>
                </c:pt>
                <c:pt idx="6">
                  <c:v>2.1</c:v>
                </c:pt>
                <c:pt idx="7">
                  <c:v>1.7</c:v>
                </c:pt>
                <c:pt idx="8">
                  <c:v>1.5</c:v>
                </c:pt>
                <c:pt idx="9">
                  <c:v>1.3</c:v>
                </c:pt>
                <c:pt idx="10">
                  <c:v>1.4</c:v>
                </c:pt>
                <c:pt idx="11">
                  <c:v>1.5</c:v>
                </c:pt>
              </c:numCache>
            </c:numRef>
          </c:val>
          <c:smooth val="0"/>
        </c:ser>
        <c:ser>
          <c:idx val="1"/>
          <c:order val="1"/>
          <c:tx>
            <c:strRef>
              <c:f>Sheet1!$A$58</c:f>
              <c:strCache>
                <c:ptCount val="1"/>
                <c:pt idx="0">
                  <c:v>2013</c:v>
                </c:pt>
              </c:strCache>
            </c:strRef>
          </c:tx>
          <c:cat>
            <c:strRef>
              <c:f>Sheet1!$B$56:$M$56</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Sheet1!$B$58:$M$58</c:f>
              <c:numCache>
                <c:formatCode>General</c:formatCode>
                <c:ptCount val="12"/>
                <c:pt idx="0">
                  <c:v>1.6</c:v>
                </c:pt>
                <c:pt idx="1">
                  <c:v>2.5</c:v>
                </c:pt>
                <c:pt idx="2">
                  <c:v>5.0999999999999996</c:v>
                </c:pt>
                <c:pt idx="3">
                  <c:v>6.1</c:v>
                </c:pt>
                <c:pt idx="4">
                  <c:v>7.1</c:v>
                </c:pt>
                <c:pt idx="5">
                  <c:v>1.6</c:v>
                </c:pt>
                <c:pt idx="6">
                  <c:v>1.5</c:v>
                </c:pt>
                <c:pt idx="7">
                  <c:v>1.3</c:v>
                </c:pt>
                <c:pt idx="8">
                  <c:v>1.2</c:v>
                </c:pt>
                <c:pt idx="9">
                  <c:v>1</c:v>
                </c:pt>
                <c:pt idx="10">
                  <c:v>1.2</c:v>
                </c:pt>
                <c:pt idx="11">
                  <c:v>1.7</c:v>
                </c:pt>
              </c:numCache>
            </c:numRef>
          </c:val>
          <c:smooth val="0"/>
        </c:ser>
        <c:ser>
          <c:idx val="2"/>
          <c:order val="2"/>
          <c:tx>
            <c:strRef>
              <c:f>Sheet1!$A$59</c:f>
              <c:strCache>
                <c:ptCount val="1"/>
                <c:pt idx="0">
                  <c:v>2014</c:v>
                </c:pt>
              </c:strCache>
            </c:strRef>
          </c:tx>
          <c:cat>
            <c:strRef>
              <c:f>Sheet1!$B$56:$M$56</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Sheet1!$B$59:$M$59</c:f>
              <c:numCache>
                <c:formatCode>General</c:formatCode>
                <c:ptCount val="12"/>
                <c:pt idx="0">
                  <c:v>1.8</c:v>
                </c:pt>
                <c:pt idx="1">
                  <c:v>2</c:v>
                </c:pt>
                <c:pt idx="2">
                  <c:v>5</c:v>
                </c:pt>
                <c:pt idx="3">
                  <c:v>6.3</c:v>
                </c:pt>
                <c:pt idx="4">
                  <c:v>5.0999999999999996</c:v>
                </c:pt>
                <c:pt idx="5">
                  <c:v>1.5</c:v>
                </c:pt>
                <c:pt idx="6">
                  <c:v>1.6</c:v>
                </c:pt>
                <c:pt idx="7">
                  <c:v>1.4</c:v>
                </c:pt>
                <c:pt idx="8">
                  <c:v>1.4</c:v>
                </c:pt>
                <c:pt idx="9">
                  <c:v>0.9</c:v>
                </c:pt>
                <c:pt idx="10">
                  <c:v>1</c:v>
                </c:pt>
                <c:pt idx="11">
                  <c:v>1.6</c:v>
                </c:pt>
              </c:numCache>
            </c:numRef>
          </c:val>
          <c:smooth val="0"/>
        </c:ser>
        <c:ser>
          <c:idx val="3"/>
          <c:order val="3"/>
          <c:tx>
            <c:strRef>
              <c:f>Sheet1!$A$60</c:f>
              <c:strCache>
                <c:ptCount val="1"/>
                <c:pt idx="0">
                  <c:v>2015</c:v>
                </c:pt>
              </c:strCache>
            </c:strRef>
          </c:tx>
          <c:cat>
            <c:strRef>
              <c:f>Sheet1!$B$56:$M$56</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Sheet1!$B$60:$M$60</c:f>
              <c:numCache>
                <c:formatCode>General</c:formatCode>
                <c:ptCount val="12"/>
                <c:pt idx="0">
                  <c:v>1.7</c:v>
                </c:pt>
                <c:pt idx="1">
                  <c:v>2.5</c:v>
                </c:pt>
                <c:pt idx="2">
                  <c:v>3.8</c:v>
                </c:pt>
                <c:pt idx="3">
                  <c:v>4.2</c:v>
                </c:pt>
                <c:pt idx="4">
                  <c:v>4.7</c:v>
                </c:pt>
                <c:pt idx="5">
                  <c:v>1.6</c:v>
                </c:pt>
                <c:pt idx="6">
                  <c:v>1.5</c:v>
                </c:pt>
                <c:pt idx="7">
                  <c:v>1.3</c:v>
                </c:pt>
                <c:pt idx="8">
                  <c:v>1.2</c:v>
                </c:pt>
                <c:pt idx="9">
                  <c:v>1</c:v>
                </c:pt>
                <c:pt idx="10">
                  <c:v>1.1000000000000001</c:v>
                </c:pt>
                <c:pt idx="11">
                  <c:v>1.8</c:v>
                </c:pt>
              </c:numCache>
            </c:numRef>
          </c:val>
          <c:smooth val="0"/>
        </c:ser>
        <c:ser>
          <c:idx val="4"/>
          <c:order val="4"/>
          <c:tx>
            <c:strRef>
              <c:f>Sheet1!$A$61</c:f>
              <c:strCache>
                <c:ptCount val="1"/>
                <c:pt idx="0">
                  <c:v>2016</c:v>
                </c:pt>
              </c:strCache>
            </c:strRef>
          </c:tx>
          <c:cat>
            <c:strRef>
              <c:f>Sheet1!$B$56:$M$56</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Sheet1!$B$61:$M$61</c:f>
              <c:numCache>
                <c:formatCode>General</c:formatCode>
                <c:ptCount val="12"/>
                <c:pt idx="0">
                  <c:v>2.2000000000000002</c:v>
                </c:pt>
                <c:pt idx="1">
                  <c:v>6</c:v>
                </c:pt>
                <c:pt idx="2">
                  <c:v>6.2</c:v>
                </c:pt>
                <c:pt idx="3">
                  <c:v>7.4</c:v>
                </c:pt>
                <c:pt idx="4">
                  <c:v>5.0999999999999996</c:v>
                </c:pt>
                <c:pt idx="5">
                  <c:v>2</c:v>
                </c:pt>
                <c:pt idx="6">
                  <c:v>1.6</c:v>
                </c:pt>
                <c:pt idx="7">
                  <c:v>1.4</c:v>
                </c:pt>
                <c:pt idx="8">
                  <c:v>1.4</c:v>
                </c:pt>
                <c:pt idx="9">
                  <c:v>0.9</c:v>
                </c:pt>
                <c:pt idx="10">
                  <c:v>2.2000000000000002</c:v>
                </c:pt>
                <c:pt idx="11">
                  <c:v>4.3</c:v>
                </c:pt>
              </c:numCache>
            </c:numRef>
          </c:val>
          <c:smooth val="0"/>
        </c:ser>
        <c:ser>
          <c:idx val="5"/>
          <c:order val="5"/>
          <c:tx>
            <c:strRef>
              <c:f>Sheet1!$A$62</c:f>
              <c:strCache>
                <c:ptCount val="1"/>
                <c:pt idx="0">
                  <c:v>2017</c:v>
                </c:pt>
              </c:strCache>
            </c:strRef>
          </c:tx>
          <c:cat>
            <c:strRef>
              <c:f>Sheet1!$B$56:$M$56</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Sheet1!$B$62:$M$62</c:f>
              <c:numCache>
                <c:formatCode>General</c:formatCode>
                <c:ptCount val="12"/>
                <c:pt idx="0">
                  <c:v>4.5999999999999996</c:v>
                </c:pt>
                <c:pt idx="1">
                  <c:v>6.2</c:v>
                </c:pt>
                <c:pt idx="2">
                  <c:v>6.5</c:v>
                </c:pt>
                <c:pt idx="3">
                  <c:v>8.7000000000000011</c:v>
                </c:pt>
                <c:pt idx="4">
                  <c:v>10</c:v>
                </c:pt>
                <c:pt idx="5">
                  <c:v>1.8</c:v>
                </c:pt>
              </c:numCache>
            </c:numRef>
          </c:val>
          <c:smooth val="0"/>
        </c:ser>
        <c:dLbls>
          <c:showLegendKey val="0"/>
          <c:showVal val="0"/>
          <c:showCatName val="0"/>
          <c:showSerName val="0"/>
          <c:showPercent val="0"/>
          <c:showBubbleSize val="0"/>
        </c:dLbls>
        <c:marker val="1"/>
        <c:smooth val="0"/>
        <c:axId val="276243200"/>
        <c:axId val="276245120"/>
      </c:lineChart>
      <c:catAx>
        <c:axId val="276243200"/>
        <c:scaling>
          <c:orientation val="minMax"/>
        </c:scaling>
        <c:delete val="0"/>
        <c:axPos val="b"/>
        <c:title>
          <c:tx>
            <c:rich>
              <a:bodyPr/>
              <a:lstStyle/>
              <a:p>
                <a:pPr>
                  <a:defRPr/>
                </a:pPr>
                <a:r>
                  <a:rPr lang="en-US"/>
                  <a:t>Month</a:t>
                </a:r>
              </a:p>
            </c:rich>
          </c:tx>
          <c:overlay val="0"/>
        </c:title>
        <c:majorTickMark val="out"/>
        <c:minorTickMark val="none"/>
        <c:tickLblPos val="nextTo"/>
        <c:crossAx val="276245120"/>
        <c:crosses val="autoZero"/>
        <c:auto val="1"/>
        <c:lblAlgn val="ctr"/>
        <c:lblOffset val="100"/>
        <c:noMultiLvlLbl val="0"/>
      </c:catAx>
      <c:valAx>
        <c:axId val="276245120"/>
        <c:scaling>
          <c:orientation val="minMax"/>
        </c:scaling>
        <c:delete val="0"/>
        <c:axPos val="l"/>
        <c:majorGridlines/>
        <c:title>
          <c:tx>
            <c:rich>
              <a:bodyPr rot="-5400000" vert="horz"/>
              <a:lstStyle/>
              <a:p>
                <a:pPr>
                  <a:defRPr/>
                </a:pPr>
                <a:r>
                  <a:rPr lang="en-US"/>
                  <a:t>EC: dS/m</a:t>
                </a:r>
              </a:p>
            </c:rich>
          </c:tx>
          <c:overlay val="0"/>
        </c:title>
        <c:numFmt formatCode="General" sourceLinked="1"/>
        <c:majorTickMark val="out"/>
        <c:minorTickMark val="none"/>
        <c:tickLblPos val="nextTo"/>
        <c:crossAx val="276243200"/>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Sheet1!$A$66</c:f>
              <c:strCache>
                <c:ptCount val="1"/>
                <c:pt idx="0">
                  <c:v>2012</c:v>
                </c:pt>
              </c:strCache>
            </c:strRef>
          </c:tx>
          <c:cat>
            <c:strRef>
              <c:f>Sheet1!$B$65:$M$65</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Sheet1!$B$66:$M$66</c:f>
              <c:numCache>
                <c:formatCode>General</c:formatCode>
                <c:ptCount val="12"/>
                <c:pt idx="0">
                  <c:v>1.4</c:v>
                </c:pt>
                <c:pt idx="1">
                  <c:v>6.1</c:v>
                </c:pt>
                <c:pt idx="2">
                  <c:v>5.0999999999999996</c:v>
                </c:pt>
                <c:pt idx="3">
                  <c:v>5.2</c:v>
                </c:pt>
                <c:pt idx="4">
                  <c:v>7.6</c:v>
                </c:pt>
                <c:pt idx="5">
                  <c:v>2.5</c:v>
                </c:pt>
                <c:pt idx="6">
                  <c:v>1.8</c:v>
                </c:pt>
                <c:pt idx="7">
                  <c:v>1.8</c:v>
                </c:pt>
                <c:pt idx="8">
                  <c:v>1.2</c:v>
                </c:pt>
                <c:pt idx="9">
                  <c:v>1.2</c:v>
                </c:pt>
                <c:pt idx="10">
                  <c:v>1.3</c:v>
                </c:pt>
                <c:pt idx="11">
                  <c:v>1.5</c:v>
                </c:pt>
              </c:numCache>
            </c:numRef>
          </c:val>
          <c:smooth val="0"/>
        </c:ser>
        <c:ser>
          <c:idx val="1"/>
          <c:order val="1"/>
          <c:tx>
            <c:strRef>
              <c:f>Sheet1!$A$67</c:f>
              <c:strCache>
                <c:ptCount val="1"/>
                <c:pt idx="0">
                  <c:v>2013</c:v>
                </c:pt>
              </c:strCache>
            </c:strRef>
          </c:tx>
          <c:cat>
            <c:strRef>
              <c:f>Sheet1!$B$65:$M$65</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Sheet1!$B$67:$M$67</c:f>
              <c:numCache>
                <c:formatCode>General</c:formatCode>
                <c:ptCount val="12"/>
                <c:pt idx="0">
                  <c:v>1.5</c:v>
                </c:pt>
                <c:pt idx="1">
                  <c:v>2.2000000000000002</c:v>
                </c:pt>
                <c:pt idx="2">
                  <c:v>6.2</c:v>
                </c:pt>
                <c:pt idx="3">
                  <c:v>7.3</c:v>
                </c:pt>
                <c:pt idx="4">
                  <c:v>6</c:v>
                </c:pt>
                <c:pt idx="5">
                  <c:v>1.7</c:v>
                </c:pt>
                <c:pt idx="6">
                  <c:v>1.4</c:v>
                </c:pt>
                <c:pt idx="7">
                  <c:v>1.5</c:v>
                </c:pt>
                <c:pt idx="8">
                  <c:v>1.2</c:v>
                </c:pt>
                <c:pt idx="9">
                  <c:v>1.1000000000000001</c:v>
                </c:pt>
                <c:pt idx="10">
                  <c:v>1.2</c:v>
                </c:pt>
                <c:pt idx="11">
                  <c:v>1.4</c:v>
                </c:pt>
              </c:numCache>
            </c:numRef>
          </c:val>
          <c:smooth val="0"/>
        </c:ser>
        <c:ser>
          <c:idx val="2"/>
          <c:order val="2"/>
          <c:tx>
            <c:strRef>
              <c:f>Sheet1!$A$68</c:f>
              <c:strCache>
                <c:ptCount val="1"/>
                <c:pt idx="0">
                  <c:v>2014</c:v>
                </c:pt>
              </c:strCache>
            </c:strRef>
          </c:tx>
          <c:cat>
            <c:strRef>
              <c:f>Sheet1!$B$65:$M$65</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Sheet1!$B$68:$M$68</c:f>
              <c:numCache>
                <c:formatCode>General</c:formatCode>
                <c:ptCount val="12"/>
                <c:pt idx="0">
                  <c:v>1.6</c:v>
                </c:pt>
                <c:pt idx="1">
                  <c:v>1.7</c:v>
                </c:pt>
                <c:pt idx="2">
                  <c:v>4.5999999999999996</c:v>
                </c:pt>
                <c:pt idx="3">
                  <c:v>6.5</c:v>
                </c:pt>
                <c:pt idx="4">
                  <c:v>4.5999999999999996</c:v>
                </c:pt>
                <c:pt idx="5">
                  <c:v>1.6</c:v>
                </c:pt>
                <c:pt idx="6">
                  <c:v>1.4</c:v>
                </c:pt>
                <c:pt idx="7">
                  <c:v>1.4</c:v>
                </c:pt>
                <c:pt idx="8">
                  <c:v>1.3</c:v>
                </c:pt>
                <c:pt idx="9">
                  <c:v>1.2</c:v>
                </c:pt>
                <c:pt idx="10">
                  <c:v>1.2</c:v>
                </c:pt>
                <c:pt idx="11">
                  <c:v>1.7</c:v>
                </c:pt>
              </c:numCache>
            </c:numRef>
          </c:val>
          <c:smooth val="0"/>
        </c:ser>
        <c:ser>
          <c:idx val="3"/>
          <c:order val="3"/>
          <c:tx>
            <c:strRef>
              <c:f>Sheet1!$A$69</c:f>
              <c:strCache>
                <c:ptCount val="1"/>
                <c:pt idx="0">
                  <c:v>2015</c:v>
                </c:pt>
              </c:strCache>
            </c:strRef>
          </c:tx>
          <c:cat>
            <c:strRef>
              <c:f>Sheet1!$B$65:$M$65</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Sheet1!$B$69:$M$69</c:f>
              <c:numCache>
                <c:formatCode>General</c:formatCode>
                <c:ptCount val="12"/>
                <c:pt idx="0">
                  <c:v>1.9000000000000001</c:v>
                </c:pt>
                <c:pt idx="1">
                  <c:v>2.1</c:v>
                </c:pt>
                <c:pt idx="2">
                  <c:v>2.5</c:v>
                </c:pt>
                <c:pt idx="3">
                  <c:v>4.7</c:v>
                </c:pt>
                <c:pt idx="4">
                  <c:v>2.6</c:v>
                </c:pt>
                <c:pt idx="5">
                  <c:v>1.5</c:v>
                </c:pt>
                <c:pt idx="6">
                  <c:v>1.4</c:v>
                </c:pt>
                <c:pt idx="7">
                  <c:v>1.5</c:v>
                </c:pt>
                <c:pt idx="8">
                  <c:v>1.2</c:v>
                </c:pt>
                <c:pt idx="9">
                  <c:v>1.1000000000000001</c:v>
                </c:pt>
                <c:pt idx="10">
                  <c:v>1.2</c:v>
                </c:pt>
                <c:pt idx="11">
                  <c:v>2</c:v>
                </c:pt>
              </c:numCache>
            </c:numRef>
          </c:val>
          <c:smooth val="0"/>
        </c:ser>
        <c:ser>
          <c:idx val="4"/>
          <c:order val="4"/>
          <c:tx>
            <c:strRef>
              <c:f>Sheet1!$A$70</c:f>
              <c:strCache>
                <c:ptCount val="1"/>
                <c:pt idx="0">
                  <c:v>2016</c:v>
                </c:pt>
              </c:strCache>
            </c:strRef>
          </c:tx>
          <c:cat>
            <c:strRef>
              <c:f>Sheet1!$B$65:$M$65</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Sheet1!$B$70:$M$70</c:f>
              <c:numCache>
                <c:formatCode>General</c:formatCode>
                <c:ptCount val="12"/>
                <c:pt idx="0">
                  <c:v>2.2000000000000002</c:v>
                </c:pt>
                <c:pt idx="1">
                  <c:v>5.8</c:v>
                </c:pt>
                <c:pt idx="2">
                  <c:v>6.2</c:v>
                </c:pt>
                <c:pt idx="3">
                  <c:v>7.4</c:v>
                </c:pt>
                <c:pt idx="4">
                  <c:v>4.0999999999999996</c:v>
                </c:pt>
                <c:pt idx="5">
                  <c:v>1.8</c:v>
                </c:pt>
                <c:pt idx="6">
                  <c:v>1.4</c:v>
                </c:pt>
                <c:pt idx="7">
                  <c:v>1.4</c:v>
                </c:pt>
                <c:pt idx="8">
                  <c:v>1.3</c:v>
                </c:pt>
                <c:pt idx="9">
                  <c:v>1.2</c:v>
                </c:pt>
                <c:pt idx="10">
                  <c:v>2.2000000000000002</c:v>
                </c:pt>
                <c:pt idx="11">
                  <c:v>4.4000000000000004</c:v>
                </c:pt>
              </c:numCache>
            </c:numRef>
          </c:val>
          <c:smooth val="0"/>
        </c:ser>
        <c:ser>
          <c:idx val="5"/>
          <c:order val="5"/>
          <c:tx>
            <c:strRef>
              <c:f>Sheet1!$A$71</c:f>
              <c:strCache>
                <c:ptCount val="1"/>
                <c:pt idx="0">
                  <c:v>2017</c:v>
                </c:pt>
              </c:strCache>
            </c:strRef>
          </c:tx>
          <c:cat>
            <c:strRef>
              <c:f>Sheet1!$B$65:$M$65</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Sheet1!$B$71:$M$71</c:f>
              <c:numCache>
                <c:formatCode>General</c:formatCode>
                <c:ptCount val="12"/>
                <c:pt idx="0">
                  <c:v>4.5999999999999996</c:v>
                </c:pt>
                <c:pt idx="1">
                  <c:v>5.6</c:v>
                </c:pt>
                <c:pt idx="2">
                  <c:v>6.2</c:v>
                </c:pt>
                <c:pt idx="3">
                  <c:v>8.5</c:v>
                </c:pt>
                <c:pt idx="4">
                  <c:v>10.200000000000001</c:v>
                </c:pt>
                <c:pt idx="5">
                  <c:v>1.7</c:v>
                </c:pt>
              </c:numCache>
            </c:numRef>
          </c:val>
          <c:smooth val="0"/>
        </c:ser>
        <c:dLbls>
          <c:showLegendKey val="0"/>
          <c:showVal val="0"/>
          <c:showCatName val="0"/>
          <c:showSerName val="0"/>
          <c:showPercent val="0"/>
          <c:showBubbleSize val="0"/>
        </c:dLbls>
        <c:marker val="1"/>
        <c:smooth val="0"/>
        <c:axId val="276458112"/>
        <c:axId val="276464384"/>
      </c:lineChart>
      <c:catAx>
        <c:axId val="276458112"/>
        <c:scaling>
          <c:orientation val="minMax"/>
        </c:scaling>
        <c:delete val="0"/>
        <c:axPos val="b"/>
        <c:title>
          <c:tx>
            <c:rich>
              <a:bodyPr/>
              <a:lstStyle/>
              <a:p>
                <a:pPr>
                  <a:defRPr/>
                </a:pPr>
                <a:r>
                  <a:rPr lang="en-US"/>
                  <a:t>Month</a:t>
                </a:r>
              </a:p>
            </c:rich>
          </c:tx>
          <c:overlay val="0"/>
        </c:title>
        <c:majorTickMark val="out"/>
        <c:minorTickMark val="none"/>
        <c:tickLblPos val="nextTo"/>
        <c:crossAx val="276464384"/>
        <c:crosses val="autoZero"/>
        <c:auto val="1"/>
        <c:lblAlgn val="ctr"/>
        <c:lblOffset val="100"/>
        <c:noMultiLvlLbl val="0"/>
      </c:catAx>
      <c:valAx>
        <c:axId val="276464384"/>
        <c:scaling>
          <c:orientation val="minMax"/>
        </c:scaling>
        <c:delete val="0"/>
        <c:axPos val="l"/>
        <c:majorGridlines/>
        <c:title>
          <c:tx>
            <c:rich>
              <a:bodyPr rot="-5400000" vert="horz"/>
              <a:lstStyle/>
              <a:p>
                <a:pPr>
                  <a:defRPr/>
                </a:pPr>
                <a:r>
                  <a:rPr lang="en-US"/>
                  <a:t>EC: dS/m</a:t>
                </a:r>
              </a:p>
            </c:rich>
          </c:tx>
          <c:overlay val="0"/>
        </c:title>
        <c:numFmt formatCode="General" sourceLinked="0"/>
        <c:majorTickMark val="out"/>
        <c:minorTickMark val="none"/>
        <c:tickLblPos val="nextTo"/>
        <c:crossAx val="276458112"/>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Sheet1!$A$75</c:f>
              <c:strCache>
                <c:ptCount val="1"/>
                <c:pt idx="0">
                  <c:v>2012</c:v>
                </c:pt>
              </c:strCache>
            </c:strRef>
          </c:tx>
          <c:cat>
            <c:strRef>
              <c:f>Sheet1!$B$74:$M$74</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Sheet1!$B$75:$M$75</c:f>
              <c:numCache>
                <c:formatCode>General</c:formatCode>
                <c:ptCount val="12"/>
                <c:pt idx="0">
                  <c:v>10.4</c:v>
                </c:pt>
                <c:pt idx="1">
                  <c:v>8.7000000000000011</c:v>
                </c:pt>
                <c:pt idx="2">
                  <c:v>18</c:v>
                </c:pt>
                <c:pt idx="3">
                  <c:v>24.4</c:v>
                </c:pt>
                <c:pt idx="4">
                  <c:v>25.3</c:v>
                </c:pt>
                <c:pt idx="5">
                  <c:v>9.6</c:v>
                </c:pt>
                <c:pt idx="6">
                  <c:v>6</c:v>
                </c:pt>
                <c:pt idx="7">
                  <c:v>4.4000000000000004</c:v>
                </c:pt>
                <c:pt idx="8">
                  <c:v>4.3</c:v>
                </c:pt>
                <c:pt idx="9">
                  <c:v>4</c:v>
                </c:pt>
                <c:pt idx="10">
                  <c:v>4.2</c:v>
                </c:pt>
                <c:pt idx="11">
                  <c:v>4.4000000000000004</c:v>
                </c:pt>
              </c:numCache>
            </c:numRef>
          </c:val>
          <c:smooth val="0"/>
        </c:ser>
        <c:ser>
          <c:idx val="1"/>
          <c:order val="1"/>
          <c:tx>
            <c:strRef>
              <c:f>Sheet1!$A$76</c:f>
              <c:strCache>
                <c:ptCount val="1"/>
                <c:pt idx="0">
                  <c:v>2013</c:v>
                </c:pt>
              </c:strCache>
            </c:strRef>
          </c:tx>
          <c:cat>
            <c:strRef>
              <c:f>Sheet1!$B$74:$M$74</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Sheet1!$B$76:$M$76</c:f>
              <c:numCache>
                <c:formatCode>General</c:formatCode>
                <c:ptCount val="12"/>
                <c:pt idx="0">
                  <c:v>10.1</c:v>
                </c:pt>
                <c:pt idx="1">
                  <c:v>9</c:v>
                </c:pt>
                <c:pt idx="2">
                  <c:v>17.100000000000001</c:v>
                </c:pt>
                <c:pt idx="3">
                  <c:v>20.100000000000001</c:v>
                </c:pt>
                <c:pt idx="4">
                  <c:v>19</c:v>
                </c:pt>
                <c:pt idx="5">
                  <c:v>5.0999999999999996</c:v>
                </c:pt>
                <c:pt idx="6">
                  <c:v>4.5999999999999996</c:v>
                </c:pt>
                <c:pt idx="7">
                  <c:v>3.6</c:v>
                </c:pt>
                <c:pt idx="8">
                  <c:v>3.9</c:v>
                </c:pt>
                <c:pt idx="9">
                  <c:v>3.8</c:v>
                </c:pt>
                <c:pt idx="10">
                  <c:v>3.9</c:v>
                </c:pt>
                <c:pt idx="11">
                  <c:v>3.8</c:v>
                </c:pt>
              </c:numCache>
            </c:numRef>
          </c:val>
          <c:smooth val="0"/>
        </c:ser>
        <c:ser>
          <c:idx val="2"/>
          <c:order val="2"/>
          <c:tx>
            <c:strRef>
              <c:f>Sheet1!$A$77</c:f>
              <c:strCache>
                <c:ptCount val="1"/>
                <c:pt idx="0">
                  <c:v>2014</c:v>
                </c:pt>
              </c:strCache>
            </c:strRef>
          </c:tx>
          <c:cat>
            <c:strRef>
              <c:f>Sheet1!$B$74:$M$74</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Sheet1!$B$77:$M$77</c:f>
              <c:numCache>
                <c:formatCode>General</c:formatCode>
                <c:ptCount val="12"/>
                <c:pt idx="0">
                  <c:v>4.8</c:v>
                </c:pt>
                <c:pt idx="1">
                  <c:v>12.3</c:v>
                </c:pt>
                <c:pt idx="2">
                  <c:v>16.100000000000001</c:v>
                </c:pt>
                <c:pt idx="3">
                  <c:v>17.399999999999999</c:v>
                </c:pt>
                <c:pt idx="4">
                  <c:v>18.100000000000001</c:v>
                </c:pt>
                <c:pt idx="5">
                  <c:v>6</c:v>
                </c:pt>
                <c:pt idx="6">
                  <c:v>5.2</c:v>
                </c:pt>
                <c:pt idx="7">
                  <c:v>3.9</c:v>
                </c:pt>
                <c:pt idx="8">
                  <c:v>3.8</c:v>
                </c:pt>
                <c:pt idx="9">
                  <c:v>4</c:v>
                </c:pt>
                <c:pt idx="10">
                  <c:v>3.8</c:v>
                </c:pt>
                <c:pt idx="11">
                  <c:v>10.6</c:v>
                </c:pt>
              </c:numCache>
            </c:numRef>
          </c:val>
          <c:smooth val="0"/>
        </c:ser>
        <c:ser>
          <c:idx val="3"/>
          <c:order val="3"/>
          <c:tx>
            <c:strRef>
              <c:f>Sheet1!$A$78</c:f>
              <c:strCache>
                <c:ptCount val="1"/>
                <c:pt idx="0">
                  <c:v>2015</c:v>
                </c:pt>
              </c:strCache>
            </c:strRef>
          </c:tx>
          <c:cat>
            <c:strRef>
              <c:f>Sheet1!$B$74:$M$74</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Sheet1!$B$78:$M$78</c:f>
              <c:numCache>
                <c:formatCode>General</c:formatCode>
                <c:ptCount val="12"/>
                <c:pt idx="0">
                  <c:v>12.4</c:v>
                </c:pt>
                <c:pt idx="1">
                  <c:v>16.7</c:v>
                </c:pt>
                <c:pt idx="2">
                  <c:v>18.7</c:v>
                </c:pt>
                <c:pt idx="3">
                  <c:v>22.8</c:v>
                </c:pt>
                <c:pt idx="4">
                  <c:v>18.8</c:v>
                </c:pt>
                <c:pt idx="5">
                  <c:v>4.8</c:v>
                </c:pt>
                <c:pt idx="6">
                  <c:v>4.5999999999999996</c:v>
                </c:pt>
                <c:pt idx="7">
                  <c:v>3.6</c:v>
                </c:pt>
                <c:pt idx="8">
                  <c:v>3.9</c:v>
                </c:pt>
                <c:pt idx="9">
                  <c:v>3.8</c:v>
                </c:pt>
                <c:pt idx="10">
                  <c:v>4.7</c:v>
                </c:pt>
                <c:pt idx="11">
                  <c:v>4</c:v>
                </c:pt>
              </c:numCache>
            </c:numRef>
          </c:val>
          <c:smooth val="0"/>
        </c:ser>
        <c:ser>
          <c:idx val="4"/>
          <c:order val="4"/>
          <c:tx>
            <c:strRef>
              <c:f>Sheet1!$A$79</c:f>
              <c:strCache>
                <c:ptCount val="1"/>
                <c:pt idx="0">
                  <c:v>2016</c:v>
                </c:pt>
              </c:strCache>
            </c:strRef>
          </c:tx>
          <c:cat>
            <c:strRef>
              <c:f>Sheet1!$B$74:$M$74</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Sheet1!$B$79:$M$79</c:f>
              <c:numCache>
                <c:formatCode>General</c:formatCode>
                <c:ptCount val="12"/>
                <c:pt idx="0">
                  <c:v>5.4</c:v>
                </c:pt>
                <c:pt idx="1">
                  <c:v>7.1</c:v>
                </c:pt>
                <c:pt idx="2">
                  <c:v>12.3</c:v>
                </c:pt>
                <c:pt idx="3">
                  <c:v>22.8</c:v>
                </c:pt>
                <c:pt idx="4">
                  <c:v>17.7</c:v>
                </c:pt>
                <c:pt idx="5">
                  <c:v>4.7</c:v>
                </c:pt>
                <c:pt idx="6">
                  <c:v>5.2</c:v>
                </c:pt>
                <c:pt idx="7">
                  <c:v>3.9</c:v>
                </c:pt>
                <c:pt idx="8">
                  <c:v>3.8</c:v>
                </c:pt>
                <c:pt idx="9">
                  <c:v>4</c:v>
                </c:pt>
                <c:pt idx="10">
                  <c:v>4.8</c:v>
                </c:pt>
                <c:pt idx="11">
                  <c:v>6</c:v>
                </c:pt>
              </c:numCache>
            </c:numRef>
          </c:val>
          <c:smooth val="0"/>
        </c:ser>
        <c:ser>
          <c:idx val="5"/>
          <c:order val="5"/>
          <c:tx>
            <c:strRef>
              <c:f>Sheet1!$A$80</c:f>
              <c:strCache>
                <c:ptCount val="1"/>
                <c:pt idx="0">
                  <c:v>2017</c:v>
                </c:pt>
              </c:strCache>
            </c:strRef>
          </c:tx>
          <c:cat>
            <c:strRef>
              <c:f>Sheet1!$B$74:$M$74</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Sheet1!$B$80:$M$80</c:f>
              <c:numCache>
                <c:formatCode>General</c:formatCode>
                <c:ptCount val="12"/>
                <c:pt idx="0">
                  <c:v>6.3</c:v>
                </c:pt>
                <c:pt idx="1">
                  <c:v>8.1</c:v>
                </c:pt>
                <c:pt idx="2">
                  <c:v>16.399999999999999</c:v>
                </c:pt>
                <c:pt idx="3">
                  <c:v>22.8</c:v>
                </c:pt>
                <c:pt idx="4">
                  <c:v>24</c:v>
                </c:pt>
                <c:pt idx="5">
                  <c:v>4.3</c:v>
                </c:pt>
              </c:numCache>
            </c:numRef>
          </c:val>
          <c:smooth val="0"/>
        </c:ser>
        <c:dLbls>
          <c:showLegendKey val="0"/>
          <c:showVal val="0"/>
          <c:showCatName val="0"/>
          <c:showSerName val="0"/>
          <c:showPercent val="0"/>
          <c:showBubbleSize val="0"/>
        </c:dLbls>
        <c:marker val="1"/>
        <c:smooth val="0"/>
        <c:axId val="276886272"/>
        <c:axId val="276888192"/>
      </c:lineChart>
      <c:catAx>
        <c:axId val="276886272"/>
        <c:scaling>
          <c:orientation val="minMax"/>
        </c:scaling>
        <c:delete val="0"/>
        <c:axPos val="b"/>
        <c:title>
          <c:tx>
            <c:rich>
              <a:bodyPr/>
              <a:lstStyle/>
              <a:p>
                <a:pPr>
                  <a:defRPr/>
                </a:pPr>
                <a:r>
                  <a:rPr lang="en-US"/>
                  <a:t>Month</a:t>
                </a:r>
              </a:p>
            </c:rich>
          </c:tx>
          <c:overlay val="0"/>
        </c:title>
        <c:majorTickMark val="out"/>
        <c:minorTickMark val="none"/>
        <c:tickLblPos val="nextTo"/>
        <c:crossAx val="276888192"/>
        <c:crosses val="autoZero"/>
        <c:auto val="1"/>
        <c:lblAlgn val="ctr"/>
        <c:lblOffset val="100"/>
        <c:noMultiLvlLbl val="0"/>
      </c:catAx>
      <c:valAx>
        <c:axId val="276888192"/>
        <c:scaling>
          <c:orientation val="minMax"/>
        </c:scaling>
        <c:delete val="0"/>
        <c:axPos val="l"/>
        <c:majorGridlines/>
        <c:title>
          <c:tx>
            <c:rich>
              <a:bodyPr rot="-5400000" vert="horz"/>
              <a:lstStyle/>
              <a:p>
                <a:pPr>
                  <a:defRPr/>
                </a:pPr>
                <a:r>
                  <a:rPr lang="en-US"/>
                  <a:t>EC: dS/m</a:t>
                </a:r>
              </a:p>
            </c:rich>
          </c:tx>
          <c:overlay val="0"/>
        </c:title>
        <c:numFmt formatCode="General" sourceLinked="1"/>
        <c:majorTickMark val="out"/>
        <c:minorTickMark val="none"/>
        <c:tickLblPos val="nextTo"/>
        <c:crossAx val="276886272"/>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Sheet1!$A$84</c:f>
              <c:strCache>
                <c:ptCount val="1"/>
                <c:pt idx="0">
                  <c:v>2012</c:v>
                </c:pt>
              </c:strCache>
            </c:strRef>
          </c:tx>
          <c:cat>
            <c:strRef>
              <c:f>Sheet1!$B$83:$M$83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Sheet1!$B$84:$M$84</c:f>
              <c:numCache>
                <c:formatCode>General</c:formatCode>
                <c:ptCount val="12"/>
                <c:pt idx="0">
                  <c:v>9.7000000000000011</c:v>
                </c:pt>
                <c:pt idx="1">
                  <c:v>10.6</c:v>
                </c:pt>
                <c:pt idx="2">
                  <c:v>21.8</c:v>
                </c:pt>
                <c:pt idx="3">
                  <c:v>12.8</c:v>
                </c:pt>
                <c:pt idx="4">
                  <c:v>18</c:v>
                </c:pt>
                <c:pt idx="5">
                  <c:v>8.2000000000000011</c:v>
                </c:pt>
                <c:pt idx="6">
                  <c:v>5.0999999999999996</c:v>
                </c:pt>
                <c:pt idx="7">
                  <c:v>4.5</c:v>
                </c:pt>
                <c:pt idx="8">
                  <c:v>4</c:v>
                </c:pt>
                <c:pt idx="9">
                  <c:v>4.2</c:v>
                </c:pt>
                <c:pt idx="10">
                  <c:v>3.8</c:v>
                </c:pt>
                <c:pt idx="11">
                  <c:v>3.9</c:v>
                </c:pt>
              </c:numCache>
            </c:numRef>
          </c:val>
          <c:smooth val="0"/>
        </c:ser>
        <c:ser>
          <c:idx val="1"/>
          <c:order val="1"/>
          <c:tx>
            <c:strRef>
              <c:f>Sheet1!$A$85</c:f>
              <c:strCache>
                <c:ptCount val="1"/>
                <c:pt idx="0">
                  <c:v>2013</c:v>
                </c:pt>
              </c:strCache>
            </c:strRef>
          </c:tx>
          <c:cat>
            <c:strRef>
              <c:f>Sheet1!$B$83:$M$83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Sheet1!$B$85:$M$85</c:f>
              <c:numCache>
                <c:formatCode>General</c:formatCode>
                <c:ptCount val="12"/>
                <c:pt idx="0">
                  <c:v>8.3000000000000007</c:v>
                </c:pt>
                <c:pt idx="1">
                  <c:v>10.1</c:v>
                </c:pt>
                <c:pt idx="2">
                  <c:v>15.2</c:v>
                </c:pt>
                <c:pt idx="3">
                  <c:v>18.2</c:v>
                </c:pt>
                <c:pt idx="4">
                  <c:v>15.1</c:v>
                </c:pt>
                <c:pt idx="5">
                  <c:v>4.5999999999999996</c:v>
                </c:pt>
                <c:pt idx="6">
                  <c:v>4.2</c:v>
                </c:pt>
                <c:pt idx="7">
                  <c:v>3</c:v>
                </c:pt>
                <c:pt idx="8">
                  <c:v>3.8</c:v>
                </c:pt>
                <c:pt idx="9">
                  <c:v>2.6</c:v>
                </c:pt>
                <c:pt idx="10">
                  <c:v>2.5</c:v>
                </c:pt>
                <c:pt idx="11">
                  <c:v>3.8</c:v>
                </c:pt>
              </c:numCache>
            </c:numRef>
          </c:val>
          <c:smooth val="0"/>
        </c:ser>
        <c:ser>
          <c:idx val="2"/>
          <c:order val="2"/>
          <c:tx>
            <c:strRef>
              <c:f>Sheet1!$A$86</c:f>
              <c:strCache>
                <c:ptCount val="1"/>
                <c:pt idx="0">
                  <c:v>2014</c:v>
                </c:pt>
              </c:strCache>
            </c:strRef>
          </c:tx>
          <c:cat>
            <c:strRef>
              <c:f>Sheet1!$B$83:$M$83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Sheet1!$B$86:$M$86</c:f>
              <c:numCache>
                <c:formatCode>General</c:formatCode>
                <c:ptCount val="12"/>
                <c:pt idx="0">
                  <c:v>4.5999999999999996</c:v>
                </c:pt>
                <c:pt idx="1">
                  <c:v>11.2</c:v>
                </c:pt>
                <c:pt idx="2">
                  <c:v>14.8</c:v>
                </c:pt>
                <c:pt idx="3">
                  <c:v>16.100000000000001</c:v>
                </c:pt>
                <c:pt idx="4">
                  <c:v>17.3</c:v>
                </c:pt>
                <c:pt idx="5">
                  <c:v>5.0999999999999996</c:v>
                </c:pt>
                <c:pt idx="6">
                  <c:v>4.0999999999999996</c:v>
                </c:pt>
                <c:pt idx="7">
                  <c:v>3.8</c:v>
                </c:pt>
                <c:pt idx="8">
                  <c:v>2.6</c:v>
                </c:pt>
                <c:pt idx="9">
                  <c:v>2.5</c:v>
                </c:pt>
                <c:pt idx="10">
                  <c:v>2.2000000000000002</c:v>
                </c:pt>
                <c:pt idx="11">
                  <c:v>8.2000000000000011</c:v>
                </c:pt>
              </c:numCache>
            </c:numRef>
          </c:val>
          <c:smooth val="0"/>
        </c:ser>
        <c:ser>
          <c:idx val="3"/>
          <c:order val="3"/>
          <c:tx>
            <c:strRef>
              <c:f>Sheet1!$A$87</c:f>
              <c:strCache>
                <c:ptCount val="1"/>
                <c:pt idx="0">
                  <c:v>2015</c:v>
                </c:pt>
              </c:strCache>
            </c:strRef>
          </c:tx>
          <c:cat>
            <c:strRef>
              <c:f>Sheet1!$B$83:$M$83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Sheet1!$B$87:$M$87</c:f>
              <c:numCache>
                <c:formatCode>General</c:formatCode>
                <c:ptCount val="12"/>
                <c:pt idx="0">
                  <c:v>11.8</c:v>
                </c:pt>
                <c:pt idx="1">
                  <c:v>14.2</c:v>
                </c:pt>
                <c:pt idx="2">
                  <c:v>17.100000000000001</c:v>
                </c:pt>
                <c:pt idx="3">
                  <c:v>19.399999999999999</c:v>
                </c:pt>
                <c:pt idx="4">
                  <c:v>15.6</c:v>
                </c:pt>
                <c:pt idx="5">
                  <c:v>3.8</c:v>
                </c:pt>
                <c:pt idx="6">
                  <c:v>4.2</c:v>
                </c:pt>
                <c:pt idx="7">
                  <c:v>3</c:v>
                </c:pt>
                <c:pt idx="8">
                  <c:v>3.8</c:v>
                </c:pt>
                <c:pt idx="9">
                  <c:v>2.6</c:v>
                </c:pt>
                <c:pt idx="10">
                  <c:v>4.5</c:v>
                </c:pt>
                <c:pt idx="11">
                  <c:v>4.4000000000000004</c:v>
                </c:pt>
              </c:numCache>
            </c:numRef>
          </c:val>
          <c:smooth val="0"/>
        </c:ser>
        <c:ser>
          <c:idx val="4"/>
          <c:order val="4"/>
          <c:tx>
            <c:strRef>
              <c:f>Sheet1!$A$88</c:f>
              <c:strCache>
                <c:ptCount val="1"/>
                <c:pt idx="0">
                  <c:v>2016</c:v>
                </c:pt>
              </c:strCache>
            </c:strRef>
          </c:tx>
          <c:cat>
            <c:strRef>
              <c:f>Sheet1!$B$83:$M$83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Sheet1!$B$88:$M$88</c:f>
              <c:numCache>
                <c:formatCode>General</c:formatCode>
                <c:ptCount val="12"/>
                <c:pt idx="0">
                  <c:v>5.7</c:v>
                </c:pt>
                <c:pt idx="1">
                  <c:v>6.8</c:v>
                </c:pt>
                <c:pt idx="2">
                  <c:v>11.3</c:v>
                </c:pt>
                <c:pt idx="3">
                  <c:v>21.9</c:v>
                </c:pt>
                <c:pt idx="4">
                  <c:v>16.5</c:v>
                </c:pt>
                <c:pt idx="5">
                  <c:v>4.4000000000000004</c:v>
                </c:pt>
                <c:pt idx="6">
                  <c:v>4.0999999999999996</c:v>
                </c:pt>
                <c:pt idx="7">
                  <c:v>3.8</c:v>
                </c:pt>
                <c:pt idx="8">
                  <c:v>2.6</c:v>
                </c:pt>
                <c:pt idx="9">
                  <c:v>2.5</c:v>
                </c:pt>
                <c:pt idx="10">
                  <c:v>4.8</c:v>
                </c:pt>
                <c:pt idx="11">
                  <c:v>6.2</c:v>
                </c:pt>
              </c:numCache>
            </c:numRef>
          </c:val>
          <c:smooth val="0"/>
        </c:ser>
        <c:ser>
          <c:idx val="5"/>
          <c:order val="5"/>
          <c:tx>
            <c:strRef>
              <c:f>Sheet1!$A$89</c:f>
              <c:strCache>
                <c:ptCount val="1"/>
                <c:pt idx="0">
                  <c:v>2017</c:v>
                </c:pt>
              </c:strCache>
            </c:strRef>
          </c:tx>
          <c:cat>
            <c:strRef>
              <c:f>Sheet1!$B$83:$M$83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Sheet1!$B$89:$M$89</c:f>
              <c:numCache>
                <c:formatCode>General</c:formatCode>
                <c:ptCount val="12"/>
                <c:pt idx="0">
                  <c:v>7</c:v>
                </c:pt>
                <c:pt idx="1">
                  <c:v>8.8000000000000007</c:v>
                </c:pt>
                <c:pt idx="2">
                  <c:v>15.9</c:v>
                </c:pt>
                <c:pt idx="3">
                  <c:v>22</c:v>
                </c:pt>
                <c:pt idx="4">
                  <c:v>24.8</c:v>
                </c:pt>
                <c:pt idx="5">
                  <c:v>4.2</c:v>
                </c:pt>
              </c:numCache>
            </c:numRef>
          </c:val>
          <c:smooth val="0"/>
        </c:ser>
        <c:dLbls>
          <c:showLegendKey val="0"/>
          <c:showVal val="0"/>
          <c:showCatName val="0"/>
          <c:showSerName val="0"/>
          <c:showPercent val="0"/>
          <c:showBubbleSize val="0"/>
        </c:dLbls>
        <c:marker val="1"/>
        <c:smooth val="0"/>
        <c:axId val="276978304"/>
        <c:axId val="277136128"/>
      </c:lineChart>
      <c:catAx>
        <c:axId val="276978304"/>
        <c:scaling>
          <c:orientation val="minMax"/>
        </c:scaling>
        <c:delete val="0"/>
        <c:axPos val="b"/>
        <c:title>
          <c:tx>
            <c:rich>
              <a:bodyPr/>
              <a:lstStyle/>
              <a:p>
                <a:pPr>
                  <a:defRPr/>
                </a:pPr>
                <a:r>
                  <a:rPr lang="en-US"/>
                  <a:t>Month</a:t>
                </a:r>
              </a:p>
            </c:rich>
          </c:tx>
          <c:overlay val="0"/>
        </c:title>
        <c:majorTickMark val="out"/>
        <c:minorTickMark val="none"/>
        <c:tickLblPos val="nextTo"/>
        <c:crossAx val="277136128"/>
        <c:crosses val="autoZero"/>
        <c:auto val="1"/>
        <c:lblAlgn val="ctr"/>
        <c:lblOffset val="100"/>
        <c:noMultiLvlLbl val="0"/>
      </c:catAx>
      <c:valAx>
        <c:axId val="277136128"/>
        <c:scaling>
          <c:orientation val="minMax"/>
        </c:scaling>
        <c:delete val="0"/>
        <c:axPos val="l"/>
        <c:majorGridlines/>
        <c:title>
          <c:tx>
            <c:rich>
              <a:bodyPr rot="-5400000" vert="horz"/>
              <a:lstStyle/>
              <a:p>
                <a:pPr>
                  <a:defRPr/>
                </a:pPr>
                <a:r>
                  <a:rPr lang="en-US"/>
                  <a:t>EC: dS/m</a:t>
                </a:r>
              </a:p>
            </c:rich>
          </c:tx>
          <c:overlay val="0"/>
        </c:title>
        <c:numFmt formatCode="General" sourceLinked="1"/>
        <c:majorTickMark val="out"/>
        <c:minorTickMark val="none"/>
        <c:tickLblPos val="nextTo"/>
        <c:crossAx val="276978304"/>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Residence!$C$1</c:f>
              <c:strCache>
                <c:ptCount val="1"/>
                <c:pt idx="0">
                  <c:v>Brick kilns</c:v>
                </c:pt>
              </c:strCache>
            </c:strRef>
          </c:tx>
          <c:marker>
            <c:symbol val="none"/>
          </c:marker>
          <c:val>
            <c:numRef>
              <c:f>Residence!$C$2:$C$112</c:f>
              <c:numCache>
                <c:formatCode>General</c:formatCode>
                <c:ptCount val="11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numCache>
            </c:numRef>
          </c:val>
        </c:ser>
        <c:ser>
          <c:idx val="1"/>
          <c:order val="1"/>
          <c:tx>
            <c:strRef>
              <c:f>Residence!$D$1</c:f>
              <c:strCache>
                <c:ptCount val="1"/>
              </c:strCache>
            </c:strRef>
          </c:tx>
          <c:val>
            <c:numRef>
              <c:f>Residence!$D$2:$D$112</c:f>
            </c:numRef>
          </c:val>
        </c:ser>
        <c:ser>
          <c:idx val="2"/>
          <c:order val="2"/>
          <c:tx>
            <c:strRef>
              <c:f>Residence!$E$1</c:f>
              <c:strCache>
                <c:ptCount val="1"/>
              </c:strCache>
            </c:strRef>
          </c:tx>
          <c:val>
            <c:numRef>
              <c:f>Residence!$E$2:$E$112</c:f>
            </c:numRef>
          </c:val>
        </c:ser>
        <c:ser>
          <c:idx val="3"/>
          <c:order val="3"/>
          <c:tx>
            <c:strRef>
              <c:f>Residence!$F$1</c:f>
              <c:strCache>
                <c:ptCount val="1"/>
              </c:strCache>
            </c:strRef>
          </c:tx>
          <c:marker>
            <c:symbol val="none"/>
          </c:marker>
          <c:val>
            <c:numRef>
              <c:f>Residence!$F$2:$F$112</c:f>
              <c:numCache>
                <c:formatCode>General</c:formatCode>
                <c:ptCount val="111"/>
              </c:numCache>
            </c:numRef>
          </c:val>
        </c:ser>
        <c:ser>
          <c:idx val="4"/>
          <c:order val="4"/>
          <c:tx>
            <c:strRef>
              <c:f>Residence!$G$1</c:f>
              <c:strCache>
                <c:ptCount val="1"/>
                <c:pt idx="0">
                  <c:v>Distance from nearest hometeads (m)</c:v>
                </c:pt>
              </c:strCache>
            </c:strRef>
          </c:tx>
          <c:marker>
            <c:symbol val="none"/>
          </c:marker>
          <c:val>
            <c:numRef>
              <c:f>Residence!$G$2:$G$112</c:f>
              <c:numCache>
                <c:formatCode>General</c:formatCode>
                <c:ptCount val="111"/>
                <c:pt idx="0">
                  <c:v>500</c:v>
                </c:pt>
                <c:pt idx="1">
                  <c:v>500</c:v>
                </c:pt>
                <c:pt idx="2">
                  <c:v>1000</c:v>
                </c:pt>
                <c:pt idx="3">
                  <c:v>500</c:v>
                </c:pt>
                <c:pt idx="4">
                  <c:v>500</c:v>
                </c:pt>
                <c:pt idx="5">
                  <c:v>1000</c:v>
                </c:pt>
                <c:pt idx="6">
                  <c:v>500</c:v>
                </c:pt>
                <c:pt idx="7">
                  <c:v>500</c:v>
                </c:pt>
                <c:pt idx="8">
                  <c:v>2</c:v>
                </c:pt>
                <c:pt idx="9">
                  <c:v>1000</c:v>
                </c:pt>
                <c:pt idx="10">
                  <c:v>500</c:v>
                </c:pt>
                <c:pt idx="11">
                  <c:v>1500</c:v>
                </c:pt>
                <c:pt idx="12">
                  <c:v>1000</c:v>
                </c:pt>
                <c:pt idx="13">
                  <c:v>1000</c:v>
                </c:pt>
                <c:pt idx="14">
                  <c:v>500</c:v>
                </c:pt>
                <c:pt idx="15">
                  <c:v>1000</c:v>
                </c:pt>
                <c:pt idx="16">
                  <c:v>500</c:v>
                </c:pt>
                <c:pt idx="17">
                  <c:v>1000</c:v>
                </c:pt>
                <c:pt idx="18">
                  <c:v>500</c:v>
                </c:pt>
                <c:pt idx="19">
                  <c:v>2000</c:v>
                </c:pt>
                <c:pt idx="20">
                  <c:v>2000</c:v>
                </c:pt>
                <c:pt idx="21">
                  <c:v>500</c:v>
                </c:pt>
                <c:pt idx="22">
                  <c:v>500</c:v>
                </c:pt>
                <c:pt idx="23">
                  <c:v>500</c:v>
                </c:pt>
                <c:pt idx="24">
                  <c:v>200</c:v>
                </c:pt>
                <c:pt idx="25">
                  <c:v>500</c:v>
                </c:pt>
                <c:pt idx="26">
                  <c:v>200</c:v>
                </c:pt>
                <c:pt idx="27">
                  <c:v>400</c:v>
                </c:pt>
                <c:pt idx="28">
                  <c:v>1000</c:v>
                </c:pt>
                <c:pt idx="29">
                  <c:v>100</c:v>
                </c:pt>
                <c:pt idx="30">
                  <c:v>150</c:v>
                </c:pt>
                <c:pt idx="31">
                  <c:v>100</c:v>
                </c:pt>
                <c:pt idx="32">
                  <c:v>300</c:v>
                </c:pt>
                <c:pt idx="33">
                  <c:v>700</c:v>
                </c:pt>
                <c:pt idx="34">
                  <c:v>1000</c:v>
                </c:pt>
                <c:pt idx="35">
                  <c:v>1000</c:v>
                </c:pt>
                <c:pt idx="36">
                  <c:v>500</c:v>
                </c:pt>
                <c:pt idx="37">
                  <c:v>500</c:v>
                </c:pt>
                <c:pt idx="38">
                  <c:v>500</c:v>
                </c:pt>
                <c:pt idx="39">
                  <c:v>300</c:v>
                </c:pt>
                <c:pt idx="40">
                  <c:v>300</c:v>
                </c:pt>
                <c:pt idx="41">
                  <c:v>300</c:v>
                </c:pt>
                <c:pt idx="42">
                  <c:v>600</c:v>
                </c:pt>
                <c:pt idx="43">
                  <c:v>600</c:v>
                </c:pt>
                <c:pt idx="44">
                  <c:v>250</c:v>
                </c:pt>
                <c:pt idx="45">
                  <c:v>200</c:v>
                </c:pt>
                <c:pt idx="46">
                  <c:v>500</c:v>
                </c:pt>
                <c:pt idx="47">
                  <c:v>500</c:v>
                </c:pt>
                <c:pt idx="48">
                  <c:v>200</c:v>
                </c:pt>
                <c:pt idx="49">
                  <c:v>100</c:v>
                </c:pt>
                <c:pt idx="50">
                  <c:v>0</c:v>
                </c:pt>
                <c:pt idx="51">
                  <c:v>0</c:v>
                </c:pt>
                <c:pt idx="52">
                  <c:v>0</c:v>
                </c:pt>
                <c:pt idx="53">
                  <c:v>0</c:v>
                </c:pt>
                <c:pt idx="54">
                  <c:v>0</c:v>
                </c:pt>
                <c:pt idx="55">
                  <c:v>1000</c:v>
                </c:pt>
                <c:pt idx="56">
                  <c:v>1000</c:v>
                </c:pt>
                <c:pt idx="57">
                  <c:v>500</c:v>
                </c:pt>
                <c:pt idx="58">
                  <c:v>500</c:v>
                </c:pt>
                <c:pt idx="59">
                  <c:v>500</c:v>
                </c:pt>
                <c:pt idx="60">
                  <c:v>700</c:v>
                </c:pt>
                <c:pt idx="61">
                  <c:v>1000</c:v>
                </c:pt>
                <c:pt idx="62">
                  <c:v>0</c:v>
                </c:pt>
                <c:pt idx="63">
                  <c:v>0</c:v>
                </c:pt>
                <c:pt idx="64">
                  <c:v>0</c:v>
                </c:pt>
                <c:pt idx="65">
                  <c:v>0</c:v>
                </c:pt>
                <c:pt idx="66">
                  <c:v>0</c:v>
                </c:pt>
                <c:pt idx="67">
                  <c:v>500</c:v>
                </c:pt>
                <c:pt idx="68">
                  <c:v>250</c:v>
                </c:pt>
                <c:pt idx="69">
                  <c:v>1000</c:v>
                </c:pt>
                <c:pt idx="70">
                  <c:v>100</c:v>
                </c:pt>
                <c:pt idx="71">
                  <c:v>100</c:v>
                </c:pt>
                <c:pt idx="72">
                  <c:v>100</c:v>
                </c:pt>
                <c:pt idx="73">
                  <c:v>200</c:v>
                </c:pt>
                <c:pt idx="74">
                  <c:v>400</c:v>
                </c:pt>
                <c:pt idx="75">
                  <c:v>50</c:v>
                </c:pt>
                <c:pt idx="76">
                  <c:v>100</c:v>
                </c:pt>
                <c:pt idx="77">
                  <c:v>200</c:v>
                </c:pt>
                <c:pt idx="78">
                  <c:v>0</c:v>
                </c:pt>
                <c:pt idx="79">
                  <c:v>500</c:v>
                </c:pt>
                <c:pt idx="80">
                  <c:v>0</c:v>
                </c:pt>
                <c:pt idx="81">
                  <c:v>750</c:v>
                </c:pt>
                <c:pt idx="82">
                  <c:v>500</c:v>
                </c:pt>
                <c:pt idx="83">
                  <c:v>100</c:v>
                </c:pt>
                <c:pt idx="84">
                  <c:v>1000</c:v>
                </c:pt>
                <c:pt idx="85">
                  <c:v>1000</c:v>
                </c:pt>
                <c:pt idx="86">
                  <c:v>1000</c:v>
                </c:pt>
                <c:pt idx="87">
                  <c:v>250</c:v>
                </c:pt>
                <c:pt idx="88">
                  <c:v>500</c:v>
                </c:pt>
                <c:pt idx="89">
                  <c:v>500</c:v>
                </c:pt>
                <c:pt idx="90">
                  <c:v>200</c:v>
                </c:pt>
                <c:pt idx="91">
                  <c:v>100</c:v>
                </c:pt>
                <c:pt idx="92">
                  <c:v>500</c:v>
                </c:pt>
                <c:pt idx="93">
                  <c:v>500</c:v>
                </c:pt>
                <c:pt idx="94">
                  <c:v>1000</c:v>
                </c:pt>
                <c:pt idx="95">
                  <c:v>250</c:v>
                </c:pt>
                <c:pt idx="96">
                  <c:v>100</c:v>
                </c:pt>
                <c:pt idx="97">
                  <c:v>100</c:v>
                </c:pt>
                <c:pt idx="98">
                  <c:v>100</c:v>
                </c:pt>
                <c:pt idx="99">
                  <c:v>100</c:v>
                </c:pt>
                <c:pt idx="100">
                  <c:v>80</c:v>
                </c:pt>
                <c:pt idx="101">
                  <c:v>1000</c:v>
                </c:pt>
                <c:pt idx="102">
                  <c:v>3000</c:v>
                </c:pt>
                <c:pt idx="103">
                  <c:v>1000</c:v>
                </c:pt>
                <c:pt idx="104">
                  <c:v>1000</c:v>
                </c:pt>
                <c:pt idx="105">
                  <c:v>1000</c:v>
                </c:pt>
                <c:pt idx="106">
                  <c:v>500</c:v>
                </c:pt>
                <c:pt idx="107">
                  <c:v>500</c:v>
                </c:pt>
                <c:pt idx="108">
                  <c:v>500</c:v>
                </c:pt>
                <c:pt idx="109">
                  <c:v>500</c:v>
                </c:pt>
                <c:pt idx="110">
                  <c:v>500</c:v>
                </c:pt>
              </c:numCache>
            </c:numRef>
          </c:val>
        </c:ser>
        <c:dLbls>
          <c:showLegendKey val="0"/>
          <c:showVal val="0"/>
          <c:showCatName val="0"/>
          <c:showSerName val="0"/>
          <c:showPercent val="0"/>
          <c:showBubbleSize val="0"/>
        </c:dLbls>
        <c:axId val="261918720"/>
        <c:axId val="261920256"/>
      </c:radarChart>
      <c:catAx>
        <c:axId val="261918720"/>
        <c:scaling>
          <c:orientation val="minMax"/>
        </c:scaling>
        <c:delete val="0"/>
        <c:axPos val="b"/>
        <c:majorGridlines/>
        <c:majorTickMark val="out"/>
        <c:minorTickMark val="none"/>
        <c:tickLblPos val="nextTo"/>
        <c:crossAx val="261920256"/>
        <c:crosses val="autoZero"/>
        <c:auto val="1"/>
        <c:lblAlgn val="ctr"/>
        <c:lblOffset val="100"/>
        <c:noMultiLvlLbl val="0"/>
      </c:catAx>
      <c:valAx>
        <c:axId val="261920256"/>
        <c:scaling>
          <c:orientation val="minMax"/>
        </c:scaling>
        <c:delete val="0"/>
        <c:axPos val="l"/>
        <c:majorGridlines/>
        <c:numFmt formatCode="General" sourceLinked="1"/>
        <c:majorTickMark val="cross"/>
        <c:minorTickMark val="none"/>
        <c:tickLblPos val="nextTo"/>
        <c:crossAx val="261918720"/>
        <c:crosses val="autoZero"/>
        <c:crossBetween val="between"/>
      </c:valAx>
    </c:plotArea>
    <c:legend>
      <c:legendPos val="t"/>
      <c:legendEntry>
        <c:idx val="1"/>
        <c:delete val="1"/>
      </c:legendEntry>
      <c:overlay val="0"/>
    </c:legend>
    <c:plotVisOnly val="1"/>
    <c:dispBlanksAs val="gap"/>
    <c:showDLblsOverMax val="0"/>
  </c:chart>
  <c:spPr>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Sheet1!$A$93</c:f>
              <c:strCache>
                <c:ptCount val="1"/>
                <c:pt idx="0">
                  <c:v>2012</c:v>
                </c:pt>
              </c:strCache>
            </c:strRef>
          </c:tx>
          <c:cat>
            <c:strRef>
              <c:f>Sheet1!$B$92:$M$92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Sheet1!$B$93:$M$93</c:f>
              <c:numCache>
                <c:formatCode>General</c:formatCode>
                <c:ptCount val="12"/>
                <c:pt idx="0">
                  <c:v>6.3</c:v>
                </c:pt>
                <c:pt idx="1">
                  <c:v>13.9</c:v>
                </c:pt>
                <c:pt idx="2">
                  <c:v>14.2</c:v>
                </c:pt>
                <c:pt idx="3">
                  <c:v>11.1</c:v>
                </c:pt>
                <c:pt idx="4">
                  <c:v>11.7</c:v>
                </c:pt>
                <c:pt idx="5">
                  <c:v>8</c:v>
                </c:pt>
                <c:pt idx="6">
                  <c:v>3.6</c:v>
                </c:pt>
                <c:pt idx="7">
                  <c:v>3.2</c:v>
                </c:pt>
                <c:pt idx="8">
                  <c:v>4</c:v>
                </c:pt>
                <c:pt idx="9">
                  <c:v>3.8</c:v>
                </c:pt>
                <c:pt idx="10">
                  <c:v>3.6</c:v>
                </c:pt>
                <c:pt idx="11">
                  <c:v>11.4</c:v>
                </c:pt>
              </c:numCache>
            </c:numRef>
          </c:val>
          <c:smooth val="0"/>
        </c:ser>
        <c:ser>
          <c:idx val="1"/>
          <c:order val="1"/>
          <c:tx>
            <c:strRef>
              <c:f>Sheet1!$A$94</c:f>
              <c:strCache>
                <c:ptCount val="1"/>
                <c:pt idx="0">
                  <c:v>2013</c:v>
                </c:pt>
              </c:strCache>
            </c:strRef>
          </c:tx>
          <c:cat>
            <c:strRef>
              <c:f>Sheet1!$B$92:$M$92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Sheet1!$B$94:$M$94</c:f>
              <c:numCache>
                <c:formatCode>General</c:formatCode>
                <c:ptCount val="12"/>
                <c:pt idx="0">
                  <c:v>6.1</c:v>
                </c:pt>
                <c:pt idx="1">
                  <c:v>11.4</c:v>
                </c:pt>
                <c:pt idx="2">
                  <c:v>13.3</c:v>
                </c:pt>
                <c:pt idx="3">
                  <c:v>14.4</c:v>
                </c:pt>
                <c:pt idx="4">
                  <c:v>12</c:v>
                </c:pt>
                <c:pt idx="5">
                  <c:v>3.1</c:v>
                </c:pt>
                <c:pt idx="6">
                  <c:v>2.9</c:v>
                </c:pt>
                <c:pt idx="7">
                  <c:v>2.5</c:v>
                </c:pt>
                <c:pt idx="8">
                  <c:v>2.6</c:v>
                </c:pt>
                <c:pt idx="9">
                  <c:v>2.5</c:v>
                </c:pt>
                <c:pt idx="10">
                  <c:v>2.6</c:v>
                </c:pt>
                <c:pt idx="11">
                  <c:v>8.1</c:v>
                </c:pt>
              </c:numCache>
            </c:numRef>
          </c:val>
          <c:smooth val="0"/>
        </c:ser>
        <c:ser>
          <c:idx val="2"/>
          <c:order val="2"/>
          <c:tx>
            <c:strRef>
              <c:f>Sheet1!$A$95</c:f>
              <c:strCache>
                <c:ptCount val="1"/>
                <c:pt idx="0">
                  <c:v>2014</c:v>
                </c:pt>
              </c:strCache>
            </c:strRef>
          </c:tx>
          <c:cat>
            <c:strRef>
              <c:f>Sheet1!$B$92:$M$92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Sheet1!$B$95:$M$95</c:f>
              <c:numCache>
                <c:formatCode>General</c:formatCode>
                <c:ptCount val="12"/>
                <c:pt idx="0">
                  <c:v>4.0999999999999996</c:v>
                </c:pt>
                <c:pt idx="1">
                  <c:v>10.1</c:v>
                </c:pt>
                <c:pt idx="2">
                  <c:v>13.2</c:v>
                </c:pt>
                <c:pt idx="3">
                  <c:v>15.2</c:v>
                </c:pt>
                <c:pt idx="4">
                  <c:v>16.100000000000001</c:v>
                </c:pt>
                <c:pt idx="5">
                  <c:v>4</c:v>
                </c:pt>
                <c:pt idx="6">
                  <c:v>3.9</c:v>
                </c:pt>
                <c:pt idx="7">
                  <c:v>3.8</c:v>
                </c:pt>
                <c:pt idx="8">
                  <c:v>2.5</c:v>
                </c:pt>
                <c:pt idx="9">
                  <c:v>2.4</c:v>
                </c:pt>
                <c:pt idx="10">
                  <c:v>2.2000000000000002</c:v>
                </c:pt>
                <c:pt idx="11">
                  <c:v>4.3</c:v>
                </c:pt>
              </c:numCache>
            </c:numRef>
          </c:val>
          <c:smooth val="0"/>
        </c:ser>
        <c:ser>
          <c:idx val="3"/>
          <c:order val="3"/>
          <c:tx>
            <c:strRef>
              <c:f>Sheet1!$A$96</c:f>
              <c:strCache>
                <c:ptCount val="1"/>
                <c:pt idx="0">
                  <c:v>2015</c:v>
                </c:pt>
              </c:strCache>
            </c:strRef>
          </c:tx>
          <c:cat>
            <c:strRef>
              <c:f>Sheet1!$B$92:$M$92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Sheet1!$B$96:$M$96</c:f>
              <c:numCache>
                <c:formatCode>General</c:formatCode>
                <c:ptCount val="12"/>
                <c:pt idx="0">
                  <c:v>5.8</c:v>
                </c:pt>
                <c:pt idx="1">
                  <c:v>10.9</c:v>
                </c:pt>
                <c:pt idx="2">
                  <c:v>14.1</c:v>
                </c:pt>
                <c:pt idx="3">
                  <c:v>16.7</c:v>
                </c:pt>
                <c:pt idx="4">
                  <c:v>14.5</c:v>
                </c:pt>
                <c:pt idx="5">
                  <c:v>2.6</c:v>
                </c:pt>
                <c:pt idx="6">
                  <c:v>2.9</c:v>
                </c:pt>
                <c:pt idx="7">
                  <c:v>2.5</c:v>
                </c:pt>
                <c:pt idx="8">
                  <c:v>2.6</c:v>
                </c:pt>
                <c:pt idx="9">
                  <c:v>2.5</c:v>
                </c:pt>
                <c:pt idx="10">
                  <c:v>3.9</c:v>
                </c:pt>
                <c:pt idx="11">
                  <c:v>4.2</c:v>
                </c:pt>
              </c:numCache>
            </c:numRef>
          </c:val>
          <c:smooth val="0"/>
        </c:ser>
        <c:ser>
          <c:idx val="4"/>
          <c:order val="4"/>
          <c:tx>
            <c:strRef>
              <c:f>Sheet1!$A$97</c:f>
              <c:strCache>
                <c:ptCount val="1"/>
                <c:pt idx="0">
                  <c:v>2016</c:v>
                </c:pt>
              </c:strCache>
            </c:strRef>
          </c:tx>
          <c:cat>
            <c:strRef>
              <c:f>Sheet1!$B$92:$M$92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Sheet1!$B$97:$M$97</c:f>
              <c:numCache>
                <c:formatCode>General</c:formatCode>
                <c:ptCount val="12"/>
                <c:pt idx="0">
                  <c:v>7.5</c:v>
                </c:pt>
                <c:pt idx="1">
                  <c:v>8.8000000000000007</c:v>
                </c:pt>
                <c:pt idx="2">
                  <c:v>9.1</c:v>
                </c:pt>
                <c:pt idx="3">
                  <c:v>18.399999999999999</c:v>
                </c:pt>
                <c:pt idx="4">
                  <c:v>16.600000000000001</c:v>
                </c:pt>
                <c:pt idx="5">
                  <c:v>2.6</c:v>
                </c:pt>
                <c:pt idx="6">
                  <c:v>3.9</c:v>
                </c:pt>
                <c:pt idx="7">
                  <c:v>3.8</c:v>
                </c:pt>
                <c:pt idx="8">
                  <c:v>2.5</c:v>
                </c:pt>
                <c:pt idx="9">
                  <c:v>2.4</c:v>
                </c:pt>
                <c:pt idx="10">
                  <c:v>3.8</c:v>
                </c:pt>
                <c:pt idx="11">
                  <c:v>4.3</c:v>
                </c:pt>
              </c:numCache>
            </c:numRef>
          </c:val>
          <c:smooth val="0"/>
        </c:ser>
        <c:ser>
          <c:idx val="5"/>
          <c:order val="5"/>
          <c:tx>
            <c:strRef>
              <c:f>Sheet1!$A$98</c:f>
              <c:strCache>
                <c:ptCount val="1"/>
                <c:pt idx="0">
                  <c:v>2017</c:v>
                </c:pt>
              </c:strCache>
            </c:strRef>
          </c:tx>
          <c:cat>
            <c:strRef>
              <c:f>Sheet1!$B$92:$M$92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Sheet1!$B$98:$M$98</c:f>
              <c:numCache>
                <c:formatCode>General</c:formatCode>
                <c:ptCount val="12"/>
                <c:pt idx="0">
                  <c:v>5.0999999999999996</c:v>
                </c:pt>
                <c:pt idx="1">
                  <c:v>9.2000000000000011</c:v>
                </c:pt>
                <c:pt idx="2">
                  <c:v>15.3</c:v>
                </c:pt>
                <c:pt idx="3">
                  <c:v>18.3</c:v>
                </c:pt>
                <c:pt idx="4">
                  <c:v>21.7</c:v>
                </c:pt>
                <c:pt idx="5">
                  <c:v>3.8</c:v>
                </c:pt>
              </c:numCache>
            </c:numRef>
          </c:val>
          <c:smooth val="0"/>
        </c:ser>
        <c:dLbls>
          <c:showLegendKey val="0"/>
          <c:showVal val="0"/>
          <c:showCatName val="0"/>
          <c:showSerName val="0"/>
          <c:showPercent val="0"/>
          <c:showBubbleSize val="0"/>
        </c:dLbls>
        <c:marker val="1"/>
        <c:smooth val="0"/>
        <c:axId val="277168896"/>
        <c:axId val="277170816"/>
      </c:lineChart>
      <c:catAx>
        <c:axId val="277168896"/>
        <c:scaling>
          <c:orientation val="minMax"/>
        </c:scaling>
        <c:delete val="0"/>
        <c:axPos val="b"/>
        <c:title>
          <c:tx>
            <c:rich>
              <a:bodyPr/>
              <a:lstStyle/>
              <a:p>
                <a:pPr>
                  <a:defRPr/>
                </a:pPr>
                <a:r>
                  <a:rPr lang="en-US"/>
                  <a:t>Month</a:t>
                </a:r>
              </a:p>
            </c:rich>
          </c:tx>
          <c:overlay val="0"/>
        </c:title>
        <c:majorTickMark val="out"/>
        <c:minorTickMark val="none"/>
        <c:tickLblPos val="nextTo"/>
        <c:crossAx val="277170816"/>
        <c:crosses val="autoZero"/>
        <c:auto val="1"/>
        <c:lblAlgn val="ctr"/>
        <c:lblOffset val="100"/>
        <c:noMultiLvlLbl val="0"/>
      </c:catAx>
      <c:valAx>
        <c:axId val="277170816"/>
        <c:scaling>
          <c:orientation val="minMax"/>
        </c:scaling>
        <c:delete val="0"/>
        <c:axPos val="l"/>
        <c:majorGridlines/>
        <c:title>
          <c:tx>
            <c:rich>
              <a:bodyPr rot="-5400000" vert="horz"/>
              <a:lstStyle/>
              <a:p>
                <a:pPr>
                  <a:defRPr/>
                </a:pPr>
                <a:r>
                  <a:rPr lang="en-US"/>
                  <a:t>EC: dS/m</a:t>
                </a:r>
              </a:p>
            </c:rich>
          </c:tx>
          <c:overlay val="0"/>
        </c:title>
        <c:numFmt formatCode="General" sourceLinked="1"/>
        <c:majorTickMark val="out"/>
        <c:minorTickMark val="none"/>
        <c:tickLblPos val="nextTo"/>
        <c:crossAx val="277168896"/>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Sheet1!$A$102</c:f>
              <c:strCache>
                <c:ptCount val="1"/>
                <c:pt idx="0">
                  <c:v>2012</c:v>
                </c:pt>
              </c:strCache>
            </c:strRef>
          </c:tx>
          <c:cat>
            <c:strRef>
              <c:f>Sheet1!$B$101:$M$101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Sheet1!$B$102:$M$102</c:f>
              <c:numCache>
                <c:formatCode>General</c:formatCode>
                <c:ptCount val="12"/>
                <c:pt idx="0">
                  <c:v>1.6</c:v>
                </c:pt>
                <c:pt idx="1">
                  <c:v>2.1</c:v>
                </c:pt>
                <c:pt idx="2">
                  <c:v>12.8</c:v>
                </c:pt>
                <c:pt idx="3">
                  <c:v>5</c:v>
                </c:pt>
                <c:pt idx="4">
                  <c:v>4.5999999999999996</c:v>
                </c:pt>
                <c:pt idx="5">
                  <c:v>1.6</c:v>
                </c:pt>
                <c:pt idx="6">
                  <c:v>1.3</c:v>
                </c:pt>
                <c:pt idx="7">
                  <c:v>1.6</c:v>
                </c:pt>
                <c:pt idx="8">
                  <c:v>1.4</c:v>
                </c:pt>
                <c:pt idx="9">
                  <c:v>1.3</c:v>
                </c:pt>
                <c:pt idx="10">
                  <c:v>1.3</c:v>
                </c:pt>
                <c:pt idx="11">
                  <c:v>1.4</c:v>
                </c:pt>
              </c:numCache>
            </c:numRef>
          </c:val>
          <c:smooth val="0"/>
        </c:ser>
        <c:ser>
          <c:idx val="1"/>
          <c:order val="1"/>
          <c:tx>
            <c:strRef>
              <c:f>Sheet1!$A$103</c:f>
              <c:strCache>
                <c:ptCount val="1"/>
                <c:pt idx="0">
                  <c:v>2013</c:v>
                </c:pt>
              </c:strCache>
            </c:strRef>
          </c:tx>
          <c:cat>
            <c:strRef>
              <c:f>Sheet1!$B$101:$M$101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Sheet1!$B$103:$M$103</c:f>
              <c:numCache>
                <c:formatCode>General</c:formatCode>
                <c:ptCount val="12"/>
                <c:pt idx="0">
                  <c:v>1.7</c:v>
                </c:pt>
                <c:pt idx="1">
                  <c:v>1.8</c:v>
                </c:pt>
                <c:pt idx="2">
                  <c:v>8.2000000000000011</c:v>
                </c:pt>
                <c:pt idx="3">
                  <c:v>8.4</c:v>
                </c:pt>
                <c:pt idx="4">
                  <c:v>5.2</c:v>
                </c:pt>
                <c:pt idx="5">
                  <c:v>1.4</c:v>
                </c:pt>
                <c:pt idx="6">
                  <c:v>1.2</c:v>
                </c:pt>
                <c:pt idx="7">
                  <c:v>1</c:v>
                </c:pt>
                <c:pt idx="8">
                  <c:v>1</c:v>
                </c:pt>
                <c:pt idx="9">
                  <c:v>1.1000000000000001</c:v>
                </c:pt>
                <c:pt idx="10">
                  <c:v>1.2</c:v>
                </c:pt>
                <c:pt idx="11">
                  <c:v>1.3</c:v>
                </c:pt>
              </c:numCache>
            </c:numRef>
          </c:val>
          <c:smooth val="0"/>
        </c:ser>
        <c:ser>
          <c:idx val="2"/>
          <c:order val="2"/>
          <c:tx>
            <c:strRef>
              <c:f>Sheet1!$A$104</c:f>
              <c:strCache>
                <c:ptCount val="1"/>
                <c:pt idx="0">
                  <c:v>2014</c:v>
                </c:pt>
              </c:strCache>
            </c:strRef>
          </c:tx>
          <c:cat>
            <c:strRef>
              <c:f>Sheet1!$B$101:$M$101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Sheet1!$B$104:$M$104</c:f>
              <c:numCache>
                <c:formatCode>General</c:formatCode>
                <c:ptCount val="12"/>
                <c:pt idx="0">
                  <c:v>1.3</c:v>
                </c:pt>
                <c:pt idx="1">
                  <c:v>1.6</c:v>
                </c:pt>
                <c:pt idx="2">
                  <c:v>9.4</c:v>
                </c:pt>
                <c:pt idx="3">
                  <c:v>9.7000000000000011</c:v>
                </c:pt>
                <c:pt idx="4">
                  <c:v>5.6</c:v>
                </c:pt>
                <c:pt idx="5">
                  <c:v>1.3</c:v>
                </c:pt>
                <c:pt idx="6">
                  <c:v>1.2</c:v>
                </c:pt>
                <c:pt idx="7">
                  <c:v>1</c:v>
                </c:pt>
                <c:pt idx="8">
                  <c:v>0.9</c:v>
                </c:pt>
                <c:pt idx="9">
                  <c:v>1</c:v>
                </c:pt>
                <c:pt idx="10">
                  <c:v>1</c:v>
                </c:pt>
                <c:pt idx="11">
                  <c:v>1.4</c:v>
                </c:pt>
              </c:numCache>
            </c:numRef>
          </c:val>
          <c:smooth val="0"/>
        </c:ser>
        <c:ser>
          <c:idx val="3"/>
          <c:order val="3"/>
          <c:tx>
            <c:strRef>
              <c:f>Sheet1!$A$105</c:f>
              <c:strCache>
                <c:ptCount val="1"/>
                <c:pt idx="0">
                  <c:v>2015</c:v>
                </c:pt>
              </c:strCache>
            </c:strRef>
          </c:tx>
          <c:cat>
            <c:strRef>
              <c:f>Sheet1!$B$101:$M$101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Sheet1!$B$105:$M$105</c:f>
              <c:numCache>
                <c:formatCode>General</c:formatCode>
                <c:ptCount val="12"/>
                <c:pt idx="0">
                  <c:v>1.5</c:v>
                </c:pt>
                <c:pt idx="1">
                  <c:v>1.7</c:v>
                </c:pt>
                <c:pt idx="2">
                  <c:v>1.8</c:v>
                </c:pt>
                <c:pt idx="3">
                  <c:v>2.1</c:v>
                </c:pt>
                <c:pt idx="4">
                  <c:v>2</c:v>
                </c:pt>
                <c:pt idx="5">
                  <c:v>1.3</c:v>
                </c:pt>
                <c:pt idx="6">
                  <c:v>1.2</c:v>
                </c:pt>
                <c:pt idx="7">
                  <c:v>1</c:v>
                </c:pt>
                <c:pt idx="8">
                  <c:v>1</c:v>
                </c:pt>
                <c:pt idx="9">
                  <c:v>1.1000000000000001</c:v>
                </c:pt>
                <c:pt idx="10">
                  <c:v>1.5</c:v>
                </c:pt>
                <c:pt idx="11">
                  <c:v>2.1</c:v>
                </c:pt>
              </c:numCache>
            </c:numRef>
          </c:val>
          <c:smooth val="0"/>
        </c:ser>
        <c:ser>
          <c:idx val="4"/>
          <c:order val="4"/>
          <c:tx>
            <c:strRef>
              <c:f>Sheet1!$A$106</c:f>
              <c:strCache>
                <c:ptCount val="1"/>
                <c:pt idx="0">
                  <c:v>2016</c:v>
                </c:pt>
              </c:strCache>
            </c:strRef>
          </c:tx>
          <c:cat>
            <c:strRef>
              <c:f>Sheet1!$B$101:$M$101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Sheet1!$B$106:$M$106</c:f>
              <c:numCache>
                <c:formatCode>General</c:formatCode>
                <c:ptCount val="12"/>
                <c:pt idx="0">
                  <c:v>4.2</c:v>
                </c:pt>
                <c:pt idx="1">
                  <c:v>7.4</c:v>
                </c:pt>
                <c:pt idx="2">
                  <c:v>7.9</c:v>
                </c:pt>
                <c:pt idx="3">
                  <c:v>6.7</c:v>
                </c:pt>
                <c:pt idx="4">
                  <c:v>5.3</c:v>
                </c:pt>
                <c:pt idx="5">
                  <c:v>1.7</c:v>
                </c:pt>
                <c:pt idx="6">
                  <c:v>1.2</c:v>
                </c:pt>
                <c:pt idx="7">
                  <c:v>1</c:v>
                </c:pt>
                <c:pt idx="8">
                  <c:v>0.9</c:v>
                </c:pt>
                <c:pt idx="9">
                  <c:v>1</c:v>
                </c:pt>
                <c:pt idx="10">
                  <c:v>1.7</c:v>
                </c:pt>
                <c:pt idx="11">
                  <c:v>4.4000000000000004</c:v>
                </c:pt>
              </c:numCache>
            </c:numRef>
          </c:val>
          <c:smooth val="0"/>
        </c:ser>
        <c:ser>
          <c:idx val="5"/>
          <c:order val="5"/>
          <c:tx>
            <c:strRef>
              <c:f>Sheet1!$A$107</c:f>
              <c:strCache>
                <c:ptCount val="1"/>
                <c:pt idx="0">
                  <c:v>2017</c:v>
                </c:pt>
              </c:strCache>
            </c:strRef>
          </c:tx>
          <c:cat>
            <c:strRef>
              <c:f>Sheet1!$B$101:$M$101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Sheet1!$B$107:$M$107</c:f>
              <c:numCache>
                <c:formatCode>General</c:formatCode>
                <c:ptCount val="12"/>
                <c:pt idx="0">
                  <c:v>4.9000000000000004</c:v>
                </c:pt>
                <c:pt idx="1">
                  <c:v>6.5</c:v>
                </c:pt>
                <c:pt idx="2">
                  <c:v>7.8</c:v>
                </c:pt>
                <c:pt idx="3">
                  <c:v>11.4</c:v>
                </c:pt>
                <c:pt idx="4">
                  <c:v>12.6</c:v>
                </c:pt>
                <c:pt idx="5">
                  <c:v>1.6</c:v>
                </c:pt>
              </c:numCache>
            </c:numRef>
          </c:val>
          <c:smooth val="0"/>
        </c:ser>
        <c:dLbls>
          <c:showLegendKey val="0"/>
          <c:showVal val="0"/>
          <c:showCatName val="0"/>
          <c:showSerName val="0"/>
          <c:showPercent val="0"/>
          <c:showBubbleSize val="0"/>
        </c:dLbls>
        <c:marker val="1"/>
        <c:smooth val="0"/>
        <c:axId val="277317888"/>
        <c:axId val="277332352"/>
      </c:lineChart>
      <c:catAx>
        <c:axId val="277317888"/>
        <c:scaling>
          <c:orientation val="minMax"/>
        </c:scaling>
        <c:delete val="0"/>
        <c:axPos val="b"/>
        <c:title>
          <c:tx>
            <c:rich>
              <a:bodyPr/>
              <a:lstStyle/>
              <a:p>
                <a:pPr>
                  <a:defRPr/>
                </a:pPr>
                <a:r>
                  <a:rPr lang="en-US"/>
                  <a:t>Month</a:t>
                </a:r>
              </a:p>
            </c:rich>
          </c:tx>
          <c:overlay val="0"/>
        </c:title>
        <c:majorTickMark val="out"/>
        <c:minorTickMark val="none"/>
        <c:tickLblPos val="nextTo"/>
        <c:crossAx val="277332352"/>
        <c:crosses val="autoZero"/>
        <c:auto val="1"/>
        <c:lblAlgn val="ctr"/>
        <c:lblOffset val="100"/>
        <c:noMultiLvlLbl val="0"/>
      </c:catAx>
      <c:valAx>
        <c:axId val="277332352"/>
        <c:scaling>
          <c:orientation val="minMax"/>
        </c:scaling>
        <c:delete val="0"/>
        <c:axPos val="l"/>
        <c:majorGridlines/>
        <c:title>
          <c:tx>
            <c:rich>
              <a:bodyPr rot="-5400000" vert="horz"/>
              <a:lstStyle/>
              <a:p>
                <a:pPr>
                  <a:defRPr/>
                </a:pPr>
                <a:r>
                  <a:rPr lang="en-US"/>
                  <a:t>EC: dS/m</a:t>
                </a:r>
              </a:p>
            </c:rich>
          </c:tx>
          <c:overlay val="0"/>
        </c:title>
        <c:numFmt formatCode="General" sourceLinked="1"/>
        <c:majorTickMark val="out"/>
        <c:minorTickMark val="none"/>
        <c:tickLblPos val="nextTo"/>
        <c:crossAx val="277317888"/>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Sheet1!$A$3</c:f>
              <c:strCache>
                <c:ptCount val="1"/>
                <c:pt idx="0">
                  <c:v>2012</c:v>
                </c:pt>
              </c:strCache>
            </c:strRef>
          </c:tx>
          <c:cat>
            <c:strRef>
              <c:f>Sheet1!$B$2:$M$2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Sheet1!$B$3:$M$3</c:f>
              <c:numCache>
                <c:formatCode>General</c:formatCode>
                <c:ptCount val="12"/>
                <c:pt idx="0">
                  <c:v>0.30000000000000032</c:v>
                </c:pt>
                <c:pt idx="1">
                  <c:v>0.8</c:v>
                </c:pt>
                <c:pt idx="2">
                  <c:v>0.4</c:v>
                </c:pt>
                <c:pt idx="3">
                  <c:v>0.4</c:v>
                </c:pt>
                <c:pt idx="4">
                  <c:v>0.30000000000000032</c:v>
                </c:pt>
                <c:pt idx="5">
                  <c:v>0.4</c:v>
                </c:pt>
                <c:pt idx="6">
                  <c:v>0.30000000000000032</c:v>
                </c:pt>
                <c:pt idx="7">
                  <c:v>0.8</c:v>
                </c:pt>
                <c:pt idx="8">
                  <c:v>0.8</c:v>
                </c:pt>
                <c:pt idx="9">
                  <c:v>0.70000000000000062</c:v>
                </c:pt>
                <c:pt idx="10">
                  <c:v>0.5</c:v>
                </c:pt>
                <c:pt idx="11">
                  <c:v>0.5</c:v>
                </c:pt>
              </c:numCache>
            </c:numRef>
          </c:val>
          <c:smooth val="0"/>
        </c:ser>
        <c:ser>
          <c:idx val="1"/>
          <c:order val="1"/>
          <c:tx>
            <c:strRef>
              <c:f>Sheet1!$A$4</c:f>
              <c:strCache>
                <c:ptCount val="1"/>
                <c:pt idx="0">
                  <c:v>2013</c:v>
                </c:pt>
              </c:strCache>
            </c:strRef>
          </c:tx>
          <c:cat>
            <c:strRef>
              <c:f>Sheet1!$B$2:$M$2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Sheet1!$B$4:$M$4</c:f>
              <c:numCache>
                <c:formatCode>General</c:formatCode>
                <c:ptCount val="12"/>
                <c:pt idx="0">
                  <c:v>0.30000000000000032</c:v>
                </c:pt>
                <c:pt idx="1">
                  <c:v>0.4</c:v>
                </c:pt>
                <c:pt idx="2">
                  <c:v>0.9</c:v>
                </c:pt>
                <c:pt idx="3">
                  <c:v>0.8</c:v>
                </c:pt>
                <c:pt idx="4">
                  <c:v>0.8</c:v>
                </c:pt>
                <c:pt idx="5">
                  <c:v>0.70000000000000062</c:v>
                </c:pt>
                <c:pt idx="6">
                  <c:v>0.8</c:v>
                </c:pt>
                <c:pt idx="7">
                  <c:v>0.5</c:v>
                </c:pt>
                <c:pt idx="8">
                  <c:v>0.4</c:v>
                </c:pt>
                <c:pt idx="9">
                  <c:v>0.4</c:v>
                </c:pt>
                <c:pt idx="10">
                  <c:v>0.4</c:v>
                </c:pt>
                <c:pt idx="11">
                  <c:v>0.4</c:v>
                </c:pt>
              </c:numCache>
            </c:numRef>
          </c:val>
          <c:smooth val="0"/>
        </c:ser>
        <c:ser>
          <c:idx val="2"/>
          <c:order val="2"/>
          <c:tx>
            <c:strRef>
              <c:f>Sheet1!$A$5</c:f>
              <c:strCache>
                <c:ptCount val="1"/>
                <c:pt idx="0">
                  <c:v>2014</c:v>
                </c:pt>
              </c:strCache>
            </c:strRef>
          </c:tx>
          <c:cat>
            <c:strRef>
              <c:f>Sheet1!$B$2:$M$2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Sheet1!$B$5:$M$5</c:f>
              <c:numCache>
                <c:formatCode>General</c:formatCode>
                <c:ptCount val="12"/>
                <c:pt idx="0">
                  <c:v>0.30000000000000032</c:v>
                </c:pt>
                <c:pt idx="1">
                  <c:v>0.4</c:v>
                </c:pt>
                <c:pt idx="2">
                  <c:v>0.5</c:v>
                </c:pt>
                <c:pt idx="3">
                  <c:v>0.60000000000000064</c:v>
                </c:pt>
                <c:pt idx="4">
                  <c:v>0.8</c:v>
                </c:pt>
                <c:pt idx="5">
                  <c:v>0.5</c:v>
                </c:pt>
                <c:pt idx="6">
                  <c:v>0.4</c:v>
                </c:pt>
                <c:pt idx="7">
                  <c:v>0.4</c:v>
                </c:pt>
                <c:pt idx="8">
                  <c:v>0.4</c:v>
                </c:pt>
                <c:pt idx="9">
                  <c:v>0.4</c:v>
                </c:pt>
                <c:pt idx="10">
                  <c:v>0.4</c:v>
                </c:pt>
                <c:pt idx="11">
                  <c:v>0.4</c:v>
                </c:pt>
              </c:numCache>
            </c:numRef>
          </c:val>
          <c:smooth val="0"/>
        </c:ser>
        <c:ser>
          <c:idx val="3"/>
          <c:order val="3"/>
          <c:tx>
            <c:strRef>
              <c:f>Sheet1!$A$6</c:f>
              <c:strCache>
                <c:ptCount val="1"/>
                <c:pt idx="0">
                  <c:v>2015</c:v>
                </c:pt>
              </c:strCache>
            </c:strRef>
          </c:tx>
          <c:cat>
            <c:strRef>
              <c:f>Sheet1!$B$2:$M$2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Sheet1!$B$6:$M$6</c:f>
              <c:numCache>
                <c:formatCode>General</c:formatCode>
                <c:ptCount val="12"/>
                <c:pt idx="0">
                  <c:v>0.30000000000000032</c:v>
                </c:pt>
                <c:pt idx="1">
                  <c:v>0.30000000000000032</c:v>
                </c:pt>
                <c:pt idx="2">
                  <c:v>0.60000000000000064</c:v>
                </c:pt>
                <c:pt idx="3">
                  <c:v>0.60000000000000064</c:v>
                </c:pt>
                <c:pt idx="4">
                  <c:v>0.9</c:v>
                </c:pt>
                <c:pt idx="5">
                  <c:v>0.60000000000000064</c:v>
                </c:pt>
                <c:pt idx="6">
                  <c:v>0.25</c:v>
                </c:pt>
                <c:pt idx="7">
                  <c:v>0.30000000000000032</c:v>
                </c:pt>
                <c:pt idx="8">
                  <c:v>0.30000000000000032</c:v>
                </c:pt>
                <c:pt idx="9">
                  <c:v>0.4</c:v>
                </c:pt>
                <c:pt idx="10">
                  <c:v>0.4</c:v>
                </c:pt>
                <c:pt idx="11">
                  <c:v>0.4</c:v>
                </c:pt>
              </c:numCache>
            </c:numRef>
          </c:val>
          <c:smooth val="0"/>
        </c:ser>
        <c:ser>
          <c:idx val="4"/>
          <c:order val="4"/>
          <c:tx>
            <c:strRef>
              <c:f>Sheet1!$A$7</c:f>
              <c:strCache>
                <c:ptCount val="1"/>
                <c:pt idx="0">
                  <c:v>2016</c:v>
                </c:pt>
              </c:strCache>
            </c:strRef>
          </c:tx>
          <c:cat>
            <c:strRef>
              <c:f>Sheet1!$B$2:$M$2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Sheet1!$B$7:$M$7</c:f>
              <c:numCache>
                <c:formatCode>General</c:formatCode>
                <c:ptCount val="12"/>
                <c:pt idx="0">
                  <c:v>0.5</c:v>
                </c:pt>
                <c:pt idx="1">
                  <c:v>0.4</c:v>
                </c:pt>
                <c:pt idx="2">
                  <c:v>0.8</c:v>
                </c:pt>
                <c:pt idx="3">
                  <c:v>2.2999999999999998</c:v>
                </c:pt>
                <c:pt idx="4">
                  <c:v>1.5</c:v>
                </c:pt>
                <c:pt idx="5">
                  <c:v>0.30000000000000032</c:v>
                </c:pt>
                <c:pt idx="6">
                  <c:v>0.4</c:v>
                </c:pt>
                <c:pt idx="7">
                  <c:v>0.30000000000000032</c:v>
                </c:pt>
                <c:pt idx="8">
                  <c:v>0.35000000000000031</c:v>
                </c:pt>
                <c:pt idx="9">
                  <c:v>0.30000000000000032</c:v>
                </c:pt>
                <c:pt idx="10">
                  <c:v>0.30000000000000032</c:v>
                </c:pt>
                <c:pt idx="11">
                  <c:v>0.4</c:v>
                </c:pt>
              </c:numCache>
            </c:numRef>
          </c:val>
          <c:smooth val="0"/>
        </c:ser>
        <c:ser>
          <c:idx val="5"/>
          <c:order val="5"/>
          <c:tx>
            <c:strRef>
              <c:f>Sheet1!$A$8</c:f>
              <c:strCache>
                <c:ptCount val="1"/>
                <c:pt idx="0">
                  <c:v>2017</c:v>
                </c:pt>
              </c:strCache>
            </c:strRef>
          </c:tx>
          <c:cat>
            <c:strRef>
              <c:f>Sheet1!$B$2:$M$2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Sheet1!$B$8:$M$8</c:f>
              <c:numCache>
                <c:formatCode>General</c:formatCode>
                <c:ptCount val="12"/>
                <c:pt idx="0">
                  <c:v>0.4</c:v>
                </c:pt>
                <c:pt idx="1">
                  <c:v>0.5</c:v>
                </c:pt>
                <c:pt idx="2">
                  <c:v>1.3</c:v>
                </c:pt>
                <c:pt idx="3">
                  <c:v>0.70000000000000062</c:v>
                </c:pt>
                <c:pt idx="4">
                  <c:v>0.60000000000000064</c:v>
                </c:pt>
                <c:pt idx="5">
                  <c:v>0.18000000000000024</c:v>
                </c:pt>
              </c:numCache>
            </c:numRef>
          </c:val>
          <c:smooth val="0"/>
        </c:ser>
        <c:dLbls>
          <c:showLegendKey val="0"/>
          <c:showVal val="0"/>
          <c:showCatName val="0"/>
          <c:showSerName val="0"/>
          <c:showPercent val="0"/>
          <c:showBubbleSize val="0"/>
        </c:dLbls>
        <c:marker val="1"/>
        <c:smooth val="0"/>
        <c:axId val="277807488"/>
        <c:axId val="277809408"/>
      </c:lineChart>
      <c:catAx>
        <c:axId val="277807488"/>
        <c:scaling>
          <c:orientation val="minMax"/>
        </c:scaling>
        <c:delete val="0"/>
        <c:axPos val="b"/>
        <c:title>
          <c:tx>
            <c:rich>
              <a:bodyPr/>
              <a:lstStyle/>
              <a:p>
                <a:pPr>
                  <a:defRPr b="0"/>
                </a:pPr>
                <a:r>
                  <a:rPr lang="en-US" b="0"/>
                  <a:t>Months</a:t>
                </a:r>
              </a:p>
            </c:rich>
          </c:tx>
          <c:overlay val="0"/>
        </c:title>
        <c:majorTickMark val="out"/>
        <c:minorTickMark val="none"/>
        <c:tickLblPos val="nextTo"/>
        <c:crossAx val="277809408"/>
        <c:crosses val="autoZero"/>
        <c:auto val="1"/>
        <c:lblAlgn val="ctr"/>
        <c:lblOffset val="100"/>
        <c:noMultiLvlLbl val="0"/>
      </c:catAx>
      <c:valAx>
        <c:axId val="277809408"/>
        <c:scaling>
          <c:orientation val="minMax"/>
        </c:scaling>
        <c:delete val="0"/>
        <c:axPos val="l"/>
        <c:majorGridlines/>
        <c:title>
          <c:tx>
            <c:rich>
              <a:bodyPr rot="-5400000" vert="horz"/>
              <a:lstStyle/>
              <a:p>
                <a:pPr>
                  <a:defRPr b="0"/>
                </a:pPr>
                <a:r>
                  <a:rPr lang="en-US" b="0"/>
                  <a:t>EC: dS/m</a:t>
                </a:r>
              </a:p>
            </c:rich>
          </c:tx>
          <c:overlay val="0"/>
        </c:title>
        <c:numFmt formatCode="General" sourceLinked="1"/>
        <c:majorTickMark val="out"/>
        <c:minorTickMark val="none"/>
        <c:tickLblPos val="nextTo"/>
        <c:crossAx val="277807488"/>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Sheet1!$A$14</c:f>
              <c:strCache>
                <c:ptCount val="1"/>
                <c:pt idx="0">
                  <c:v>2012</c:v>
                </c:pt>
              </c:strCache>
            </c:strRef>
          </c:tx>
          <c:cat>
            <c:strRef>
              <c:f>Sheet1!$B$13:$M$13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Sheet1!$B$14:$M$14</c:f>
              <c:numCache>
                <c:formatCode>General</c:formatCode>
                <c:ptCount val="12"/>
                <c:pt idx="0">
                  <c:v>0.4</c:v>
                </c:pt>
                <c:pt idx="1">
                  <c:v>0.4</c:v>
                </c:pt>
                <c:pt idx="2">
                  <c:v>1.5</c:v>
                </c:pt>
                <c:pt idx="3">
                  <c:v>1.9000000000000001</c:v>
                </c:pt>
                <c:pt idx="4">
                  <c:v>1.6</c:v>
                </c:pt>
                <c:pt idx="5">
                  <c:v>1.9000000000000001</c:v>
                </c:pt>
                <c:pt idx="6">
                  <c:v>0.44</c:v>
                </c:pt>
                <c:pt idx="7">
                  <c:v>0.4</c:v>
                </c:pt>
                <c:pt idx="8">
                  <c:v>0.4</c:v>
                </c:pt>
                <c:pt idx="9">
                  <c:v>0.4</c:v>
                </c:pt>
                <c:pt idx="10">
                  <c:v>0.5</c:v>
                </c:pt>
                <c:pt idx="11">
                  <c:v>0.5</c:v>
                </c:pt>
              </c:numCache>
            </c:numRef>
          </c:val>
          <c:smooth val="0"/>
        </c:ser>
        <c:ser>
          <c:idx val="1"/>
          <c:order val="1"/>
          <c:tx>
            <c:strRef>
              <c:f>Sheet1!$A$15</c:f>
              <c:strCache>
                <c:ptCount val="1"/>
                <c:pt idx="0">
                  <c:v>2013</c:v>
                </c:pt>
              </c:strCache>
            </c:strRef>
          </c:tx>
          <c:cat>
            <c:strRef>
              <c:f>Sheet1!$B$13:$M$13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Sheet1!$B$15:$M$15</c:f>
              <c:numCache>
                <c:formatCode>General</c:formatCode>
                <c:ptCount val="12"/>
                <c:pt idx="0">
                  <c:v>0.30000000000000032</c:v>
                </c:pt>
                <c:pt idx="1">
                  <c:v>0.44</c:v>
                </c:pt>
                <c:pt idx="2">
                  <c:v>1.4</c:v>
                </c:pt>
                <c:pt idx="3">
                  <c:v>2</c:v>
                </c:pt>
                <c:pt idx="4">
                  <c:v>1.8</c:v>
                </c:pt>
                <c:pt idx="5">
                  <c:v>1.3</c:v>
                </c:pt>
                <c:pt idx="6">
                  <c:v>1</c:v>
                </c:pt>
                <c:pt idx="7">
                  <c:v>0.60000000000000064</c:v>
                </c:pt>
                <c:pt idx="8">
                  <c:v>0.4</c:v>
                </c:pt>
                <c:pt idx="9">
                  <c:v>0.4</c:v>
                </c:pt>
                <c:pt idx="10">
                  <c:v>0.4</c:v>
                </c:pt>
                <c:pt idx="11">
                  <c:v>0.4</c:v>
                </c:pt>
              </c:numCache>
            </c:numRef>
          </c:val>
          <c:smooth val="0"/>
        </c:ser>
        <c:ser>
          <c:idx val="2"/>
          <c:order val="2"/>
          <c:tx>
            <c:strRef>
              <c:f>Sheet1!$A$16</c:f>
              <c:strCache>
                <c:ptCount val="1"/>
                <c:pt idx="0">
                  <c:v>2014</c:v>
                </c:pt>
              </c:strCache>
            </c:strRef>
          </c:tx>
          <c:cat>
            <c:strRef>
              <c:f>Sheet1!$B$13:$M$13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Sheet1!$B$16:$M$16</c:f>
              <c:numCache>
                <c:formatCode>General</c:formatCode>
                <c:ptCount val="12"/>
                <c:pt idx="0">
                  <c:v>0.4</c:v>
                </c:pt>
                <c:pt idx="1">
                  <c:v>0.5</c:v>
                </c:pt>
                <c:pt idx="2">
                  <c:v>1.2</c:v>
                </c:pt>
                <c:pt idx="3">
                  <c:v>1.8</c:v>
                </c:pt>
                <c:pt idx="4">
                  <c:v>2.1</c:v>
                </c:pt>
                <c:pt idx="5">
                  <c:v>1</c:v>
                </c:pt>
                <c:pt idx="6">
                  <c:v>1</c:v>
                </c:pt>
                <c:pt idx="7">
                  <c:v>0.9</c:v>
                </c:pt>
                <c:pt idx="8">
                  <c:v>0.60000000000000064</c:v>
                </c:pt>
                <c:pt idx="9">
                  <c:v>0.5</c:v>
                </c:pt>
                <c:pt idx="10">
                  <c:v>0.5</c:v>
                </c:pt>
                <c:pt idx="11">
                  <c:v>0.5</c:v>
                </c:pt>
              </c:numCache>
            </c:numRef>
          </c:val>
          <c:smooth val="0"/>
        </c:ser>
        <c:ser>
          <c:idx val="3"/>
          <c:order val="3"/>
          <c:tx>
            <c:strRef>
              <c:f>Sheet1!$A$17</c:f>
              <c:strCache>
                <c:ptCount val="1"/>
                <c:pt idx="0">
                  <c:v>2015</c:v>
                </c:pt>
              </c:strCache>
            </c:strRef>
          </c:tx>
          <c:cat>
            <c:strRef>
              <c:f>Sheet1!$B$13:$M$13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Sheet1!$B$17:$M$17</c:f>
              <c:numCache>
                <c:formatCode>General</c:formatCode>
                <c:ptCount val="12"/>
                <c:pt idx="0">
                  <c:v>0.30000000000000032</c:v>
                </c:pt>
                <c:pt idx="1">
                  <c:v>0.30000000000000032</c:v>
                </c:pt>
                <c:pt idx="2">
                  <c:v>1</c:v>
                </c:pt>
                <c:pt idx="3">
                  <c:v>2</c:v>
                </c:pt>
                <c:pt idx="4">
                  <c:v>3</c:v>
                </c:pt>
                <c:pt idx="5">
                  <c:v>1.1000000000000001</c:v>
                </c:pt>
                <c:pt idx="6">
                  <c:v>1</c:v>
                </c:pt>
                <c:pt idx="7">
                  <c:v>0.8</c:v>
                </c:pt>
                <c:pt idx="8">
                  <c:v>0.5</c:v>
                </c:pt>
                <c:pt idx="9">
                  <c:v>0.30000000000000032</c:v>
                </c:pt>
                <c:pt idx="10">
                  <c:v>0.30000000000000032</c:v>
                </c:pt>
                <c:pt idx="11">
                  <c:v>0.4</c:v>
                </c:pt>
              </c:numCache>
            </c:numRef>
          </c:val>
          <c:smooth val="0"/>
        </c:ser>
        <c:ser>
          <c:idx val="4"/>
          <c:order val="4"/>
          <c:tx>
            <c:strRef>
              <c:f>Sheet1!$A$18</c:f>
              <c:strCache>
                <c:ptCount val="1"/>
                <c:pt idx="0">
                  <c:v>2016</c:v>
                </c:pt>
              </c:strCache>
            </c:strRef>
          </c:tx>
          <c:cat>
            <c:strRef>
              <c:f>Sheet1!$B$13:$M$13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Sheet1!$B$18:$M$18</c:f>
              <c:numCache>
                <c:formatCode>General</c:formatCode>
                <c:ptCount val="12"/>
                <c:pt idx="0">
                  <c:v>0.5</c:v>
                </c:pt>
                <c:pt idx="1">
                  <c:v>0.4</c:v>
                </c:pt>
                <c:pt idx="2">
                  <c:v>2.8</c:v>
                </c:pt>
                <c:pt idx="3">
                  <c:v>14</c:v>
                </c:pt>
                <c:pt idx="4">
                  <c:v>4.5</c:v>
                </c:pt>
                <c:pt idx="5">
                  <c:v>1</c:v>
                </c:pt>
                <c:pt idx="6">
                  <c:v>0.30000000000000032</c:v>
                </c:pt>
                <c:pt idx="7">
                  <c:v>0.4</c:v>
                </c:pt>
                <c:pt idx="8">
                  <c:v>0.4</c:v>
                </c:pt>
                <c:pt idx="9">
                  <c:v>0.35000000000000031</c:v>
                </c:pt>
                <c:pt idx="10">
                  <c:v>0.30000000000000032</c:v>
                </c:pt>
                <c:pt idx="11">
                  <c:v>0.30000000000000032</c:v>
                </c:pt>
              </c:numCache>
            </c:numRef>
          </c:val>
          <c:smooth val="0"/>
        </c:ser>
        <c:ser>
          <c:idx val="5"/>
          <c:order val="5"/>
          <c:tx>
            <c:strRef>
              <c:f>Sheet1!$A$19</c:f>
              <c:strCache>
                <c:ptCount val="1"/>
                <c:pt idx="0">
                  <c:v>2017</c:v>
                </c:pt>
              </c:strCache>
            </c:strRef>
          </c:tx>
          <c:cat>
            <c:strRef>
              <c:f>Sheet1!$B$13:$M$13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Sheet1!$B$19:$M$19</c:f>
              <c:numCache>
                <c:formatCode>General</c:formatCode>
                <c:ptCount val="12"/>
                <c:pt idx="0">
                  <c:v>0.30000000000000032</c:v>
                </c:pt>
                <c:pt idx="1">
                  <c:v>2.1</c:v>
                </c:pt>
                <c:pt idx="2">
                  <c:v>5.14</c:v>
                </c:pt>
                <c:pt idx="3">
                  <c:v>12</c:v>
                </c:pt>
                <c:pt idx="4">
                  <c:v>3.6</c:v>
                </c:pt>
                <c:pt idx="5">
                  <c:v>0.35000000000000031</c:v>
                </c:pt>
              </c:numCache>
            </c:numRef>
          </c:val>
          <c:smooth val="0"/>
        </c:ser>
        <c:dLbls>
          <c:showLegendKey val="0"/>
          <c:showVal val="0"/>
          <c:showCatName val="0"/>
          <c:showSerName val="0"/>
          <c:showPercent val="0"/>
          <c:showBubbleSize val="0"/>
        </c:dLbls>
        <c:marker val="1"/>
        <c:smooth val="0"/>
        <c:axId val="277850368"/>
        <c:axId val="277868928"/>
      </c:lineChart>
      <c:catAx>
        <c:axId val="277850368"/>
        <c:scaling>
          <c:orientation val="minMax"/>
        </c:scaling>
        <c:delete val="0"/>
        <c:axPos val="b"/>
        <c:title>
          <c:tx>
            <c:rich>
              <a:bodyPr/>
              <a:lstStyle/>
              <a:p>
                <a:pPr>
                  <a:defRPr b="0"/>
                </a:pPr>
                <a:r>
                  <a:rPr lang="en-US" b="0"/>
                  <a:t>Months</a:t>
                </a:r>
              </a:p>
            </c:rich>
          </c:tx>
          <c:overlay val="0"/>
        </c:title>
        <c:majorTickMark val="out"/>
        <c:minorTickMark val="none"/>
        <c:tickLblPos val="nextTo"/>
        <c:crossAx val="277868928"/>
        <c:crosses val="autoZero"/>
        <c:auto val="1"/>
        <c:lblAlgn val="ctr"/>
        <c:lblOffset val="100"/>
        <c:noMultiLvlLbl val="0"/>
      </c:catAx>
      <c:valAx>
        <c:axId val="277868928"/>
        <c:scaling>
          <c:orientation val="minMax"/>
        </c:scaling>
        <c:delete val="0"/>
        <c:axPos val="l"/>
        <c:majorGridlines/>
        <c:title>
          <c:tx>
            <c:rich>
              <a:bodyPr rot="-5400000" vert="horz"/>
              <a:lstStyle/>
              <a:p>
                <a:pPr>
                  <a:defRPr b="0"/>
                </a:pPr>
                <a:r>
                  <a:rPr lang="en-US" b="0"/>
                  <a:t>EC: dS/m</a:t>
                </a:r>
              </a:p>
            </c:rich>
          </c:tx>
          <c:overlay val="0"/>
        </c:title>
        <c:numFmt formatCode="General" sourceLinked="1"/>
        <c:majorTickMark val="out"/>
        <c:minorTickMark val="none"/>
        <c:tickLblPos val="nextTo"/>
        <c:crossAx val="277850368"/>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Sheet1!$A$26</c:f>
              <c:strCache>
                <c:ptCount val="1"/>
                <c:pt idx="0">
                  <c:v>2012</c:v>
                </c:pt>
              </c:strCache>
            </c:strRef>
          </c:tx>
          <c:cat>
            <c:strRef>
              <c:f>Sheet1!$B$25:$M$25</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Sheet1!$B$26:$M$26</c:f>
              <c:numCache>
                <c:formatCode>General</c:formatCode>
                <c:ptCount val="12"/>
                <c:pt idx="0">
                  <c:v>0.60000000000000064</c:v>
                </c:pt>
                <c:pt idx="1">
                  <c:v>0.60000000000000064</c:v>
                </c:pt>
                <c:pt idx="2">
                  <c:v>3.5</c:v>
                </c:pt>
                <c:pt idx="3">
                  <c:v>4.7</c:v>
                </c:pt>
                <c:pt idx="4">
                  <c:v>1.8</c:v>
                </c:pt>
                <c:pt idx="5">
                  <c:v>3.8</c:v>
                </c:pt>
                <c:pt idx="6">
                  <c:v>1</c:v>
                </c:pt>
                <c:pt idx="7">
                  <c:v>0.9</c:v>
                </c:pt>
                <c:pt idx="8">
                  <c:v>0.8</c:v>
                </c:pt>
                <c:pt idx="9">
                  <c:v>0.8</c:v>
                </c:pt>
                <c:pt idx="10">
                  <c:v>0.5</c:v>
                </c:pt>
                <c:pt idx="11">
                  <c:v>0.5</c:v>
                </c:pt>
              </c:numCache>
            </c:numRef>
          </c:val>
          <c:smooth val="0"/>
        </c:ser>
        <c:ser>
          <c:idx val="1"/>
          <c:order val="1"/>
          <c:tx>
            <c:strRef>
              <c:f>Sheet1!$A$27</c:f>
              <c:strCache>
                <c:ptCount val="1"/>
                <c:pt idx="0">
                  <c:v>2013</c:v>
                </c:pt>
              </c:strCache>
            </c:strRef>
          </c:tx>
          <c:cat>
            <c:strRef>
              <c:f>Sheet1!$B$25:$M$25</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Sheet1!$B$27:$M$27</c:f>
              <c:numCache>
                <c:formatCode>General</c:formatCode>
                <c:ptCount val="12"/>
                <c:pt idx="0">
                  <c:v>0.30000000000000032</c:v>
                </c:pt>
                <c:pt idx="1">
                  <c:v>0.5</c:v>
                </c:pt>
                <c:pt idx="2">
                  <c:v>2.7</c:v>
                </c:pt>
                <c:pt idx="3">
                  <c:v>2.8</c:v>
                </c:pt>
                <c:pt idx="4">
                  <c:v>2.5</c:v>
                </c:pt>
                <c:pt idx="5">
                  <c:v>2.1</c:v>
                </c:pt>
                <c:pt idx="6">
                  <c:v>1.05</c:v>
                </c:pt>
                <c:pt idx="7">
                  <c:v>0.8</c:v>
                </c:pt>
                <c:pt idx="8">
                  <c:v>0.60000000000000064</c:v>
                </c:pt>
                <c:pt idx="9">
                  <c:v>0.5</c:v>
                </c:pt>
                <c:pt idx="10">
                  <c:v>0.4</c:v>
                </c:pt>
                <c:pt idx="11">
                  <c:v>0.5</c:v>
                </c:pt>
              </c:numCache>
            </c:numRef>
          </c:val>
          <c:smooth val="0"/>
        </c:ser>
        <c:ser>
          <c:idx val="2"/>
          <c:order val="2"/>
          <c:tx>
            <c:strRef>
              <c:f>Sheet1!$A$28</c:f>
              <c:strCache>
                <c:ptCount val="1"/>
                <c:pt idx="0">
                  <c:v>2014</c:v>
                </c:pt>
              </c:strCache>
            </c:strRef>
          </c:tx>
          <c:cat>
            <c:strRef>
              <c:f>Sheet1!$B$25:$M$25</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Sheet1!$B$28:$M$28</c:f>
              <c:numCache>
                <c:formatCode>General</c:formatCode>
                <c:ptCount val="12"/>
                <c:pt idx="0">
                  <c:v>0.4</c:v>
                </c:pt>
                <c:pt idx="1">
                  <c:v>0.5</c:v>
                </c:pt>
                <c:pt idx="2">
                  <c:v>1.2</c:v>
                </c:pt>
                <c:pt idx="3">
                  <c:v>1.9000000000000001</c:v>
                </c:pt>
                <c:pt idx="4">
                  <c:v>3.8</c:v>
                </c:pt>
                <c:pt idx="5">
                  <c:v>2</c:v>
                </c:pt>
                <c:pt idx="6">
                  <c:v>1.5</c:v>
                </c:pt>
                <c:pt idx="7">
                  <c:v>1</c:v>
                </c:pt>
                <c:pt idx="8">
                  <c:v>0.70000000000000062</c:v>
                </c:pt>
                <c:pt idx="9">
                  <c:v>0.60000000000000064</c:v>
                </c:pt>
                <c:pt idx="10">
                  <c:v>0.5</c:v>
                </c:pt>
                <c:pt idx="11">
                  <c:v>0.5</c:v>
                </c:pt>
              </c:numCache>
            </c:numRef>
          </c:val>
          <c:smooth val="0"/>
        </c:ser>
        <c:ser>
          <c:idx val="3"/>
          <c:order val="3"/>
          <c:tx>
            <c:strRef>
              <c:f>Sheet1!$A$29</c:f>
              <c:strCache>
                <c:ptCount val="1"/>
                <c:pt idx="0">
                  <c:v>2015</c:v>
                </c:pt>
              </c:strCache>
            </c:strRef>
          </c:tx>
          <c:cat>
            <c:strRef>
              <c:f>Sheet1!$B$25:$M$25</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Sheet1!$B$29:$M$29</c:f>
              <c:numCache>
                <c:formatCode>General</c:formatCode>
                <c:ptCount val="12"/>
                <c:pt idx="0">
                  <c:v>0.5</c:v>
                </c:pt>
                <c:pt idx="1">
                  <c:v>0.4</c:v>
                </c:pt>
                <c:pt idx="2">
                  <c:v>1.6</c:v>
                </c:pt>
                <c:pt idx="3">
                  <c:v>2.5</c:v>
                </c:pt>
                <c:pt idx="4">
                  <c:v>5.2</c:v>
                </c:pt>
                <c:pt idx="5">
                  <c:v>2.2000000000000002</c:v>
                </c:pt>
                <c:pt idx="6">
                  <c:v>0.2</c:v>
                </c:pt>
                <c:pt idx="7">
                  <c:v>0.8</c:v>
                </c:pt>
                <c:pt idx="8">
                  <c:v>0.70000000000000062</c:v>
                </c:pt>
                <c:pt idx="9">
                  <c:v>0.4</c:v>
                </c:pt>
                <c:pt idx="10">
                  <c:v>0.5</c:v>
                </c:pt>
                <c:pt idx="11">
                  <c:v>0.60000000000000064</c:v>
                </c:pt>
              </c:numCache>
            </c:numRef>
          </c:val>
          <c:smooth val="0"/>
        </c:ser>
        <c:ser>
          <c:idx val="4"/>
          <c:order val="4"/>
          <c:tx>
            <c:strRef>
              <c:f>Sheet1!$A$30</c:f>
              <c:strCache>
                <c:ptCount val="1"/>
                <c:pt idx="0">
                  <c:v>2016</c:v>
                </c:pt>
              </c:strCache>
            </c:strRef>
          </c:tx>
          <c:cat>
            <c:strRef>
              <c:f>Sheet1!$B$25:$M$25</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Sheet1!$B$30:$M$30</c:f>
              <c:numCache>
                <c:formatCode>General</c:formatCode>
                <c:ptCount val="12"/>
                <c:pt idx="0">
                  <c:v>0.60000000000000064</c:v>
                </c:pt>
                <c:pt idx="1">
                  <c:v>0.60000000000000064</c:v>
                </c:pt>
                <c:pt idx="2">
                  <c:v>2.1</c:v>
                </c:pt>
                <c:pt idx="3">
                  <c:v>9</c:v>
                </c:pt>
                <c:pt idx="4">
                  <c:v>4</c:v>
                </c:pt>
                <c:pt idx="5">
                  <c:v>1.8</c:v>
                </c:pt>
                <c:pt idx="6">
                  <c:v>0.30000000000000032</c:v>
                </c:pt>
                <c:pt idx="7">
                  <c:v>0.4</c:v>
                </c:pt>
                <c:pt idx="8">
                  <c:v>0.4</c:v>
                </c:pt>
                <c:pt idx="9">
                  <c:v>0.45</c:v>
                </c:pt>
                <c:pt idx="10">
                  <c:v>0.5</c:v>
                </c:pt>
                <c:pt idx="11">
                  <c:v>0.70000000000000062</c:v>
                </c:pt>
              </c:numCache>
            </c:numRef>
          </c:val>
          <c:smooth val="0"/>
        </c:ser>
        <c:ser>
          <c:idx val="5"/>
          <c:order val="5"/>
          <c:tx>
            <c:strRef>
              <c:f>Sheet1!$A$31</c:f>
              <c:strCache>
                <c:ptCount val="1"/>
                <c:pt idx="0">
                  <c:v>2017</c:v>
                </c:pt>
              </c:strCache>
            </c:strRef>
          </c:tx>
          <c:cat>
            <c:strRef>
              <c:f>Sheet1!$B$25:$M$25</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Sheet1!$B$31:$M$31</c:f>
              <c:numCache>
                <c:formatCode>General</c:formatCode>
                <c:ptCount val="12"/>
                <c:pt idx="0">
                  <c:v>0.8</c:v>
                </c:pt>
                <c:pt idx="1">
                  <c:v>2.15</c:v>
                </c:pt>
                <c:pt idx="2">
                  <c:v>8</c:v>
                </c:pt>
                <c:pt idx="3">
                  <c:v>14.5</c:v>
                </c:pt>
                <c:pt idx="4">
                  <c:v>6.4</c:v>
                </c:pt>
                <c:pt idx="5">
                  <c:v>0.4</c:v>
                </c:pt>
              </c:numCache>
            </c:numRef>
          </c:val>
          <c:smooth val="0"/>
        </c:ser>
        <c:dLbls>
          <c:showLegendKey val="0"/>
          <c:showVal val="0"/>
          <c:showCatName val="0"/>
          <c:showSerName val="0"/>
          <c:showPercent val="0"/>
          <c:showBubbleSize val="0"/>
        </c:dLbls>
        <c:marker val="1"/>
        <c:smooth val="0"/>
        <c:axId val="277979520"/>
        <c:axId val="277981440"/>
      </c:lineChart>
      <c:catAx>
        <c:axId val="277979520"/>
        <c:scaling>
          <c:orientation val="minMax"/>
        </c:scaling>
        <c:delete val="0"/>
        <c:axPos val="b"/>
        <c:title>
          <c:tx>
            <c:rich>
              <a:bodyPr/>
              <a:lstStyle/>
              <a:p>
                <a:pPr>
                  <a:defRPr b="0"/>
                </a:pPr>
                <a:r>
                  <a:rPr lang="en-US" b="0"/>
                  <a:t>Months</a:t>
                </a:r>
              </a:p>
            </c:rich>
          </c:tx>
          <c:overlay val="0"/>
        </c:title>
        <c:majorTickMark val="out"/>
        <c:minorTickMark val="none"/>
        <c:tickLblPos val="nextTo"/>
        <c:crossAx val="277981440"/>
        <c:crosses val="autoZero"/>
        <c:auto val="1"/>
        <c:lblAlgn val="ctr"/>
        <c:lblOffset val="100"/>
        <c:noMultiLvlLbl val="0"/>
      </c:catAx>
      <c:valAx>
        <c:axId val="277981440"/>
        <c:scaling>
          <c:orientation val="minMax"/>
        </c:scaling>
        <c:delete val="0"/>
        <c:axPos val="l"/>
        <c:majorGridlines/>
        <c:title>
          <c:tx>
            <c:rich>
              <a:bodyPr rot="-5400000" vert="horz"/>
              <a:lstStyle/>
              <a:p>
                <a:pPr>
                  <a:defRPr b="0"/>
                </a:pPr>
                <a:r>
                  <a:rPr lang="en-US" b="0"/>
                  <a:t>EC: dS/m</a:t>
                </a:r>
              </a:p>
            </c:rich>
          </c:tx>
          <c:overlay val="0"/>
        </c:title>
        <c:numFmt formatCode="General" sourceLinked="1"/>
        <c:majorTickMark val="out"/>
        <c:minorTickMark val="none"/>
        <c:tickLblPos val="nextTo"/>
        <c:crossAx val="277979520"/>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Sheet1!$A$38</c:f>
              <c:strCache>
                <c:ptCount val="1"/>
                <c:pt idx="0">
                  <c:v>2012</c:v>
                </c:pt>
              </c:strCache>
            </c:strRef>
          </c:tx>
          <c:cat>
            <c:strRef>
              <c:f>Sheet1!$B$37:$M$37</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Sheet1!$B$38:$M$38</c:f>
              <c:numCache>
                <c:formatCode>General</c:formatCode>
                <c:ptCount val="12"/>
                <c:pt idx="0">
                  <c:v>0.30000000000000032</c:v>
                </c:pt>
                <c:pt idx="1">
                  <c:v>0.8</c:v>
                </c:pt>
                <c:pt idx="2">
                  <c:v>0.8</c:v>
                </c:pt>
                <c:pt idx="3">
                  <c:v>0.5</c:v>
                </c:pt>
                <c:pt idx="4">
                  <c:v>0.4</c:v>
                </c:pt>
                <c:pt idx="5">
                  <c:v>0.4</c:v>
                </c:pt>
                <c:pt idx="6">
                  <c:v>0.8</c:v>
                </c:pt>
                <c:pt idx="7">
                  <c:v>0.8</c:v>
                </c:pt>
                <c:pt idx="8">
                  <c:v>0.8</c:v>
                </c:pt>
                <c:pt idx="9">
                  <c:v>0.70000000000000062</c:v>
                </c:pt>
                <c:pt idx="10">
                  <c:v>0.5</c:v>
                </c:pt>
                <c:pt idx="11">
                  <c:v>0.60000000000000064</c:v>
                </c:pt>
              </c:numCache>
            </c:numRef>
          </c:val>
          <c:smooth val="0"/>
        </c:ser>
        <c:ser>
          <c:idx val="1"/>
          <c:order val="1"/>
          <c:tx>
            <c:strRef>
              <c:f>Sheet1!$A$39</c:f>
              <c:strCache>
                <c:ptCount val="1"/>
                <c:pt idx="0">
                  <c:v>2013</c:v>
                </c:pt>
              </c:strCache>
            </c:strRef>
          </c:tx>
          <c:cat>
            <c:strRef>
              <c:f>Sheet1!$B$37:$M$37</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Sheet1!$B$39:$M$39</c:f>
              <c:numCache>
                <c:formatCode>General</c:formatCode>
                <c:ptCount val="12"/>
                <c:pt idx="0">
                  <c:v>0.4</c:v>
                </c:pt>
                <c:pt idx="1">
                  <c:v>0.5</c:v>
                </c:pt>
                <c:pt idx="2">
                  <c:v>1.2</c:v>
                </c:pt>
                <c:pt idx="3">
                  <c:v>1.4</c:v>
                </c:pt>
                <c:pt idx="4">
                  <c:v>1</c:v>
                </c:pt>
                <c:pt idx="5">
                  <c:v>1</c:v>
                </c:pt>
                <c:pt idx="6">
                  <c:v>1</c:v>
                </c:pt>
                <c:pt idx="7">
                  <c:v>0.70000000000000062</c:v>
                </c:pt>
                <c:pt idx="8">
                  <c:v>0.5</c:v>
                </c:pt>
                <c:pt idx="9">
                  <c:v>0.4</c:v>
                </c:pt>
                <c:pt idx="10">
                  <c:v>0.4</c:v>
                </c:pt>
                <c:pt idx="11">
                  <c:v>0.5</c:v>
                </c:pt>
              </c:numCache>
            </c:numRef>
          </c:val>
          <c:smooth val="0"/>
        </c:ser>
        <c:ser>
          <c:idx val="2"/>
          <c:order val="2"/>
          <c:tx>
            <c:strRef>
              <c:f>Sheet1!$A$40</c:f>
              <c:strCache>
                <c:ptCount val="1"/>
                <c:pt idx="0">
                  <c:v>2014</c:v>
                </c:pt>
              </c:strCache>
            </c:strRef>
          </c:tx>
          <c:cat>
            <c:strRef>
              <c:f>Sheet1!$B$37:$M$37</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Sheet1!$B$40:$M$40</c:f>
              <c:numCache>
                <c:formatCode>General</c:formatCode>
                <c:ptCount val="12"/>
                <c:pt idx="0">
                  <c:v>0.5</c:v>
                </c:pt>
                <c:pt idx="1">
                  <c:v>0.5</c:v>
                </c:pt>
                <c:pt idx="2">
                  <c:v>0.9</c:v>
                </c:pt>
                <c:pt idx="3">
                  <c:v>1</c:v>
                </c:pt>
                <c:pt idx="4">
                  <c:v>2</c:v>
                </c:pt>
                <c:pt idx="5">
                  <c:v>0.8</c:v>
                </c:pt>
                <c:pt idx="6">
                  <c:v>0.9</c:v>
                </c:pt>
                <c:pt idx="7">
                  <c:v>0.8</c:v>
                </c:pt>
                <c:pt idx="8">
                  <c:v>0.5</c:v>
                </c:pt>
                <c:pt idx="9">
                  <c:v>0.5</c:v>
                </c:pt>
                <c:pt idx="10">
                  <c:v>0.5</c:v>
                </c:pt>
                <c:pt idx="11">
                  <c:v>0.4</c:v>
                </c:pt>
              </c:numCache>
            </c:numRef>
          </c:val>
          <c:smooth val="0"/>
        </c:ser>
        <c:ser>
          <c:idx val="3"/>
          <c:order val="3"/>
          <c:tx>
            <c:strRef>
              <c:f>Sheet1!$A$41</c:f>
              <c:strCache>
                <c:ptCount val="1"/>
                <c:pt idx="0">
                  <c:v>2015</c:v>
                </c:pt>
              </c:strCache>
            </c:strRef>
          </c:tx>
          <c:cat>
            <c:strRef>
              <c:f>Sheet1!$B$37:$M$37</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Sheet1!$B$41:$M$41</c:f>
              <c:numCache>
                <c:formatCode>General</c:formatCode>
                <c:ptCount val="12"/>
                <c:pt idx="0">
                  <c:v>0.4</c:v>
                </c:pt>
                <c:pt idx="1">
                  <c:v>0.30000000000000032</c:v>
                </c:pt>
                <c:pt idx="2">
                  <c:v>0.9</c:v>
                </c:pt>
                <c:pt idx="3">
                  <c:v>1.2</c:v>
                </c:pt>
                <c:pt idx="4">
                  <c:v>2.6</c:v>
                </c:pt>
                <c:pt idx="5">
                  <c:v>1.2</c:v>
                </c:pt>
                <c:pt idx="6">
                  <c:v>0.2</c:v>
                </c:pt>
                <c:pt idx="7">
                  <c:v>0.30000000000000032</c:v>
                </c:pt>
                <c:pt idx="8">
                  <c:v>0.30000000000000032</c:v>
                </c:pt>
                <c:pt idx="9">
                  <c:v>0.30000000000000032</c:v>
                </c:pt>
                <c:pt idx="10">
                  <c:v>0.4</c:v>
                </c:pt>
                <c:pt idx="11">
                  <c:v>0.5</c:v>
                </c:pt>
              </c:numCache>
            </c:numRef>
          </c:val>
          <c:smooth val="0"/>
        </c:ser>
        <c:ser>
          <c:idx val="4"/>
          <c:order val="4"/>
          <c:tx>
            <c:strRef>
              <c:f>Sheet1!$A$42</c:f>
              <c:strCache>
                <c:ptCount val="1"/>
                <c:pt idx="0">
                  <c:v>2016</c:v>
                </c:pt>
              </c:strCache>
            </c:strRef>
          </c:tx>
          <c:cat>
            <c:strRef>
              <c:f>Sheet1!$B$37:$M$37</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Sheet1!$B$42:$M$42</c:f>
              <c:numCache>
                <c:formatCode>General</c:formatCode>
                <c:ptCount val="12"/>
                <c:pt idx="0">
                  <c:v>0.8</c:v>
                </c:pt>
                <c:pt idx="1">
                  <c:v>0.5</c:v>
                </c:pt>
                <c:pt idx="2">
                  <c:v>1.7</c:v>
                </c:pt>
                <c:pt idx="3">
                  <c:v>4.5</c:v>
                </c:pt>
                <c:pt idx="4">
                  <c:v>2.8</c:v>
                </c:pt>
                <c:pt idx="5">
                  <c:v>0.25</c:v>
                </c:pt>
                <c:pt idx="6">
                  <c:v>0.25</c:v>
                </c:pt>
                <c:pt idx="7">
                  <c:v>0.2</c:v>
                </c:pt>
                <c:pt idx="8">
                  <c:v>0.25</c:v>
                </c:pt>
                <c:pt idx="9">
                  <c:v>0.30000000000000032</c:v>
                </c:pt>
                <c:pt idx="10">
                  <c:v>0.4</c:v>
                </c:pt>
                <c:pt idx="11">
                  <c:v>0.60000000000000064</c:v>
                </c:pt>
              </c:numCache>
            </c:numRef>
          </c:val>
          <c:smooth val="0"/>
        </c:ser>
        <c:ser>
          <c:idx val="5"/>
          <c:order val="5"/>
          <c:tx>
            <c:strRef>
              <c:f>Sheet1!$A$43</c:f>
              <c:strCache>
                <c:ptCount val="1"/>
                <c:pt idx="0">
                  <c:v>2017</c:v>
                </c:pt>
              </c:strCache>
            </c:strRef>
          </c:tx>
          <c:cat>
            <c:strRef>
              <c:f>Sheet1!$B$37:$M$37</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Sheet1!$B$43:$M$43</c:f>
              <c:numCache>
                <c:formatCode>General</c:formatCode>
                <c:ptCount val="12"/>
                <c:pt idx="0">
                  <c:v>0.8</c:v>
                </c:pt>
                <c:pt idx="1">
                  <c:v>0.70000000000000062</c:v>
                </c:pt>
                <c:pt idx="2">
                  <c:v>6.4</c:v>
                </c:pt>
                <c:pt idx="3">
                  <c:v>4.7</c:v>
                </c:pt>
                <c:pt idx="4">
                  <c:v>2.1</c:v>
                </c:pt>
                <c:pt idx="5">
                  <c:v>0.30000000000000032</c:v>
                </c:pt>
              </c:numCache>
            </c:numRef>
          </c:val>
          <c:smooth val="0"/>
        </c:ser>
        <c:dLbls>
          <c:showLegendKey val="0"/>
          <c:showVal val="0"/>
          <c:showCatName val="0"/>
          <c:showSerName val="0"/>
          <c:showPercent val="0"/>
          <c:showBubbleSize val="0"/>
        </c:dLbls>
        <c:marker val="1"/>
        <c:smooth val="0"/>
        <c:axId val="278038784"/>
        <c:axId val="278040960"/>
      </c:lineChart>
      <c:catAx>
        <c:axId val="278038784"/>
        <c:scaling>
          <c:orientation val="minMax"/>
        </c:scaling>
        <c:delete val="0"/>
        <c:axPos val="b"/>
        <c:title>
          <c:tx>
            <c:rich>
              <a:bodyPr/>
              <a:lstStyle/>
              <a:p>
                <a:pPr>
                  <a:defRPr b="0"/>
                </a:pPr>
                <a:r>
                  <a:rPr lang="en-US" b="0"/>
                  <a:t>Month</a:t>
                </a:r>
              </a:p>
            </c:rich>
          </c:tx>
          <c:overlay val="0"/>
        </c:title>
        <c:majorTickMark val="out"/>
        <c:minorTickMark val="none"/>
        <c:tickLblPos val="nextTo"/>
        <c:crossAx val="278040960"/>
        <c:crosses val="autoZero"/>
        <c:auto val="1"/>
        <c:lblAlgn val="ctr"/>
        <c:lblOffset val="100"/>
        <c:noMultiLvlLbl val="0"/>
      </c:catAx>
      <c:valAx>
        <c:axId val="278040960"/>
        <c:scaling>
          <c:orientation val="minMax"/>
        </c:scaling>
        <c:delete val="0"/>
        <c:axPos val="l"/>
        <c:majorGridlines/>
        <c:title>
          <c:tx>
            <c:rich>
              <a:bodyPr rot="-5400000" vert="horz"/>
              <a:lstStyle/>
              <a:p>
                <a:pPr>
                  <a:defRPr b="0"/>
                </a:pPr>
                <a:r>
                  <a:rPr lang="en-US" b="0"/>
                  <a:t>EC: dS/m</a:t>
                </a:r>
              </a:p>
            </c:rich>
          </c:tx>
          <c:overlay val="0"/>
        </c:title>
        <c:numFmt formatCode="General" sourceLinked="1"/>
        <c:majorTickMark val="out"/>
        <c:minorTickMark val="none"/>
        <c:tickLblPos val="nextTo"/>
        <c:crossAx val="278038784"/>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Sheet1!$A$53</c:f>
              <c:strCache>
                <c:ptCount val="1"/>
                <c:pt idx="0">
                  <c:v>2012</c:v>
                </c:pt>
              </c:strCache>
            </c:strRef>
          </c:tx>
          <c:cat>
            <c:strRef>
              <c:f>Sheet1!$B$52:$M$52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Sheet1!$B$53:$M$53</c:f>
              <c:numCache>
                <c:formatCode>General</c:formatCode>
                <c:ptCount val="12"/>
                <c:pt idx="0">
                  <c:v>0.30000000000000032</c:v>
                </c:pt>
                <c:pt idx="1">
                  <c:v>0.8</c:v>
                </c:pt>
                <c:pt idx="2">
                  <c:v>0.5</c:v>
                </c:pt>
                <c:pt idx="3">
                  <c:v>0.5</c:v>
                </c:pt>
                <c:pt idx="4">
                  <c:v>0.60000000000000064</c:v>
                </c:pt>
                <c:pt idx="5">
                  <c:v>0.4</c:v>
                </c:pt>
                <c:pt idx="6">
                  <c:v>0.5</c:v>
                </c:pt>
                <c:pt idx="7">
                  <c:v>0.60000000000000064</c:v>
                </c:pt>
                <c:pt idx="8">
                  <c:v>0.5</c:v>
                </c:pt>
                <c:pt idx="9">
                  <c:v>0.5</c:v>
                </c:pt>
                <c:pt idx="10">
                  <c:v>0.4</c:v>
                </c:pt>
                <c:pt idx="11">
                  <c:v>0.4</c:v>
                </c:pt>
              </c:numCache>
            </c:numRef>
          </c:val>
          <c:smooth val="0"/>
        </c:ser>
        <c:ser>
          <c:idx val="1"/>
          <c:order val="1"/>
          <c:tx>
            <c:strRef>
              <c:f>Sheet1!$A$54</c:f>
              <c:strCache>
                <c:ptCount val="1"/>
                <c:pt idx="0">
                  <c:v>2013</c:v>
                </c:pt>
              </c:strCache>
            </c:strRef>
          </c:tx>
          <c:cat>
            <c:strRef>
              <c:f>Sheet1!$B$52:$M$52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Sheet1!$B$54:$M$54</c:f>
              <c:numCache>
                <c:formatCode>General</c:formatCode>
                <c:ptCount val="12"/>
                <c:pt idx="0">
                  <c:v>0.30000000000000032</c:v>
                </c:pt>
                <c:pt idx="1">
                  <c:v>0.4</c:v>
                </c:pt>
                <c:pt idx="2">
                  <c:v>1.5</c:v>
                </c:pt>
                <c:pt idx="3">
                  <c:v>1.5</c:v>
                </c:pt>
                <c:pt idx="4">
                  <c:v>1</c:v>
                </c:pt>
                <c:pt idx="5">
                  <c:v>0.9</c:v>
                </c:pt>
                <c:pt idx="6">
                  <c:v>0.8</c:v>
                </c:pt>
                <c:pt idx="7">
                  <c:v>0.60000000000000064</c:v>
                </c:pt>
                <c:pt idx="8">
                  <c:v>0.4</c:v>
                </c:pt>
                <c:pt idx="9">
                  <c:v>0.4</c:v>
                </c:pt>
                <c:pt idx="10">
                  <c:v>0.4</c:v>
                </c:pt>
                <c:pt idx="11">
                  <c:v>0.4</c:v>
                </c:pt>
              </c:numCache>
            </c:numRef>
          </c:val>
          <c:smooth val="0"/>
        </c:ser>
        <c:ser>
          <c:idx val="2"/>
          <c:order val="2"/>
          <c:tx>
            <c:strRef>
              <c:f>Sheet1!$A$55</c:f>
              <c:strCache>
                <c:ptCount val="1"/>
                <c:pt idx="0">
                  <c:v>2014</c:v>
                </c:pt>
              </c:strCache>
            </c:strRef>
          </c:tx>
          <c:cat>
            <c:strRef>
              <c:f>Sheet1!$B$52:$M$52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Sheet1!$B$55:$M$55</c:f>
              <c:numCache>
                <c:formatCode>General</c:formatCode>
                <c:ptCount val="12"/>
                <c:pt idx="0">
                  <c:v>0.4</c:v>
                </c:pt>
                <c:pt idx="1">
                  <c:v>0.4</c:v>
                </c:pt>
                <c:pt idx="2">
                  <c:v>0.60000000000000064</c:v>
                </c:pt>
                <c:pt idx="3">
                  <c:v>0.8</c:v>
                </c:pt>
                <c:pt idx="4">
                  <c:v>1.2</c:v>
                </c:pt>
                <c:pt idx="5">
                  <c:v>0.60000000000000064</c:v>
                </c:pt>
                <c:pt idx="6">
                  <c:v>0.5</c:v>
                </c:pt>
                <c:pt idx="7">
                  <c:v>0.5</c:v>
                </c:pt>
                <c:pt idx="8">
                  <c:v>0.4</c:v>
                </c:pt>
                <c:pt idx="9">
                  <c:v>0.4</c:v>
                </c:pt>
                <c:pt idx="10">
                  <c:v>0.4</c:v>
                </c:pt>
                <c:pt idx="11">
                  <c:v>0.4</c:v>
                </c:pt>
              </c:numCache>
            </c:numRef>
          </c:val>
          <c:smooth val="0"/>
        </c:ser>
        <c:ser>
          <c:idx val="3"/>
          <c:order val="3"/>
          <c:tx>
            <c:strRef>
              <c:f>Sheet1!$A$56</c:f>
              <c:strCache>
                <c:ptCount val="1"/>
                <c:pt idx="0">
                  <c:v>2015</c:v>
                </c:pt>
              </c:strCache>
            </c:strRef>
          </c:tx>
          <c:cat>
            <c:strRef>
              <c:f>Sheet1!$B$52:$M$52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Sheet1!$B$56:$M$56</c:f>
              <c:numCache>
                <c:formatCode>General</c:formatCode>
                <c:ptCount val="12"/>
                <c:pt idx="0">
                  <c:v>0.4</c:v>
                </c:pt>
                <c:pt idx="1">
                  <c:v>0.30000000000000032</c:v>
                </c:pt>
                <c:pt idx="2">
                  <c:v>1</c:v>
                </c:pt>
                <c:pt idx="3">
                  <c:v>1.4</c:v>
                </c:pt>
                <c:pt idx="4">
                  <c:v>2</c:v>
                </c:pt>
                <c:pt idx="5">
                  <c:v>0.9</c:v>
                </c:pt>
                <c:pt idx="6">
                  <c:v>0.2</c:v>
                </c:pt>
                <c:pt idx="7">
                  <c:v>0.30000000000000032</c:v>
                </c:pt>
                <c:pt idx="8">
                  <c:v>0.30000000000000032</c:v>
                </c:pt>
                <c:pt idx="9">
                  <c:v>0.4</c:v>
                </c:pt>
                <c:pt idx="10">
                  <c:v>0.4</c:v>
                </c:pt>
                <c:pt idx="11">
                  <c:v>0.4</c:v>
                </c:pt>
              </c:numCache>
            </c:numRef>
          </c:val>
          <c:smooth val="0"/>
        </c:ser>
        <c:ser>
          <c:idx val="4"/>
          <c:order val="4"/>
          <c:tx>
            <c:strRef>
              <c:f>Sheet1!$A$57</c:f>
              <c:strCache>
                <c:ptCount val="1"/>
                <c:pt idx="0">
                  <c:v>2016</c:v>
                </c:pt>
              </c:strCache>
            </c:strRef>
          </c:tx>
          <c:cat>
            <c:strRef>
              <c:f>Sheet1!$B$52:$M$52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Sheet1!$B$57:$M$57</c:f>
              <c:numCache>
                <c:formatCode>General</c:formatCode>
                <c:ptCount val="12"/>
                <c:pt idx="0">
                  <c:v>0.4</c:v>
                </c:pt>
                <c:pt idx="1">
                  <c:v>0.4</c:v>
                </c:pt>
                <c:pt idx="2">
                  <c:v>1.7</c:v>
                </c:pt>
                <c:pt idx="3">
                  <c:v>4</c:v>
                </c:pt>
                <c:pt idx="4">
                  <c:v>2</c:v>
                </c:pt>
                <c:pt idx="5">
                  <c:v>0.30000000000000032</c:v>
                </c:pt>
                <c:pt idx="6">
                  <c:v>0.30000000000000032</c:v>
                </c:pt>
                <c:pt idx="7">
                  <c:v>0.30000000000000032</c:v>
                </c:pt>
                <c:pt idx="8">
                  <c:v>0.35000000000000031</c:v>
                </c:pt>
                <c:pt idx="9">
                  <c:v>0.30000000000000032</c:v>
                </c:pt>
                <c:pt idx="10">
                  <c:v>0.35000000000000031</c:v>
                </c:pt>
                <c:pt idx="11">
                  <c:v>0.4</c:v>
                </c:pt>
              </c:numCache>
            </c:numRef>
          </c:val>
          <c:smooth val="0"/>
        </c:ser>
        <c:ser>
          <c:idx val="5"/>
          <c:order val="5"/>
          <c:tx>
            <c:strRef>
              <c:f>Sheet1!$A$58</c:f>
              <c:strCache>
                <c:ptCount val="1"/>
                <c:pt idx="0">
                  <c:v>2017</c:v>
                </c:pt>
              </c:strCache>
            </c:strRef>
          </c:tx>
          <c:cat>
            <c:strRef>
              <c:f>Sheet1!$B$52:$M$52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Sheet1!$B$58:$M$58</c:f>
              <c:numCache>
                <c:formatCode>General</c:formatCode>
                <c:ptCount val="12"/>
                <c:pt idx="0">
                  <c:v>0.5</c:v>
                </c:pt>
                <c:pt idx="1">
                  <c:v>0.60000000000000064</c:v>
                </c:pt>
                <c:pt idx="2">
                  <c:v>4.9000000000000004</c:v>
                </c:pt>
                <c:pt idx="3">
                  <c:v>3.9</c:v>
                </c:pt>
                <c:pt idx="4">
                  <c:v>1.6</c:v>
                </c:pt>
                <c:pt idx="5">
                  <c:v>0.2</c:v>
                </c:pt>
              </c:numCache>
            </c:numRef>
          </c:val>
          <c:smooth val="0"/>
        </c:ser>
        <c:dLbls>
          <c:showLegendKey val="0"/>
          <c:showVal val="0"/>
          <c:showCatName val="0"/>
          <c:showSerName val="0"/>
          <c:showPercent val="0"/>
          <c:showBubbleSize val="0"/>
        </c:dLbls>
        <c:marker val="1"/>
        <c:smooth val="0"/>
        <c:axId val="278094208"/>
        <c:axId val="278096128"/>
      </c:lineChart>
      <c:catAx>
        <c:axId val="278094208"/>
        <c:scaling>
          <c:orientation val="minMax"/>
        </c:scaling>
        <c:delete val="0"/>
        <c:axPos val="b"/>
        <c:title>
          <c:tx>
            <c:rich>
              <a:bodyPr/>
              <a:lstStyle/>
              <a:p>
                <a:pPr>
                  <a:defRPr b="0"/>
                </a:pPr>
                <a:r>
                  <a:rPr lang="en-US" b="0"/>
                  <a:t>Month</a:t>
                </a:r>
              </a:p>
            </c:rich>
          </c:tx>
          <c:overlay val="0"/>
        </c:title>
        <c:majorTickMark val="out"/>
        <c:minorTickMark val="none"/>
        <c:tickLblPos val="nextTo"/>
        <c:crossAx val="278096128"/>
        <c:crosses val="autoZero"/>
        <c:auto val="1"/>
        <c:lblAlgn val="ctr"/>
        <c:lblOffset val="100"/>
        <c:noMultiLvlLbl val="0"/>
      </c:catAx>
      <c:valAx>
        <c:axId val="278096128"/>
        <c:scaling>
          <c:orientation val="minMax"/>
        </c:scaling>
        <c:delete val="0"/>
        <c:axPos val="l"/>
        <c:majorGridlines/>
        <c:title>
          <c:tx>
            <c:rich>
              <a:bodyPr rot="-5400000" vert="horz"/>
              <a:lstStyle/>
              <a:p>
                <a:pPr>
                  <a:defRPr b="0"/>
                </a:pPr>
                <a:r>
                  <a:rPr lang="en-US" b="0"/>
                  <a:t>EC: dS/m</a:t>
                </a:r>
              </a:p>
            </c:rich>
          </c:tx>
          <c:overlay val="0"/>
        </c:title>
        <c:numFmt formatCode="General" sourceLinked="1"/>
        <c:majorTickMark val="out"/>
        <c:minorTickMark val="none"/>
        <c:tickLblPos val="nextTo"/>
        <c:crossAx val="278094208"/>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Sheet1!$A$114</c:f>
              <c:strCache>
                <c:ptCount val="1"/>
                <c:pt idx="0">
                  <c:v>2012</c:v>
                </c:pt>
              </c:strCache>
            </c:strRef>
          </c:tx>
          <c:cat>
            <c:strRef>
              <c:f>Sheet1!$B$113:$M$113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Sheet1!$B$114:$M$114</c:f>
              <c:numCache>
                <c:formatCode>General</c:formatCode>
                <c:ptCount val="12"/>
                <c:pt idx="0">
                  <c:v>0.4</c:v>
                </c:pt>
                <c:pt idx="1">
                  <c:v>0.5</c:v>
                </c:pt>
                <c:pt idx="2">
                  <c:v>0.70000000000000062</c:v>
                </c:pt>
                <c:pt idx="3">
                  <c:v>4</c:v>
                </c:pt>
                <c:pt idx="4">
                  <c:v>2</c:v>
                </c:pt>
                <c:pt idx="5">
                  <c:v>0.4</c:v>
                </c:pt>
                <c:pt idx="6">
                  <c:v>0.4</c:v>
                </c:pt>
                <c:pt idx="7">
                  <c:v>0.4</c:v>
                </c:pt>
                <c:pt idx="8">
                  <c:v>0.4</c:v>
                </c:pt>
                <c:pt idx="9">
                  <c:v>0.4</c:v>
                </c:pt>
                <c:pt idx="10">
                  <c:v>0.4</c:v>
                </c:pt>
                <c:pt idx="11">
                  <c:v>0.30000000000000032</c:v>
                </c:pt>
              </c:numCache>
            </c:numRef>
          </c:val>
          <c:smooth val="0"/>
        </c:ser>
        <c:ser>
          <c:idx val="1"/>
          <c:order val="1"/>
          <c:tx>
            <c:strRef>
              <c:f>Sheet1!$A$115</c:f>
              <c:strCache>
                <c:ptCount val="1"/>
                <c:pt idx="0">
                  <c:v>2013</c:v>
                </c:pt>
              </c:strCache>
            </c:strRef>
          </c:tx>
          <c:cat>
            <c:strRef>
              <c:f>Sheet1!$B$113:$M$113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Sheet1!$B$115:$M$115</c:f>
              <c:numCache>
                <c:formatCode>General</c:formatCode>
                <c:ptCount val="12"/>
                <c:pt idx="0">
                  <c:v>0.30000000000000032</c:v>
                </c:pt>
                <c:pt idx="1">
                  <c:v>0.4</c:v>
                </c:pt>
                <c:pt idx="2">
                  <c:v>0.5</c:v>
                </c:pt>
                <c:pt idx="3">
                  <c:v>1.2</c:v>
                </c:pt>
                <c:pt idx="4">
                  <c:v>1</c:v>
                </c:pt>
                <c:pt idx="5">
                  <c:v>0.30000000000000032</c:v>
                </c:pt>
                <c:pt idx="6">
                  <c:v>0.30000000000000032</c:v>
                </c:pt>
                <c:pt idx="7">
                  <c:v>0.30000000000000032</c:v>
                </c:pt>
                <c:pt idx="8">
                  <c:v>0.30000000000000032</c:v>
                </c:pt>
                <c:pt idx="9">
                  <c:v>0.30000000000000032</c:v>
                </c:pt>
                <c:pt idx="10">
                  <c:v>0.4</c:v>
                </c:pt>
                <c:pt idx="11">
                  <c:v>0.4</c:v>
                </c:pt>
              </c:numCache>
            </c:numRef>
          </c:val>
          <c:smooth val="0"/>
        </c:ser>
        <c:ser>
          <c:idx val="2"/>
          <c:order val="2"/>
          <c:tx>
            <c:strRef>
              <c:f>Sheet1!$A$116</c:f>
              <c:strCache>
                <c:ptCount val="1"/>
                <c:pt idx="0">
                  <c:v>2014</c:v>
                </c:pt>
              </c:strCache>
            </c:strRef>
          </c:tx>
          <c:cat>
            <c:strRef>
              <c:f>Sheet1!$B$113:$M$113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Sheet1!$B$116:$M$116</c:f>
              <c:numCache>
                <c:formatCode>General</c:formatCode>
                <c:ptCount val="12"/>
                <c:pt idx="0">
                  <c:v>0.5</c:v>
                </c:pt>
                <c:pt idx="1">
                  <c:v>0.5</c:v>
                </c:pt>
                <c:pt idx="2">
                  <c:v>0.60000000000000064</c:v>
                </c:pt>
                <c:pt idx="3">
                  <c:v>0.70000000000000062</c:v>
                </c:pt>
                <c:pt idx="4">
                  <c:v>3</c:v>
                </c:pt>
                <c:pt idx="5">
                  <c:v>0.60000000000000064</c:v>
                </c:pt>
                <c:pt idx="6">
                  <c:v>0.4</c:v>
                </c:pt>
                <c:pt idx="7">
                  <c:v>0.30000000000000032</c:v>
                </c:pt>
                <c:pt idx="8">
                  <c:v>0.30000000000000032</c:v>
                </c:pt>
                <c:pt idx="9">
                  <c:v>0.30000000000000032</c:v>
                </c:pt>
                <c:pt idx="10">
                  <c:v>0.5</c:v>
                </c:pt>
                <c:pt idx="11">
                  <c:v>0.5</c:v>
                </c:pt>
              </c:numCache>
            </c:numRef>
          </c:val>
          <c:smooth val="0"/>
        </c:ser>
        <c:ser>
          <c:idx val="3"/>
          <c:order val="3"/>
          <c:tx>
            <c:strRef>
              <c:f>Sheet1!$A$117</c:f>
              <c:strCache>
                <c:ptCount val="1"/>
                <c:pt idx="0">
                  <c:v>2015</c:v>
                </c:pt>
              </c:strCache>
            </c:strRef>
          </c:tx>
          <c:cat>
            <c:strRef>
              <c:f>Sheet1!$B$113:$M$113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Sheet1!$B$117:$M$117</c:f>
              <c:numCache>
                <c:formatCode>General</c:formatCode>
                <c:ptCount val="12"/>
                <c:pt idx="0">
                  <c:v>0.5</c:v>
                </c:pt>
                <c:pt idx="1">
                  <c:v>0.60000000000000064</c:v>
                </c:pt>
                <c:pt idx="2">
                  <c:v>1.8</c:v>
                </c:pt>
                <c:pt idx="3">
                  <c:v>2.4</c:v>
                </c:pt>
                <c:pt idx="4">
                  <c:v>0.5</c:v>
                </c:pt>
                <c:pt idx="5">
                  <c:v>0.30000000000000032</c:v>
                </c:pt>
                <c:pt idx="6">
                  <c:v>0.30000000000000032</c:v>
                </c:pt>
                <c:pt idx="7">
                  <c:v>0.30000000000000032</c:v>
                </c:pt>
                <c:pt idx="8">
                  <c:v>0.30000000000000032</c:v>
                </c:pt>
                <c:pt idx="9">
                  <c:v>0.30000000000000032</c:v>
                </c:pt>
                <c:pt idx="10">
                  <c:v>0.4</c:v>
                </c:pt>
                <c:pt idx="11">
                  <c:v>0.8</c:v>
                </c:pt>
              </c:numCache>
            </c:numRef>
          </c:val>
          <c:smooth val="0"/>
        </c:ser>
        <c:ser>
          <c:idx val="4"/>
          <c:order val="4"/>
          <c:tx>
            <c:strRef>
              <c:f>Sheet1!$A$118</c:f>
              <c:strCache>
                <c:ptCount val="1"/>
                <c:pt idx="0">
                  <c:v>2016</c:v>
                </c:pt>
              </c:strCache>
            </c:strRef>
          </c:tx>
          <c:cat>
            <c:strRef>
              <c:f>Sheet1!$B$113:$M$113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Sheet1!$B$118:$M$118</c:f>
              <c:numCache>
                <c:formatCode>General</c:formatCode>
                <c:ptCount val="12"/>
                <c:pt idx="0">
                  <c:v>0.9</c:v>
                </c:pt>
                <c:pt idx="1">
                  <c:v>0.9</c:v>
                </c:pt>
                <c:pt idx="2">
                  <c:v>1.4</c:v>
                </c:pt>
                <c:pt idx="3">
                  <c:v>1.9000000000000001</c:v>
                </c:pt>
                <c:pt idx="4">
                  <c:v>1</c:v>
                </c:pt>
                <c:pt idx="5">
                  <c:v>0.8</c:v>
                </c:pt>
                <c:pt idx="6">
                  <c:v>0.4</c:v>
                </c:pt>
                <c:pt idx="7">
                  <c:v>0.30000000000000032</c:v>
                </c:pt>
                <c:pt idx="8">
                  <c:v>0.30000000000000032</c:v>
                </c:pt>
                <c:pt idx="9">
                  <c:v>0.30000000000000032</c:v>
                </c:pt>
                <c:pt idx="10">
                  <c:v>0.5</c:v>
                </c:pt>
                <c:pt idx="11">
                  <c:v>1</c:v>
                </c:pt>
              </c:numCache>
            </c:numRef>
          </c:val>
          <c:smooth val="0"/>
        </c:ser>
        <c:ser>
          <c:idx val="5"/>
          <c:order val="5"/>
          <c:tx>
            <c:strRef>
              <c:f>Sheet1!$A$119</c:f>
              <c:strCache>
                <c:ptCount val="1"/>
                <c:pt idx="0">
                  <c:v>2017</c:v>
                </c:pt>
              </c:strCache>
            </c:strRef>
          </c:tx>
          <c:cat>
            <c:strRef>
              <c:f>Sheet1!$B$113:$M$113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Sheet1!$B$119:$M$119</c:f>
              <c:numCache>
                <c:formatCode>General</c:formatCode>
                <c:ptCount val="12"/>
                <c:pt idx="0">
                  <c:v>1.2</c:v>
                </c:pt>
                <c:pt idx="1">
                  <c:v>1.5</c:v>
                </c:pt>
                <c:pt idx="2">
                  <c:v>2.4</c:v>
                </c:pt>
                <c:pt idx="3">
                  <c:v>2.9</c:v>
                </c:pt>
                <c:pt idx="4">
                  <c:v>2.6</c:v>
                </c:pt>
                <c:pt idx="5">
                  <c:v>0.5</c:v>
                </c:pt>
              </c:numCache>
            </c:numRef>
          </c:val>
          <c:smooth val="0"/>
        </c:ser>
        <c:dLbls>
          <c:showLegendKey val="0"/>
          <c:showVal val="0"/>
          <c:showCatName val="0"/>
          <c:showSerName val="0"/>
          <c:showPercent val="0"/>
          <c:showBubbleSize val="0"/>
        </c:dLbls>
        <c:marker val="1"/>
        <c:smooth val="0"/>
        <c:axId val="278132992"/>
        <c:axId val="278217088"/>
      </c:lineChart>
      <c:catAx>
        <c:axId val="278132992"/>
        <c:scaling>
          <c:orientation val="minMax"/>
        </c:scaling>
        <c:delete val="0"/>
        <c:axPos val="b"/>
        <c:title>
          <c:tx>
            <c:rich>
              <a:bodyPr/>
              <a:lstStyle/>
              <a:p>
                <a:pPr>
                  <a:defRPr/>
                </a:pPr>
                <a:r>
                  <a:rPr lang="en-US"/>
                  <a:t>Month</a:t>
                </a:r>
              </a:p>
            </c:rich>
          </c:tx>
          <c:overlay val="0"/>
        </c:title>
        <c:majorTickMark val="out"/>
        <c:minorTickMark val="none"/>
        <c:tickLblPos val="nextTo"/>
        <c:crossAx val="278217088"/>
        <c:crosses val="autoZero"/>
        <c:auto val="1"/>
        <c:lblAlgn val="ctr"/>
        <c:lblOffset val="100"/>
        <c:noMultiLvlLbl val="0"/>
      </c:catAx>
      <c:valAx>
        <c:axId val="278217088"/>
        <c:scaling>
          <c:orientation val="minMax"/>
        </c:scaling>
        <c:delete val="0"/>
        <c:axPos val="l"/>
        <c:majorGridlines/>
        <c:title>
          <c:tx>
            <c:rich>
              <a:bodyPr rot="-5400000" vert="horz"/>
              <a:lstStyle/>
              <a:p>
                <a:pPr>
                  <a:defRPr b="0"/>
                </a:pPr>
                <a:r>
                  <a:rPr lang="en-US" b="0"/>
                  <a:t>EC: dS/m</a:t>
                </a:r>
              </a:p>
            </c:rich>
          </c:tx>
          <c:overlay val="0"/>
        </c:title>
        <c:numFmt formatCode="General" sourceLinked="1"/>
        <c:majorTickMark val="out"/>
        <c:minorTickMark val="none"/>
        <c:tickLblPos val="nextTo"/>
        <c:crossAx val="278132992"/>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Sheet1!$A$123</c:f>
              <c:strCache>
                <c:ptCount val="1"/>
                <c:pt idx="0">
                  <c:v>2012</c:v>
                </c:pt>
              </c:strCache>
            </c:strRef>
          </c:tx>
          <c:cat>
            <c:strRef>
              <c:f>Sheet1!$B$122:$M$122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Sheet1!$B$123:$M$123</c:f>
              <c:numCache>
                <c:formatCode>General</c:formatCode>
                <c:ptCount val="12"/>
                <c:pt idx="0">
                  <c:v>0.60000000000000064</c:v>
                </c:pt>
                <c:pt idx="1">
                  <c:v>1</c:v>
                </c:pt>
                <c:pt idx="2">
                  <c:v>6</c:v>
                </c:pt>
                <c:pt idx="3">
                  <c:v>17</c:v>
                </c:pt>
                <c:pt idx="4">
                  <c:v>6</c:v>
                </c:pt>
                <c:pt idx="5">
                  <c:v>0.4</c:v>
                </c:pt>
                <c:pt idx="6">
                  <c:v>0.5</c:v>
                </c:pt>
                <c:pt idx="7">
                  <c:v>0.4</c:v>
                </c:pt>
                <c:pt idx="8">
                  <c:v>0.30000000000000032</c:v>
                </c:pt>
                <c:pt idx="9">
                  <c:v>0.4</c:v>
                </c:pt>
                <c:pt idx="10">
                  <c:v>0.4</c:v>
                </c:pt>
                <c:pt idx="11">
                  <c:v>0.4</c:v>
                </c:pt>
              </c:numCache>
            </c:numRef>
          </c:val>
          <c:smooth val="0"/>
        </c:ser>
        <c:ser>
          <c:idx val="1"/>
          <c:order val="1"/>
          <c:tx>
            <c:strRef>
              <c:f>Sheet1!$A$124</c:f>
              <c:strCache>
                <c:ptCount val="1"/>
                <c:pt idx="0">
                  <c:v>2013</c:v>
                </c:pt>
              </c:strCache>
            </c:strRef>
          </c:tx>
          <c:cat>
            <c:strRef>
              <c:f>Sheet1!$B$122:$M$122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Sheet1!$B$124:$M$124</c:f>
              <c:numCache>
                <c:formatCode>General</c:formatCode>
                <c:ptCount val="12"/>
                <c:pt idx="0">
                  <c:v>1.2</c:v>
                </c:pt>
                <c:pt idx="1">
                  <c:v>1.5</c:v>
                </c:pt>
                <c:pt idx="2">
                  <c:v>5</c:v>
                </c:pt>
                <c:pt idx="3">
                  <c:v>15</c:v>
                </c:pt>
                <c:pt idx="4">
                  <c:v>16.5</c:v>
                </c:pt>
                <c:pt idx="5">
                  <c:v>0.30000000000000032</c:v>
                </c:pt>
                <c:pt idx="6">
                  <c:v>0.30000000000000032</c:v>
                </c:pt>
                <c:pt idx="7">
                  <c:v>0.30000000000000032</c:v>
                </c:pt>
                <c:pt idx="8">
                  <c:v>0.2</c:v>
                </c:pt>
                <c:pt idx="9">
                  <c:v>0.30000000000000032</c:v>
                </c:pt>
                <c:pt idx="10">
                  <c:v>0.4</c:v>
                </c:pt>
                <c:pt idx="11">
                  <c:v>0.30000000000000032</c:v>
                </c:pt>
              </c:numCache>
            </c:numRef>
          </c:val>
          <c:smooth val="0"/>
        </c:ser>
        <c:ser>
          <c:idx val="2"/>
          <c:order val="2"/>
          <c:tx>
            <c:strRef>
              <c:f>Sheet1!$A$125</c:f>
              <c:strCache>
                <c:ptCount val="1"/>
                <c:pt idx="0">
                  <c:v>2014</c:v>
                </c:pt>
              </c:strCache>
            </c:strRef>
          </c:tx>
          <c:cat>
            <c:strRef>
              <c:f>Sheet1!$B$122:$M$122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Sheet1!$B$125:$M$125</c:f>
              <c:numCache>
                <c:formatCode>General</c:formatCode>
                <c:ptCount val="12"/>
                <c:pt idx="0">
                  <c:v>1.4</c:v>
                </c:pt>
                <c:pt idx="1">
                  <c:v>6.8</c:v>
                </c:pt>
                <c:pt idx="2">
                  <c:v>13.1</c:v>
                </c:pt>
                <c:pt idx="3">
                  <c:v>18.7</c:v>
                </c:pt>
                <c:pt idx="4">
                  <c:v>20</c:v>
                </c:pt>
                <c:pt idx="5">
                  <c:v>3</c:v>
                </c:pt>
                <c:pt idx="6">
                  <c:v>0.4</c:v>
                </c:pt>
                <c:pt idx="7">
                  <c:v>0.30000000000000032</c:v>
                </c:pt>
                <c:pt idx="8">
                  <c:v>0.2</c:v>
                </c:pt>
                <c:pt idx="9">
                  <c:v>0.30000000000000032</c:v>
                </c:pt>
                <c:pt idx="10">
                  <c:v>0.60000000000000064</c:v>
                </c:pt>
                <c:pt idx="11">
                  <c:v>1.2</c:v>
                </c:pt>
              </c:numCache>
            </c:numRef>
          </c:val>
          <c:smooth val="0"/>
        </c:ser>
        <c:ser>
          <c:idx val="3"/>
          <c:order val="3"/>
          <c:tx>
            <c:strRef>
              <c:f>Sheet1!$A$126</c:f>
              <c:strCache>
                <c:ptCount val="1"/>
                <c:pt idx="0">
                  <c:v>2015</c:v>
                </c:pt>
              </c:strCache>
            </c:strRef>
          </c:tx>
          <c:cat>
            <c:strRef>
              <c:f>Sheet1!$B$122:$M$122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Sheet1!$B$126:$M$126</c:f>
              <c:numCache>
                <c:formatCode>General</c:formatCode>
                <c:ptCount val="12"/>
                <c:pt idx="0">
                  <c:v>1.3</c:v>
                </c:pt>
                <c:pt idx="1">
                  <c:v>7.4</c:v>
                </c:pt>
                <c:pt idx="2">
                  <c:v>12.6</c:v>
                </c:pt>
                <c:pt idx="3">
                  <c:v>14.3</c:v>
                </c:pt>
                <c:pt idx="4">
                  <c:v>16</c:v>
                </c:pt>
                <c:pt idx="5">
                  <c:v>0.8</c:v>
                </c:pt>
                <c:pt idx="6">
                  <c:v>0.30000000000000032</c:v>
                </c:pt>
                <c:pt idx="7">
                  <c:v>0.30000000000000032</c:v>
                </c:pt>
                <c:pt idx="8">
                  <c:v>0.2</c:v>
                </c:pt>
                <c:pt idx="9">
                  <c:v>0.30000000000000032</c:v>
                </c:pt>
                <c:pt idx="10">
                  <c:v>0.70000000000000062</c:v>
                </c:pt>
                <c:pt idx="11">
                  <c:v>1.3</c:v>
                </c:pt>
              </c:numCache>
            </c:numRef>
          </c:val>
          <c:smooth val="0"/>
        </c:ser>
        <c:ser>
          <c:idx val="4"/>
          <c:order val="4"/>
          <c:tx>
            <c:strRef>
              <c:f>Sheet1!$A$127</c:f>
              <c:strCache>
                <c:ptCount val="1"/>
                <c:pt idx="0">
                  <c:v>2016</c:v>
                </c:pt>
              </c:strCache>
            </c:strRef>
          </c:tx>
          <c:cat>
            <c:strRef>
              <c:f>Sheet1!$B$122:$M$122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Sheet1!$B$127:$M$127</c:f>
              <c:numCache>
                <c:formatCode>General</c:formatCode>
                <c:ptCount val="12"/>
                <c:pt idx="0">
                  <c:v>4</c:v>
                </c:pt>
                <c:pt idx="1">
                  <c:v>8.3000000000000007</c:v>
                </c:pt>
                <c:pt idx="2">
                  <c:v>11.8</c:v>
                </c:pt>
                <c:pt idx="3">
                  <c:v>24.5</c:v>
                </c:pt>
                <c:pt idx="4">
                  <c:v>17.100000000000001</c:v>
                </c:pt>
                <c:pt idx="5">
                  <c:v>22</c:v>
                </c:pt>
                <c:pt idx="6">
                  <c:v>0.4</c:v>
                </c:pt>
                <c:pt idx="7">
                  <c:v>0.30000000000000032</c:v>
                </c:pt>
                <c:pt idx="8">
                  <c:v>0.2</c:v>
                </c:pt>
                <c:pt idx="9">
                  <c:v>0.30000000000000032</c:v>
                </c:pt>
                <c:pt idx="10">
                  <c:v>0.4</c:v>
                </c:pt>
                <c:pt idx="11">
                  <c:v>1</c:v>
                </c:pt>
              </c:numCache>
            </c:numRef>
          </c:val>
          <c:smooth val="0"/>
        </c:ser>
        <c:ser>
          <c:idx val="5"/>
          <c:order val="5"/>
          <c:tx>
            <c:strRef>
              <c:f>Sheet1!$A$128</c:f>
              <c:strCache>
                <c:ptCount val="1"/>
                <c:pt idx="0">
                  <c:v>2017</c:v>
                </c:pt>
              </c:strCache>
            </c:strRef>
          </c:tx>
          <c:cat>
            <c:strRef>
              <c:f>Sheet1!$B$122:$M$122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Sheet1!$B$128:$M$128</c:f>
              <c:numCache>
                <c:formatCode>General</c:formatCode>
                <c:ptCount val="12"/>
                <c:pt idx="0">
                  <c:v>3.1</c:v>
                </c:pt>
                <c:pt idx="1">
                  <c:v>11.2</c:v>
                </c:pt>
                <c:pt idx="2">
                  <c:v>12.2</c:v>
                </c:pt>
                <c:pt idx="3">
                  <c:v>23</c:v>
                </c:pt>
                <c:pt idx="4">
                  <c:v>17.7</c:v>
                </c:pt>
                <c:pt idx="5">
                  <c:v>2.4</c:v>
                </c:pt>
              </c:numCache>
            </c:numRef>
          </c:val>
          <c:smooth val="0"/>
        </c:ser>
        <c:dLbls>
          <c:showLegendKey val="0"/>
          <c:showVal val="0"/>
          <c:showCatName val="0"/>
          <c:showSerName val="0"/>
          <c:showPercent val="0"/>
          <c:showBubbleSize val="0"/>
        </c:dLbls>
        <c:marker val="1"/>
        <c:smooth val="0"/>
        <c:axId val="278327680"/>
        <c:axId val="278329600"/>
      </c:lineChart>
      <c:catAx>
        <c:axId val="278327680"/>
        <c:scaling>
          <c:orientation val="minMax"/>
        </c:scaling>
        <c:delete val="0"/>
        <c:axPos val="b"/>
        <c:title>
          <c:tx>
            <c:rich>
              <a:bodyPr/>
              <a:lstStyle/>
              <a:p>
                <a:pPr>
                  <a:defRPr b="0"/>
                </a:pPr>
                <a:r>
                  <a:rPr lang="en-US" b="0"/>
                  <a:t>Month</a:t>
                </a:r>
              </a:p>
            </c:rich>
          </c:tx>
          <c:overlay val="0"/>
        </c:title>
        <c:majorTickMark val="out"/>
        <c:minorTickMark val="none"/>
        <c:tickLblPos val="nextTo"/>
        <c:crossAx val="278329600"/>
        <c:crosses val="autoZero"/>
        <c:auto val="1"/>
        <c:lblAlgn val="ctr"/>
        <c:lblOffset val="100"/>
        <c:noMultiLvlLbl val="0"/>
      </c:catAx>
      <c:valAx>
        <c:axId val="278329600"/>
        <c:scaling>
          <c:orientation val="minMax"/>
        </c:scaling>
        <c:delete val="0"/>
        <c:axPos val="l"/>
        <c:majorGridlines/>
        <c:title>
          <c:tx>
            <c:rich>
              <a:bodyPr rot="-5400000" vert="horz"/>
              <a:lstStyle/>
              <a:p>
                <a:pPr>
                  <a:defRPr b="0"/>
                </a:pPr>
                <a:r>
                  <a:rPr lang="en-US" b="0"/>
                  <a:t>EC: dS/m</a:t>
                </a:r>
              </a:p>
            </c:rich>
          </c:tx>
          <c:overlay val="0"/>
        </c:title>
        <c:numFmt formatCode="General" sourceLinked="1"/>
        <c:majorTickMark val="out"/>
        <c:minorTickMark val="none"/>
        <c:tickLblPos val="nextTo"/>
        <c:crossAx val="278327680"/>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Sheet1!$A$132</c:f>
              <c:strCache>
                <c:ptCount val="1"/>
                <c:pt idx="0">
                  <c:v>2012</c:v>
                </c:pt>
              </c:strCache>
            </c:strRef>
          </c:tx>
          <c:cat>
            <c:strRef>
              <c:f>Sheet1!$B$131:$M$131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Sheet1!$B$132:$M$132</c:f>
              <c:numCache>
                <c:formatCode>General</c:formatCode>
                <c:ptCount val="12"/>
                <c:pt idx="0">
                  <c:v>2</c:v>
                </c:pt>
                <c:pt idx="1">
                  <c:v>4.3</c:v>
                </c:pt>
                <c:pt idx="2">
                  <c:v>14</c:v>
                </c:pt>
                <c:pt idx="3">
                  <c:v>15.4</c:v>
                </c:pt>
                <c:pt idx="4">
                  <c:v>16</c:v>
                </c:pt>
                <c:pt idx="5">
                  <c:v>8</c:v>
                </c:pt>
                <c:pt idx="6">
                  <c:v>1.4</c:v>
                </c:pt>
                <c:pt idx="7">
                  <c:v>1.3</c:v>
                </c:pt>
                <c:pt idx="8">
                  <c:v>1.1000000000000001</c:v>
                </c:pt>
                <c:pt idx="9">
                  <c:v>1</c:v>
                </c:pt>
                <c:pt idx="10">
                  <c:v>1.1000000000000001</c:v>
                </c:pt>
                <c:pt idx="11">
                  <c:v>2.8</c:v>
                </c:pt>
              </c:numCache>
            </c:numRef>
          </c:val>
          <c:smooth val="0"/>
        </c:ser>
        <c:ser>
          <c:idx val="1"/>
          <c:order val="1"/>
          <c:tx>
            <c:strRef>
              <c:f>Sheet1!$A$133</c:f>
              <c:strCache>
                <c:ptCount val="1"/>
                <c:pt idx="0">
                  <c:v>2013</c:v>
                </c:pt>
              </c:strCache>
            </c:strRef>
          </c:tx>
          <c:cat>
            <c:strRef>
              <c:f>Sheet1!$B$131:$M$131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Sheet1!$B$133:$M$133</c:f>
              <c:numCache>
                <c:formatCode>General</c:formatCode>
                <c:ptCount val="12"/>
                <c:pt idx="0">
                  <c:v>1.8</c:v>
                </c:pt>
                <c:pt idx="1">
                  <c:v>5.2</c:v>
                </c:pt>
                <c:pt idx="2">
                  <c:v>13</c:v>
                </c:pt>
                <c:pt idx="3">
                  <c:v>15.7</c:v>
                </c:pt>
                <c:pt idx="4">
                  <c:v>16.100000000000001</c:v>
                </c:pt>
                <c:pt idx="5">
                  <c:v>1.8</c:v>
                </c:pt>
                <c:pt idx="6">
                  <c:v>1.5</c:v>
                </c:pt>
                <c:pt idx="7">
                  <c:v>1.1000000000000001</c:v>
                </c:pt>
                <c:pt idx="8">
                  <c:v>0.5</c:v>
                </c:pt>
                <c:pt idx="9">
                  <c:v>0.5</c:v>
                </c:pt>
                <c:pt idx="10">
                  <c:v>0.8</c:v>
                </c:pt>
                <c:pt idx="11">
                  <c:v>2.1</c:v>
                </c:pt>
              </c:numCache>
            </c:numRef>
          </c:val>
          <c:smooth val="0"/>
        </c:ser>
        <c:ser>
          <c:idx val="2"/>
          <c:order val="2"/>
          <c:tx>
            <c:strRef>
              <c:f>Sheet1!$A$134</c:f>
              <c:strCache>
                <c:ptCount val="1"/>
                <c:pt idx="0">
                  <c:v>2014</c:v>
                </c:pt>
              </c:strCache>
            </c:strRef>
          </c:tx>
          <c:cat>
            <c:strRef>
              <c:f>Sheet1!$B$131:$M$131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Sheet1!$B$134:$M$134</c:f>
              <c:numCache>
                <c:formatCode>General</c:formatCode>
                <c:ptCount val="12"/>
                <c:pt idx="0">
                  <c:v>1.6</c:v>
                </c:pt>
                <c:pt idx="1">
                  <c:v>4.5999999999999996</c:v>
                </c:pt>
                <c:pt idx="2">
                  <c:v>14.2</c:v>
                </c:pt>
                <c:pt idx="3">
                  <c:v>17.100000000000001</c:v>
                </c:pt>
                <c:pt idx="4">
                  <c:v>17.399999999999999</c:v>
                </c:pt>
                <c:pt idx="5">
                  <c:v>4.2</c:v>
                </c:pt>
                <c:pt idx="6">
                  <c:v>1.6</c:v>
                </c:pt>
                <c:pt idx="7">
                  <c:v>1.4</c:v>
                </c:pt>
                <c:pt idx="8">
                  <c:v>0.5</c:v>
                </c:pt>
                <c:pt idx="9">
                  <c:v>0.4</c:v>
                </c:pt>
                <c:pt idx="10">
                  <c:v>2.1</c:v>
                </c:pt>
                <c:pt idx="11">
                  <c:v>2.2999999999999998</c:v>
                </c:pt>
              </c:numCache>
            </c:numRef>
          </c:val>
          <c:smooth val="0"/>
        </c:ser>
        <c:ser>
          <c:idx val="3"/>
          <c:order val="3"/>
          <c:tx>
            <c:strRef>
              <c:f>Sheet1!$A$135</c:f>
              <c:strCache>
                <c:ptCount val="1"/>
                <c:pt idx="0">
                  <c:v>2015</c:v>
                </c:pt>
              </c:strCache>
            </c:strRef>
          </c:tx>
          <c:cat>
            <c:strRef>
              <c:f>Sheet1!$B$131:$M$131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Sheet1!$B$135:$M$135</c:f>
              <c:numCache>
                <c:formatCode>General</c:formatCode>
                <c:ptCount val="12"/>
                <c:pt idx="0">
                  <c:v>2.6</c:v>
                </c:pt>
                <c:pt idx="1">
                  <c:v>7.7</c:v>
                </c:pt>
                <c:pt idx="2">
                  <c:v>7.2</c:v>
                </c:pt>
                <c:pt idx="3">
                  <c:v>13.2</c:v>
                </c:pt>
                <c:pt idx="4">
                  <c:v>14.1</c:v>
                </c:pt>
                <c:pt idx="5">
                  <c:v>1.9000000000000001</c:v>
                </c:pt>
                <c:pt idx="6">
                  <c:v>1.5</c:v>
                </c:pt>
                <c:pt idx="7">
                  <c:v>1.1000000000000001</c:v>
                </c:pt>
                <c:pt idx="8">
                  <c:v>0.5</c:v>
                </c:pt>
                <c:pt idx="9">
                  <c:v>0.5</c:v>
                </c:pt>
                <c:pt idx="10">
                  <c:v>1.8</c:v>
                </c:pt>
                <c:pt idx="11">
                  <c:v>1.9000000000000001</c:v>
                </c:pt>
              </c:numCache>
            </c:numRef>
          </c:val>
          <c:smooth val="0"/>
        </c:ser>
        <c:ser>
          <c:idx val="4"/>
          <c:order val="4"/>
          <c:tx>
            <c:strRef>
              <c:f>Sheet1!$A$136</c:f>
              <c:strCache>
                <c:ptCount val="1"/>
                <c:pt idx="0">
                  <c:v>2016</c:v>
                </c:pt>
              </c:strCache>
            </c:strRef>
          </c:tx>
          <c:cat>
            <c:strRef>
              <c:f>Sheet1!$B$131:$M$131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Sheet1!$B$136:$M$136</c:f>
              <c:numCache>
                <c:formatCode>General</c:formatCode>
                <c:ptCount val="12"/>
                <c:pt idx="0">
                  <c:v>6.8</c:v>
                </c:pt>
                <c:pt idx="1">
                  <c:v>9.2000000000000011</c:v>
                </c:pt>
                <c:pt idx="2">
                  <c:v>18</c:v>
                </c:pt>
                <c:pt idx="3">
                  <c:v>23.9</c:v>
                </c:pt>
                <c:pt idx="4">
                  <c:v>19.7</c:v>
                </c:pt>
                <c:pt idx="5">
                  <c:v>25.1</c:v>
                </c:pt>
                <c:pt idx="6">
                  <c:v>1.6</c:v>
                </c:pt>
                <c:pt idx="7">
                  <c:v>1.4</c:v>
                </c:pt>
                <c:pt idx="8">
                  <c:v>0.5</c:v>
                </c:pt>
                <c:pt idx="9">
                  <c:v>0.4</c:v>
                </c:pt>
                <c:pt idx="10">
                  <c:v>0.5</c:v>
                </c:pt>
                <c:pt idx="11">
                  <c:v>2.4</c:v>
                </c:pt>
              </c:numCache>
            </c:numRef>
          </c:val>
          <c:smooth val="0"/>
        </c:ser>
        <c:ser>
          <c:idx val="5"/>
          <c:order val="5"/>
          <c:tx>
            <c:strRef>
              <c:f>Sheet1!$A$137</c:f>
              <c:strCache>
                <c:ptCount val="1"/>
                <c:pt idx="0">
                  <c:v>2017</c:v>
                </c:pt>
              </c:strCache>
            </c:strRef>
          </c:tx>
          <c:cat>
            <c:strRef>
              <c:f>Sheet1!$B$131:$M$131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Sheet1!$B$137:$M$137</c:f>
              <c:numCache>
                <c:formatCode>General</c:formatCode>
                <c:ptCount val="12"/>
                <c:pt idx="0">
                  <c:v>6.5</c:v>
                </c:pt>
                <c:pt idx="1">
                  <c:v>15.4</c:v>
                </c:pt>
                <c:pt idx="2">
                  <c:v>19.100000000000001</c:v>
                </c:pt>
                <c:pt idx="3">
                  <c:v>26</c:v>
                </c:pt>
                <c:pt idx="4">
                  <c:v>18.100000000000001</c:v>
                </c:pt>
                <c:pt idx="5">
                  <c:v>7.1</c:v>
                </c:pt>
              </c:numCache>
            </c:numRef>
          </c:val>
          <c:smooth val="0"/>
        </c:ser>
        <c:dLbls>
          <c:showLegendKey val="0"/>
          <c:showVal val="0"/>
          <c:showCatName val="0"/>
          <c:showSerName val="0"/>
          <c:showPercent val="0"/>
          <c:showBubbleSize val="0"/>
        </c:dLbls>
        <c:marker val="1"/>
        <c:smooth val="0"/>
        <c:axId val="278599936"/>
        <c:axId val="278655360"/>
      </c:lineChart>
      <c:catAx>
        <c:axId val="278599936"/>
        <c:scaling>
          <c:orientation val="minMax"/>
        </c:scaling>
        <c:delete val="0"/>
        <c:axPos val="b"/>
        <c:title>
          <c:tx>
            <c:rich>
              <a:bodyPr/>
              <a:lstStyle/>
              <a:p>
                <a:pPr>
                  <a:defRPr b="0"/>
                </a:pPr>
                <a:r>
                  <a:rPr lang="en-US" b="0"/>
                  <a:t>Month</a:t>
                </a:r>
              </a:p>
            </c:rich>
          </c:tx>
          <c:overlay val="0"/>
        </c:title>
        <c:majorTickMark val="out"/>
        <c:minorTickMark val="none"/>
        <c:tickLblPos val="nextTo"/>
        <c:crossAx val="278655360"/>
        <c:crosses val="autoZero"/>
        <c:auto val="1"/>
        <c:lblAlgn val="ctr"/>
        <c:lblOffset val="100"/>
        <c:noMultiLvlLbl val="0"/>
      </c:catAx>
      <c:valAx>
        <c:axId val="278655360"/>
        <c:scaling>
          <c:orientation val="minMax"/>
        </c:scaling>
        <c:delete val="0"/>
        <c:axPos val="l"/>
        <c:majorGridlines/>
        <c:title>
          <c:tx>
            <c:rich>
              <a:bodyPr rot="-5400000" vert="horz"/>
              <a:lstStyle/>
              <a:p>
                <a:pPr>
                  <a:defRPr b="0"/>
                </a:pPr>
                <a:r>
                  <a:rPr lang="en-US" b="0"/>
                  <a:t>EC: dS/m</a:t>
                </a:r>
              </a:p>
            </c:rich>
          </c:tx>
          <c:overlay val="0"/>
        </c:title>
        <c:numFmt formatCode="General" sourceLinked="1"/>
        <c:majorTickMark val="out"/>
        <c:minorTickMark val="none"/>
        <c:tickLblPos val="nextTo"/>
        <c:crossAx val="278599936"/>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Approval!$E$7</c:f>
              <c:strCache>
                <c:ptCount val="1"/>
                <c:pt idx="0">
                  <c:v>Brick kilns</c:v>
                </c:pt>
              </c:strCache>
            </c:strRef>
          </c:tx>
          <c:invertIfNegative val="0"/>
          <c:dLbls>
            <c:showLegendKey val="0"/>
            <c:showVal val="1"/>
            <c:showCatName val="0"/>
            <c:showSerName val="0"/>
            <c:showPercent val="0"/>
            <c:showBubbleSize val="0"/>
            <c:showLeaderLines val="0"/>
          </c:dLbls>
          <c:cat>
            <c:strRef>
              <c:f>Approval!$D$8:$D$10</c:f>
              <c:strCache>
                <c:ptCount val="3"/>
                <c:pt idx="0">
                  <c:v>Approved</c:v>
                </c:pt>
                <c:pt idx="1">
                  <c:v>Not approved</c:v>
                </c:pt>
                <c:pt idx="2">
                  <c:v>Not disclosed</c:v>
                </c:pt>
              </c:strCache>
            </c:strRef>
          </c:cat>
          <c:val>
            <c:numRef>
              <c:f>Approval!$E$8:$E$10</c:f>
              <c:numCache>
                <c:formatCode>General</c:formatCode>
                <c:ptCount val="3"/>
                <c:pt idx="0">
                  <c:v>69</c:v>
                </c:pt>
                <c:pt idx="1">
                  <c:v>21</c:v>
                </c:pt>
                <c:pt idx="2">
                  <c:v>21</c:v>
                </c:pt>
              </c:numCache>
            </c:numRef>
          </c:val>
        </c:ser>
        <c:dLbls>
          <c:showLegendKey val="0"/>
          <c:showVal val="0"/>
          <c:showCatName val="0"/>
          <c:showSerName val="0"/>
          <c:showPercent val="0"/>
          <c:showBubbleSize val="0"/>
        </c:dLbls>
        <c:gapWidth val="150"/>
        <c:axId val="261932928"/>
        <c:axId val="261934464"/>
      </c:barChart>
      <c:catAx>
        <c:axId val="261932928"/>
        <c:scaling>
          <c:orientation val="minMax"/>
        </c:scaling>
        <c:delete val="0"/>
        <c:axPos val="b"/>
        <c:majorTickMark val="out"/>
        <c:minorTickMark val="none"/>
        <c:tickLblPos val="nextTo"/>
        <c:crossAx val="261934464"/>
        <c:crosses val="autoZero"/>
        <c:auto val="1"/>
        <c:lblAlgn val="ctr"/>
        <c:lblOffset val="100"/>
        <c:noMultiLvlLbl val="0"/>
      </c:catAx>
      <c:valAx>
        <c:axId val="261934464"/>
        <c:scaling>
          <c:orientation val="minMax"/>
        </c:scaling>
        <c:delete val="0"/>
        <c:axPos val="l"/>
        <c:majorGridlines/>
        <c:numFmt formatCode="General" sourceLinked="1"/>
        <c:majorTickMark val="out"/>
        <c:minorTickMark val="none"/>
        <c:tickLblPos val="nextTo"/>
        <c:crossAx val="261932928"/>
        <c:crosses val="autoZero"/>
        <c:crossBetween val="between"/>
      </c:valAx>
    </c:plotArea>
    <c:plotVisOnly val="1"/>
    <c:dispBlanksAs val="gap"/>
    <c:showDLblsOverMax val="0"/>
  </c:chart>
  <c:spPr>
    <a:ln>
      <a:noFill/>
    </a:ln>
  </c:sp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Sheet1!$A$141</c:f>
              <c:strCache>
                <c:ptCount val="1"/>
                <c:pt idx="0">
                  <c:v>2012</c:v>
                </c:pt>
              </c:strCache>
            </c:strRef>
          </c:tx>
          <c:cat>
            <c:strRef>
              <c:f>Sheet1!$B$140:$M$140</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Sheet1!$B$141:$M$141</c:f>
              <c:numCache>
                <c:formatCode>General</c:formatCode>
                <c:ptCount val="12"/>
                <c:pt idx="0">
                  <c:v>3</c:v>
                </c:pt>
                <c:pt idx="1">
                  <c:v>3.3</c:v>
                </c:pt>
                <c:pt idx="2">
                  <c:v>10</c:v>
                </c:pt>
                <c:pt idx="3">
                  <c:v>16</c:v>
                </c:pt>
                <c:pt idx="4">
                  <c:v>21.2</c:v>
                </c:pt>
                <c:pt idx="5">
                  <c:v>18.5</c:v>
                </c:pt>
                <c:pt idx="6">
                  <c:v>13.4</c:v>
                </c:pt>
                <c:pt idx="7">
                  <c:v>2</c:v>
                </c:pt>
                <c:pt idx="8">
                  <c:v>2</c:v>
                </c:pt>
                <c:pt idx="9">
                  <c:v>2</c:v>
                </c:pt>
                <c:pt idx="10">
                  <c:v>1.8</c:v>
                </c:pt>
                <c:pt idx="11">
                  <c:v>3.1</c:v>
                </c:pt>
              </c:numCache>
            </c:numRef>
          </c:val>
          <c:smooth val="0"/>
        </c:ser>
        <c:ser>
          <c:idx val="1"/>
          <c:order val="1"/>
          <c:tx>
            <c:strRef>
              <c:f>Sheet1!$A$142</c:f>
              <c:strCache>
                <c:ptCount val="1"/>
                <c:pt idx="0">
                  <c:v>2013</c:v>
                </c:pt>
              </c:strCache>
            </c:strRef>
          </c:tx>
          <c:cat>
            <c:strRef>
              <c:f>Sheet1!$B$140:$M$140</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Sheet1!$B$142:$M$142</c:f>
              <c:numCache>
                <c:formatCode>General</c:formatCode>
                <c:ptCount val="12"/>
                <c:pt idx="0">
                  <c:v>3.3</c:v>
                </c:pt>
                <c:pt idx="1">
                  <c:v>5.0999999999999996</c:v>
                </c:pt>
                <c:pt idx="2">
                  <c:v>10.1</c:v>
                </c:pt>
                <c:pt idx="3">
                  <c:v>16.3</c:v>
                </c:pt>
                <c:pt idx="4">
                  <c:v>18.5</c:v>
                </c:pt>
                <c:pt idx="5">
                  <c:v>9.4</c:v>
                </c:pt>
                <c:pt idx="6">
                  <c:v>1.5</c:v>
                </c:pt>
                <c:pt idx="7">
                  <c:v>1.2</c:v>
                </c:pt>
                <c:pt idx="8">
                  <c:v>1.5</c:v>
                </c:pt>
                <c:pt idx="9">
                  <c:v>1.1000000000000001</c:v>
                </c:pt>
                <c:pt idx="10">
                  <c:v>1.5</c:v>
                </c:pt>
                <c:pt idx="11">
                  <c:v>2.8</c:v>
                </c:pt>
              </c:numCache>
            </c:numRef>
          </c:val>
          <c:smooth val="0"/>
        </c:ser>
        <c:ser>
          <c:idx val="2"/>
          <c:order val="2"/>
          <c:tx>
            <c:strRef>
              <c:f>Sheet1!$A$143</c:f>
              <c:strCache>
                <c:ptCount val="1"/>
                <c:pt idx="0">
                  <c:v>2014</c:v>
                </c:pt>
              </c:strCache>
            </c:strRef>
          </c:tx>
          <c:cat>
            <c:strRef>
              <c:f>Sheet1!$B$140:$M$140</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Sheet1!$B$143:$M$143</c:f>
              <c:numCache>
                <c:formatCode>General</c:formatCode>
                <c:ptCount val="12"/>
                <c:pt idx="0">
                  <c:v>2.7</c:v>
                </c:pt>
                <c:pt idx="1">
                  <c:v>5</c:v>
                </c:pt>
                <c:pt idx="2">
                  <c:v>12.4</c:v>
                </c:pt>
                <c:pt idx="3">
                  <c:v>19.2</c:v>
                </c:pt>
                <c:pt idx="4">
                  <c:v>23.5</c:v>
                </c:pt>
                <c:pt idx="5">
                  <c:v>11.8</c:v>
                </c:pt>
                <c:pt idx="6">
                  <c:v>1.7</c:v>
                </c:pt>
                <c:pt idx="7">
                  <c:v>1.6</c:v>
                </c:pt>
                <c:pt idx="8">
                  <c:v>1.5</c:v>
                </c:pt>
                <c:pt idx="9">
                  <c:v>1.2</c:v>
                </c:pt>
                <c:pt idx="10">
                  <c:v>2</c:v>
                </c:pt>
                <c:pt idx="11">
                  <c:v>2.7</c:v>
                </c:pt>
              </c:numCache>
            </c:numRef>
          </c:val>
          <c:smooth val="0"/>
        </c:ser>
        <c:ser>
          <c:idx val="3"/>
          <c:order val="3"/>
          <c:tx>
            <c:strRef>
              <c:f>Sheet1!$A$144</c:f>
              <c:strCache>
                <c:ptCount val="1"/>
                <c:pt idx="0">
                  <c:v>2015</c:v>
                </c:pt>
              </c:strCache>
            </c:strRef>
          </c:tx>
          <c:cat>
            <c:strRef>
              <c:f>Sheet1!$B$140:$M$140</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Sheet1!$B$144:$M$144</c:f>
              <c:numCache>
                <c:formatCode>General</c:formatCode>
                <c:ptCount val="12"/>
                <c:pt idx="0">
                  <c:v>3.2</c:v>
                </c:pt>
                <c:pt idx="1">
                  <c:v>11.3</c:v>
                </c:pt>
                <c:pt idx="2">
                  <c:v>10.1</c:v>
                </c:pt>
                <c:pt idx="3">
                  <c:v>17.2</c:v>
                </c:pt>
                <c:pt idx="4">
                  <c:v>20.8</c:v>
                </c:pt>
                <c:pt idx="5">
                  <c:v>2.6</c:v>
                </c:pt>
                <c:pt idx="6">
                  <c:v>1.5</c:v>
                </c:pt>
                <c:pt idx="7">
                  <c:v>1.2</c:v>
                </c:pt>
                <c:pt idx="8">
                  <c:v>1.5</c:v>
                </c:pt>
                <c:pt idx="9">
                  <c:v>1.1000000000000001</c:v>
                </c:pt>
                <c:pt idx="10">
                  <c:v>2.2000000000000002</c:v>
                </c:pt>
                <c:pt idx="11">
                  <c:v>3.8</c:v>
                </c:pt>
              </c:numCache>
            </c:numRef>
          </c:val>
          <c:smooth val="0"/>
        </c:ser>
        <c:ser>
          <c:idx val="4"/>
          <c:order val="4"/>
          <c:tx>
            <c:strRef>
              <c:f>Sheet1!$A$145</c:f>
              <c:strCache>
                <c:ptCount val="1"/>
                <c:pt idx="0">
                  <c:v>2016</c:v>
                </c:pt>
              </c:strCache>
            </c:strRef>
          </c:tx>
          <c:cat>
            <c:strRef>
              <c:f>Sheet1!$B$140:$M$140</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Sheet1!$B$145:$M$145</c:f>
              <c:numCache>
                <c:formatCode>General</c:formatCode>
                <c:ptCount val="12"/>
                <c:pt idx="0">
                  <c:v>7.5</c:v>
                </c:pt>
                <c:pt idx="1">
                  <c:v>7.1</c:v>
                </c:pt>
                <c:pt idx="2">
                  <c:v>16.8</c:v>
                </c:pt>
                <c:pt idx="3">
                  <c:v>22</c:v>
                </c:pt>
                <c:pt idx="4">
                  <c:v>21.2</c:v>
                </c:pt>
                <c:pt idx="5">
                  <c:v>19.100000000000001</c:v>
                </c:pt>
                <c:pt idx="6">
                  <c:v>1.7</c:v>
                </c:pt>
                <c:pt idx="7">
                  <c:v>1.6</c:v>
                </c:pt>
                <c:pt idx="8">
                  <c:v>1.5</c:v>
                </c:pt>
                <c:pt idx="9">
                  <c:v>1.2</c:v>
                </c:pt>
                <c:pt idx="10">
                  <c:v>1.2</c:v>
                </c:pt>
                <c:pt idx="11">
                  <c:v>4</c:v>
                </c:pt>
              </c:numCache>
            </c:numRef>
          </c:val>
          <c:smooth val="0"/>
        </c:ser>
        <c:ser>
          <c:idx val="5"/>
          <c:order val="5"/>
          <c:tx>
            <c:strRef>
              <c:f>Sheet1!$A$146</c:f>
              <c:strCache>
                <c:ptCount val="1"/>
                <c:pt idx="0">
                  <c:v>2017</c:v>
                </c:pt>
              </c:strCache>
            </c:strRef>
          </c:tx>
          <c:cat>
            <c:strRef>
              <c:f>Sheet1!$B$140:$M$140</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Sheet1!$B$146:$M$146</c:f>
              <c:numCache>
                <c:formatCode>General</c:formatCode>
                <c:ptCount val="12"/>
                <c:pt idx="0">
                  <c:v>6</c:v>
                </c:pt>
                <c:pt idx="1">
                  <c:v>12.9</c:v>
                </c:pt>
                <c:pt idx="2">
                  <c:v>13.2</c:v>
                </c:pt>
                <c:pt idx="3">
                  <c:v>22.4</c:v>
                </c:pt>
                <c:pt idx="4">
                  <c:v>22</c:v>
                </c:pt>
                <c:pt idx="5">
                  <c:v>12</c:v>
                </c:pt>
              </c:numCache>
            </c:numRef>
          </c:val>
          <c:smooth val="0"/>
        </c:ser>
        <c:dLbls>
          <c:showLegendKey val="0"/>
          <c:showVal val="0"/>
          <c:showCatName val="0"/>
          <c:showSerName val="0"/>
          <c:showPercent val="0"/>
          <c:showBubbleSize val="0"/>
        </c:dLbls>
        <c:marker val="1"/>
        <c:smooth val="0"/>
        <c:axId val="279040384"/>
        <c:axId val="279042304"/>
      </c:lineChart>
      <c:catAx>
        <c:axId val="279040384"/>
        <c:scaling>
          <c:orientation val="minMax"/>
        </c:scaling>
        <c:delete val="0"/>
        <c:axPos val="b"/>
        <c:title>
          <c:tx>
            <c:rich>
              <a:bodyPr/>
              <a:lstStyle/>
              <a:p>
                <a:pPr>
                  <a:defRPr b="0"/>
                </a:pPr>
                <a:r>
                  <a:rPr lang="en-US" b="0"/>
                  <a:t>Month</a:t>
                </a:r>
              </a:p>
            </c:rich>
          </c:tx>
          <c:overlay val="0"/>
        </c:title>
        <c:majorTickMark val="out"/>
        <c:minorTickMark val="none"/>
        <c:tickLblPos val="nextTo"/>
        <c:crossAx val="279042304"/>
        <c:crosses val="autoZero"/>
        <c:auto val="1"/>
        <c:lblAlgn val="ctr"/>
        <c:lblOffset val="100"/>
        <c:noMultiLvlLbl val="0"/>
      </c:catAx>
      <c:valAx>
        <c:axId val="279042304"/>
        <c:scaling>
          <c:orientation val="minMax"/>
        </c:scaling>
        <c:delete val="0"/>
        <c:axPos val="l"/>
        <c:majorGridlines/>
        <c:title>
          <c:tx>
            <c:rich>
              <a:bodyPr rot="-5400000" vert="horz"/>
              <a:lstStyle/>
              <a:p>
                <a:pPr>
                  <a:defRPr b="0"/>
                </a:pPr>
                <a:r>
                  <a:rPr lang="en-US" b="0"/>
                  <a:t>EC: dS/m</a:t>
                </a:r>
              </a:p>
            </c:rich>
          </c:tx>
          <c:overlay val="0"/>
        </c:title>
        <c:numFmt formatCode="General" sourceLinked="1"/>
        <c:majorTickMark val="out"/>
        <c:minorTickMark val="none"/>
        <c:tickLblPos val="nextTo"/>
        <c:crossAx val="279040384"/>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Sheet1!$A$150</c:f>
              <c:strCache>
                <c:ptCount val="1"/>
                <c:pt idx="0">
                  <c:v>2012</c:v>
                </c:pt>
              </c:strCache>
            </c:strRef>
          </c:tx>
          <c:cat>
            <c:strRef>
              <c:f>Sheet1!$B$149:$M$149</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Sheet1!$B$150:$M$150</c:f>
              <c:numCache>
                <c:formatCode>General</c:formatCode>
                <c:ptCount val="12"/>
                <c:pt idx="0">
                  <c:v>1.9000000000000001</c:v>
                </c:pt>
                <c:pt idx="1">
                  <c:v>3.1</c:v>
                </c:pt>
                <c:pt idx="2">
                  <c:v>2.5</c:v>
                </c:pt>
                <c:pt idx="3">
                  <c:v>13.2</c:v>
                </c:pt>
                <c:pt idx="4">
                  <c:v>15</c:v>
                </c:pt>
                <c:pt idx="5">
                  <c:v>14</c:v>
                </c:pt>
                <c:pt idx="6">
                  <c:v>12.8</c:v>
                </c:pt>
                <c:pt idx="7">
                  <c:v>1.5</c:v>
                </c:pt>
                <c:pt idx="8">
                  <c:v>1.4</c:v>
                </c:pt>
                <c:pt idx="9">
                  <c:v>1.6</c:v>
                </c:pt>
                <c:pt idx="10">
                  <c:v>1.7</c:v>
                </c:pt>
                <c:pt idx="11">
                  <c:v>2.6</c:v>
                </c:pt>
              </c:numCache>
            </c:numRef>
          </c:val>
          <c:smooth val="0"/>
        </c:ser>
        <c:ser>
          <c:idx val="1"/>
          <c:order val="1"/>
          <c:tx>
            <c:strRef>
              <c:f>Sheet1!$A$151</c:f>
              <c:strCache>
                <c:ptCount val="1"/>
                <c:pt idx="0">
                  <c:v>2013</c:v>
                </c:pt>
              </c:strCache>
            </c:strRef>
          </c:tx>
          <c:cat>
            <c:strRef>
              <c:f>Sheet1!$B$149:$M$149</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Sheet1!$B$151:$M$151</c:f>
              <c:numCache>
                <c:formatCode>General</c:formatCode>
                <c:ptCount val="12"/>
                <c:pt idx="0">
                  <c:v>2.8</c:v>
                </c:pt>
                <c:pt idx="1">
                  <c:v>3.2</c:v>
                </c:pt>
                <c:pt idx="2">
                  <c:v>4.2</c:v>
                </c:pt>
                <c:pt idx="3">
                  <c:v>12</c:v>
                </c:pt>
                <c:pt idx="4">
                  <c:v>14.4</c:v>
                </c:pt>
                <c:pt idx="5">
                  <c:v>0.8</c:v>
                </c:pt>
                <c:pt idx="6">
                  <c:v>0.70000000000000062</c:v>
                </c:pt>
                <c:pt idx="7">
                  <c:v>0.60000000000000064</c:v>
                </c:pt>
                <c:pt idx="8">
                  <c:v>0.5</c:v>
                </c:pt>
                <c:pt idx="9">
                  <c:v>0.5</c:v>
                </c:pt>
                <c:pt idx="10">
                  <c:v>0.70000000000000062</c:v>
                </c:pt>
                <c:pt idx="11">
                  <c:v>1.9000000000000001</c:v>
                </c:pt>
              </c:numCache>
            </c:numRef>
          </c:val>
          <c:smooth val="0"/>
        </c:ser>
        <c:ser>
          <c:idx val="2"/>
          <c:order val="2"/>
          <c:tx>
            <c:strRef>
              <c:f>Sheet1!$A$152</c:f>
              <c:strCache>
                <c:ptCount val="1"/>
                <c:pt idx="0">
                  <c:v>2014</c:v>
                </c:pt>
              </c:strCache>
            </c:strRef>
          </c:tx>
          <c:cat>
            <c:strRef>
              <c:f>Sheet1!$B$149:$M$149</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Sheet1!$B$152:$M$152</c:f>
              <c:numCache>
                <c:formatCode>General</c:formatCode>
                <c:ptCount val="12"/>
                <c:pt idx="0">
                  <c:v>1.8</c:v>
                </c:pt>
                <c:pt idx="1">
                  <c:v>2.1</c:v>
                </c:pt>
                <c:pt idx="2">
                  <c:v>3.8</c:v>
                </c:pt>
                <c:pt idx="3">
                  <c:v>12.8</c:v>
                </c:pt>
                <c:pt idx="4">
                  <c:v>14</c:v>
                </c:pt>
                <c:pt idx="5">
                  <c:v>0.30000000000000032</c:v>
                </c:pt>
                <c:pt idx="6">
                  <c:v>0.4</c:v>
                </c:pt>
                <c:pt idx="7">
                  <c:v>0.4</c:v>
                </c:pt>
                <c:pt idx="8">
                  <c:v>0.5</c:v>
                </c:pt>
                <c:pt idx="9">
                  <c:v>0.5</c:v>
                </c:pt>
                <c:pt idx="10">
                  <c:v>1.7</c:v>
                </c:pt>
                <c:pt idx="11">
                  <c:v>1.8</c:v>
                </c:pt>
              </c:numCache>
            </c:numRef>
          </c:val>
          <c:smooth val="0"/>
        </c:ser>
        <c:ser>
          <c:idx val="3"/>
          <c:order val="3"/>
          <c:tx>
            <c:strRef>
              <c:f>Sheet1!$A$153</c:f>
              <c:strCache>
                <c:ptCount val="1"/>
                <c:pt idx="0">
                  <c:v>2015</c:v>
                </c:pt>
              </c:strCache>
            </c:strRef>
          </c:tx>
          <c:cat>
            <c:strRef>
              <c:f>Sheet1!$B$149:$M$149</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Sheet1!$B$153:$M$153</c:f>
              <c:numCache>
                <c:formatCode>General</c:formatCode>
                <c:ptCount val="12"/>
                <c:pt idx="0">
                  <c:v>1.7</c:v>
                </c:pt>
                <c:pt idx="1">
                  <c:v>2.2000000000000002</c:v>
                </c:pt>
                <c:pt idx="2">
                  <c:v>2.5</c:v>
                </c:pt>
                <c:pt idx="3">
                  <c:v>10.3</c:v>
                </c:pt>
                <c:pt idx="4">
                  <c:v>12.4</c:v>
                </c:pt>
                <c:pt idx="5">
                  <c:v>0.5</c:v>
                </c:pt>
                <c:pt idx="6">
                  <c:v>0.70000000000000062</c:v>
                </c:pt>
                <c:pt idx="7">
                  <c:v>0.60000000000000064</c:v>
                </c:pt>
                <c:pt idx="8">
                  <c:v>0.5</c:v>
                </c:pt>
                <c:pt idx="9">
                  <c:v>0.5</c:v>
                </c:pt>
                <c:pt idx="10">
                  <c:v>1.4</c:v>
                </c:pt>
                <c:pt idx="11">
                  <c:v>2.7</c:v>
                </c:pt>
              </c:numCache>
            </c:numRef>
          </c:val>
          <c:smooth val="0"/>
        </c:ser>
        <c:ser>
          <c:idx val="4"/>
          <c:order val="4"/>
          <c:tx>
            <c:strRef>
              <c:f>Sheet1!$A$154</c:f>
              <c:strCache>
                <c:ptCount val="1"/>
                <c:pt idx="0">
                  <c:v>2016</c:v>
                </c:pt>
              </c:strCache>
            </c:strRef>
          </c:tx>
          <c:cat>
            <c:strRef>
              <c:f>Sheet1!$B$149:$M$149</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Sheet1!$B$154:$M$154</c:f>
              <c:numCache>
                <c:formatCode>General</c:formatCode>
                <c:ptCount val="12"/>
                <c:pt idx="0">
                  <c:v>5.7</c:v>
                </c:pt>
                <c:pt idx="1">
                  <c:v>3.2</c:v>
                </c:pt>
                <c:pt idx="2">
                  <c:v>10.200000000000001</c:v>
                </c:pt>
                <c:pt idx="3">
                  <c:v>1.2</c:v>
                </c:pt>
                <c:pt idx="4">
                  <c:v>0.60000000000000064</c:v>
                </c:pt>
                <c:pt idx="5">
                  <c:v>1.2</c:v>
                </c:pt>
                <c:pt idx="6">
                  <c:v>0.4</c:v>
                </c:pt>
                <c:pt idx="7">
                  <c:v>0.4</c:v>
                </c:pt>
                <c:pt idx="8">
                  <c:v>0.5</c:v>
                </c:pt>
                <c:pt idx="9">
                  <c:v>0.5</c:v>
                </c:pt>
                <c:pt idx="10">
                  <c:v>0.5</c:v>
                </c:pt>
                <c:pt idx="11">
                  <c:v>0.8</c:v>
                </c:pt>
              </c:numCache>
            </c:numRef>
          </c:val>
          <c:smooth val="0"/>
        </c:ser>
        <c:ser>
          <c:idx val="5"/>
          <c:order val="5"/>
          <c:tx>
            <c:strRef>
              <c:f>Sheet1!$A$155</c:f>
              <c:strCache>
                <c:ptCount val="1"/>
                <c:pt idx="0">
                  <c:v>2017</c:v>
                </c:pt>
              </c:strCache>
            </c:strRef>
          </c:tx>
          <c:cat>
            <c:strRef>
              <c:f>Sheet1!$B$149:$M$149</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Sheet1!$B$155:$M$155</c:f>
              <c:numCache>
                <c:formatCode>General</c:formatCode>
                <c:ptCount val="12"/>
                <c:pt idx="0">
                  <c:v>1.7</c:v>
                </c:pt>
                <c:pt idx="1">
                  <c:v>1.7</c:v>
                </c:pt>
                <c:pt idx="2">
                  <c:v>2.7</c:v>
                </c:pt>
                <c:pt idx="3">
                  <c:v>2.9</c:v>
                </c:pt>
                <c:pt idx="4">
                  <c:v>1.7</c:v>
                </c:pt>
                <c:pt idx="5">
                  <c:v>1.2</c:v>
                </c:pt>
              </c:numCache>
            </c:numRef>
          </c:val>
          <c:smooth val="0"/>
        </c:ser>
        <c:dLbls>
          <c:showLegendKey val="0"/>
          <c:showVal val="0"/>
          <c:showCatName val="0"/>
          <c:showSerName val="0"/>
          <c:showPercent val="0"/>
          <c:showBubbleSize val="0"/>
        </c:dLbls>
        <c:marker val="1"/>
        <c:smooth val="0"/>
        <c:axId val="279230720"/>
        <c:axId val="279232896"/>
      </c:lineChart>
      <c:catAx>
        <c:axId val="279230720"/>
        <c:scaling>
          <c:orientation val="minMax"/>
        </c:scaling>
        <c:delete val="0"/>
        <c:axPos val="b"/>
        <c:title>
          <c:tx>
            <c:rich>
              <a:bodyPr/>
              <a:lstStyle/>
              <a:p>
                <a:pPr>
                  <a:defRPr b="0"/>
                </a:pPr>
                <a:r>
                  <a:rPr lang="en-US" b="0"/>
                  <a:t>Month</a:t>
                </a:r>
              </a:p>
            </c:rich>
          </c:tx>
          <c:overlay val="0"/>
        </c:title>
        <c:majorTickMark val="out"/>
        <c:minorTickMark val="none"/>
        <c:tickLblPos val="nextTo"/>
        <c:crossAx val="279232896"/>
        <c:crosses val="autoZero"/>
        <c:auto val="1"/>
        <c:lblAlgn val="ctr"/>
        <c:lblOffset val="100"/>
        <c:noMultiLvlLbl val="0"/>
      </c:catAx>
      <c:valAx>
        <c:axId val="279232896"/>
        <c:scaling>
          <c:orientation val="minMax"/>
        </c:scaling>
        <c:delete val="0"/>
        <c:axPos val="l"/>
        <c:majorGridlines/>
        <c:title>
          <c:tx>
            <c:rich>
              <a:bodyPr rot="-5400000" vert="horz"/>
              <a:lstStyle/>
              <a:p>
                <a:pPr>
                  <a:defRPr b="0"/>
                </a:pPr>
                <a:r>
                  <a:rPr lang="en-US" b="0"/>
                  <a:t>EC: dS/m</a:t>
                </a:r>
              </a:p>
            </c:rich>
          </c:tx>
          <c:overlay val="0"/>
        </c:title>
        <c:numFmt formatCode="General" sourceLinked="1"/>
        <c:majorTickMark val="out"/>
        <c:minorTickMark val="none"/>
        <c:tickLblPos val="nextTo"/>
        <c:crossAx val="279230720"/>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Sheet1!$A$159</c:f>
              <c:strCache>
                <c:ptCount val="1"/>
                <c:pt idx="0">
                  <c:v>2012</c:v>
                </c:pt>
              </c:strCache>
            </c:strRef>
          </c:tx>
          <c:cat>
            <c:strRef>
              <c:f>Sheet1!$B$158:$M$158</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Sheet1!$B$159:$M$159</c:f>
              <c:numCache>
                <c:formatCode>General</c:formatCode>
                <c:ptCount val="12"/>
                <c:pt idx="0">
                  <c:v>4</c:v>
                </c:pt>
                <c:pt idx="1">
                  <c:v>8.9</c:v>
                </c:pt>
                <c:pt idx="2">
                  <c:v>17.5</c:v>
                </c:pt>
                <c:pt idx="3">
                  <c:v>19</c:v>
                </c:pt>
                <c:pt idx="4">
                  <c:v>26</c:v>
                </c:pt>
                <c:pt idx="5">
                  <c:v>25</c:v>
                </c:pt>
                <c:pt idx="6">
                  <c:v>12.5</c:v>
                </c:pt>
                <c:pt idx="7">
                  <c:v>3.1</c:v>
                </c:pt>
                <c:pt idx="8">
                  <c:v>1.4</c:v>
                </c:pt>
                <c:pt idx="9">
                  <c:v>1.6</c:v>
                </c:pt>
                <c:pt idx="10">
                  <c:v>1.8</c:v>
                </c:pt>
                <c:pt idx="11">
                  <c:v>2</c:v>
                </c:pt>
              </c:numCache>
            </c:numRef>
          </c:val>
          <c:smooth val="0"/>
        </c:ser>
        <c:ser>
          <c:idx val="1"/>
          <c:order val="1"/>
          <c:tx>
            <c:strRef>
              <c:f>Sheet1!$A$160</c:f>
              <c:strCache>
                <c:ptCount val="1"/>
                <c:pt idx="0">
                  <c:v>2013</c:v>
                </c:pt>
              </c:strCache>
            </c:strRef>
          </c:tx>
          <c:cat>
            <c:strRef>
              <c:f>Sheet1!$B$158:$M$158</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Sheet1!$B$160:$M$160</c:f>
              <c:numCache>
                <c:formatCode>General</c:formatCode>
                <c:ptCount val="12"/>
                <c:pt idx="0">
                  <c:v>4.5999999999999996</c:v>
                </c:pt>
                <c:pt idx="1">
                  <c:v>8</c:v>
                </c:pt>
                <c:pt idx="2">
                  <c:v>15.2</c:v>
                </c:pt>
                <c:pt idx="3">
                  <c:v>18.3</c:v>
                </c:pt>
                <c:pt idx="4">
                  <c:v>20</c:v>
                </c:pt>
                <c:pt idx="5">
                  <c:v>1</c:v>
                </c:pt>
                <c:pt idx="6">
                  <c:v>0.8</c:v>
                </c:pt>
                <c:pt idx="7">
                  <c:v>0.70000000000000062</c:v>
                </c:pt>
                <c:pt idx="8">
                  <c:v>0.60000000000000064</c:v>
                </c:pt>
                <c:pt idx="9">
                  <c:v>0.4</c:v>
                </c:pt>
                <c:pt idx="10">
                  <c:v>0.60000000000000064</c:v>
                </c:pt>
                <c:pt idx="11">
                  <c:v>2.4</c:v>
                </c:pt>
              </c:numCache>
            </c:numRef>
          </c:val>
          <c:smooth val="0"/>
        </c:ser>
        <c:ser>
          <c:idx val="2"/>
          <c:order val="2"/>
          <c:tx>
            <c:strRef>
              <c:f>Sheet1!$A$161</c:f>
              <c:strCache>
                <c:ptCount val="1"/>
                <c:pt idx="0">
                  <c:v>2014</c:v>
                </c:pt>
              </c:strCache>
            </c:strRef>
          </c:tx>
          <c:cat>
            <c:strRef>
              <c:f>Sheet1!$B$158:$M$158</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Sheet1!$B$161:$M$161</c:f>
              <c:numCache>
                <c:formatCode>General</c:formatCode>
                <c:ptCount val="12"/>
                <c:pt idx="0">
                  <c:v>3.1</c:v>
                </c:pt>
                <c:pt idx="1">
                  <c:v>9.2000000000000011</c:v>
                </c:pt>
                <c:pt idx="2">
                  <c:v>18.3</c:v>
                </c:pt>
                <c:pt idx="3">
                  <c:v>20.100000000000001</c:v>
                </c:pt>
                <c:pt idx="4">
                  <c:v>22.7</c:v>
                </c:pt>
                <c:pt idx="5">
                  <c:v>2.1</c:v>
                </c:pt>
                <c:pt idx="6">
                  <c:v>0.70000000000000062</c:v>
                </c:pt>
                <c:pt idx="7">
                  <c:v>0.5</c:v>
                </c:pt>
                <c:pt idx="8">
                  <c:v>0.5</c:v>
                </c:pt>
                <c:pt idx="9">
                  <c:v>0.4</c:v>
                </c:pt>
                <c:pt idx="10">
                  <c:v>2.2000000000000002</c:v>
                </c:pt>
                <c:pt idx="11">
                  <c:v>2.6</c:v>
                </c:pt>
              </c:numCache>
            </c:numRef>
          </c:val>
          <c:smooth val="0"/>
        </c:ser>
        <c:ser>
          <c:idx val="3"/>
          <c:order val="3"/>
          <c:tx>
            <c:strRef>
              <c:f>Sheet1!$A$162</c:f>
              <c:strCache>
                <c:ptCount val="1"/>
                <c:pt idx="0">
                  <c:v>2015</c:v>
                </c:pt>
              </c:strCache>
            </c:strRef>
          </c:tx>
          <c:cat>
            <c:strRef>
              <c:f>Sheet1!$B$158:$M$158</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Sheet1!$B$162:$M$162</c:f>
              <c:numCache>
                <c:formatCode>General</c:formatCode>
                <c:ptCount val="12"/>
                <c:pt idx="0">
                  <c:v>6.1</c:v>
                </c:pt>
                <c:pt idx="1">
                  <c:v>7.6</c:v>
                </c:pt>
                <c:pt idx="2">
                  <c:v>13.1</c:v>
                </c:pt>
                <c:pt idx="3">
                  <c:v>15.6</c:v>
                </c:pt>
                <c:pt idx="4">
                  <c:v>21.8</c:v>
                </c:pt>
                <c:pt idx="5">
                  <c:v>2.7</c:v>
                </c:pt>
                <c:pt idx="6">
                  <c:v>0.8</c:v>
                </c:pt>
                <c:pt idx="7">
                  <c:v>0.70000000000000062</c:v>
                </c:pt>
                <c:pt idx="8">
                  <c:v>0.60000000000000064</c:v>
                </c:pt>
                <c:pt idx="9">
                  <c:v>0.4</c:v>
                </c:pt>
                <c:pt idx="10">
                  <c:v>1.1000000000000001</c:v>
                </c:pt>
                <c:pt idx="11">
                  <c:v>1.2</c:v>
                </c:pt>
              </c:numCache>
            </c:numRef>
          </c:val>
          <c:smooth val="0"/>
        </c:ser>
        <c:ser>
          <c:idx val="4"/>
          <c:order val="4"/>
          <c:tx>
            <c:strRef>
              <c:f>Sheet1!$A$163</c:f>
              <c:strCache>
                <c:ptCount val="1"/>
                <c:pt idx="0">
                  <c:v>2016</c:v>
                </c:pt>
              </c:strCache>
            </c:strRef>
          </c:tx>
          <c:cat>
            <c:strRef>
              <c:f>Sheet1!$B$158:$M$158</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Sheet1!$B$163:$M$163</c:f>
              <c:numCache>
                <c:formatCode>General</c:formatCode>
                <c:ptCount val="12"/>
                <c:pt idx="0">
                  <c:v>0.9</c:v>
                </c:pt>
                <c:pt idx="1">
                  <c:v>6.6</c:v>
                </c:pt>
                <c:pt idx="2">
                  <c:v>17.8</c:v>
                </c:pt>
                <c:pt idx="3">
                  <c:v>26.6</c:v>
                </c:pt>
                <c:pt idx="4">
                  <c:v>22</c:v>
                </c:pt>
                <c:pt idx="5">
                  <c:v>18.2</c:v>
                </c:pt>
                <c:pt idx="6">
                  <c:v>0.70000000000000062</c:v>
                </c:pt>
                <c:pt idx="7">
                  <c:v>0.5</c:v>
                </c:pt>
                <c:pt idx="8">
                  <c:v>0.5</c:v>
                </c:pt>
                <c:pt idx="9">
                  <c:v>0.4</c:v>
                </c:pt>
                <c:pt idx="10">
                  <c:v>3.5</c:v>
                </c:pt>
                <c:pt idx="11">
                  <c:v>4.3</c:v>
                </c:pt>
              </c:numCache>
            </c:numRef>
          </c:val>
          <c:smooth val="0"/>
        </c:ser>
        <c:ser>
          <c:idx val="5"/>
          <c:order val="5"/>
          <c:tx>
            <c:strRef>
              <c:f>Sheet1!$A$164</c:f>
              <c:strCache>
                <c:ptCount val="1"/>
                <c:pt idx="0">
                  <c:v>2017</c:v>
                </c:pt>
              </c:strCache>
            </c:strRef>
          </c:tx>
          <c:cat>
            <c:strRef>
              <c:f>Sheet1!$B$158:$M$158</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Sheet1!$B$164:$M$164</c:f>
              <c:numCache>
                <c:formatCode>General</c:formatCode>
                <c:ptCount val="12"/>
                <c:pt idx="0">
                  <c:v>7.2</c:v>
                </c:pt>
                <c:pt idx="1">
                  <c:v>10.7</c:v>
                </c:pt>
                <c:pt idx="2">
                  <c:v>14.3</c:v>
                </c:pt>
                <c:pt idx="3">
                  <c:v>22.2</c:v>
                </c:pt>
                <c:pt idx="4">
                  <c:v>21.3</c:v>
                </c:pt>
                <c:pt idx="5">
                  <c:v>14</c:v>
                </c:pt>
              </c:numCache>
            </c:numRef>
          </c:val>
          <c:smooth val="0"/>
        </c:ser>
        <c:dLbls>
          <c:showLegendKey val="0"/>
          <c:showVal val="0"/>
          <c:showCatName val="0"/>
          <c:showSerName val="0"/>
          <c:showPercent val="0"/>
          <c:showBubbleSize val="0"/>
        </c:dLbls>
        <c:marker val="1"/>
        <c:smooth val="0"/>
        <c:axId val="279339392"/>
        <c:axId val="279341312"/>
      </c:lineChart>
      <c:catAx>
        <c:axId val="279339392"/>
        <c:scaling>
          <c:orientation val="minMax"/>
        </c:scaling>
        <c:delete val="0"/>
        <c:axPos val="b"/>
        <c:title>
          <c:tx>
            <c:rich>
              <a:bodyPr/>
              <a:lstStyle/>
              <a:p>
                <a:pPr>
                  <a:defRPr b="0" i="0"/>
                </a:pPr>
                <a:r>
                  <a:rPr lang="en-US" b="0" i="0"/>
                  <a:t>Month</a:t>
                </a:r>
              </a:p>
            </c:rich>
          </c:tx>
          <c:overlay val="0"/>
        </c:title>
        <c:majorTickMark val="out"/>
        <c:minorTickMark val="none"/>
        <c:tickLblPos val="nextTo"/>
        <c:crossAx val="279341312"/>
        <c:crosses val="autoZero"/>
        <c:auto val="1"/>
        <c:lblAlgn val="ctr"/>
        <c:lblOffset val="100"/>
        <c:noMultiLvlLbl val="0"/>
      </c:catAx>
      <c:valAx>
        <c:axId val="279341312"/>
        <c:scaling>
          <c:orientation val="minMax"/>
        </c:scaling>
        <c:delete val="0"/>
        <c:axPos val="l"/>
        <c:majorGridlines/>
        <c:title>
          <c:tx>
            <c:rich>
              <a:bodyPr rot="-5400000" vert="horz"/>
              <a:lstStyle/>
              <a:p>
                <a:pPr>
                  <a:defRPr b="0"/>
                </a:pPr>
                <a:r>
                  <a:rPr lang="en-US" b="0"/>
                  <a:t>EC: dS/m</a:t>
                </a:r>
              </a:p>
            </c:rich>
          </c:tx>
          <c:overlay val="0"/>
        </c:title>
        <c:numFmt formatCode="General" sourceLinked="1"/>
        <c:majorTickMark val="out"/>
        <c:minorTickMark val="none"/>
        <c:tickLblPos val="nextTo"/>
        <c:crossAx val="279339392"/>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Sheet1!$A$168</c:f>
              <c:strCache>
                <c:ptCount val="1"/>
                <c:pt idx="0">
                  <c:v>2012</c:v>
                </c:pt>
              </c:strCache>
            </c:strRef>
          </c:tx>
          <c:cat>
            <c:strRef>
              <c:f>Sheet1!$B$167:$M$167</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Sheet1!$B$168:$M$168</c:f>
              <c:numCache>
                <c:formatCode>General</c:formatCode>
                <c:ptCount val="12"/>
                <c:pt idx="0">
                  <c:v>10.1</c:v>
                </c:pt>
                <c:pt idx="1">
                  <c:v>14</c:v>
                </c:pt>
                <c:pt idx="2">
                  <c:v>19.5</c:v>
                </c:pt>
                <c:pt idx="3">
                  <c:v>20</c:v>
                </c:pt>
                <c:pt idx="4">
                  <c:v>26.4</c:v>
                </c:pt>
                <c:pt idx="5">
                  <c:v>31.3</c:v>
                </c:pt>
                <c:pt idx="6">
                  <c:v>14.3</c:v>
                </c:pt>
                <c:pt idx="7">
                  <c:v>6.8</c:v>
                </c:pt>
                <c:pt idx="8">
                  <c:v>5.7</c:v>
                </c:pt>
                <c:pt idx="9">
                  <c:v>5</c:v>
                </c:pt>
                <c:pt idx="10">
                  <c:v>5.0999999999999996</c:v>
                </c:pt>
                <c:pt idx="11">
                  <c:v>6</c:v>
                </c:pt>
              </c:numCache>
            </c:numRef>
          </c:val>
          <c:smooth val="0"/>
        </c:ser>
        <c:ser>
          <c:idx val="1"/>
          <c:order val="1"/>
          <c:tx>
            <c:strRef>
              <c:f>Sheet1!$A$169</c:f>
              <c:strCache>
                <c:ptCount val="1"/>
                <c:pt idx="0">
                  <c:v>2013</c:v>
                </c:pt>
              </c:strCache>
            </c:strRef>
          </c:tx>
          <c:cat>
            <c:strRef>
              <c:f>Sheet1!$B$167:$M$167</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Sheet1!$B$169:$M$169</c:f>
              <c:numCache>
                <c:formatCode>General</c:formatCode>
                <c:ptCount val="12"/>
                <c:pt idx="0">
                  <c:v>10.4</c:v>
                </c:pt>
                <c:pt idx="1">
                  <c:v>13.3</c:v>
                </c:pt>
                <c:pt idx="2">
                  <c:v>21</c:v>
                </c:pt>
                <c:pt idx="3">
                  <c:v>24</c:v>
                </c:pt>
                <c:pt idx="4">
                  <c:v>25.8</c:v>
                </c:pt>
                <c:pt idx="5">
                  <c:v>14.6</c:v>
                </c:pt>
                <c:pt idx="6">
                  <c:v>11.4</c:v>
                </c:pt>
                <c:pt idx="7">
                  <c:v>7.1</c:v>
                </c:pt>
                <c:pt idx="8">
                  <c:v>4</c:v>
                </c:pt>
                <c:pt idx="9">
                  <c:v>3.2</c:v>
                </c:pt>
                <c:pt idx="10">
                  <c:v>3.5</c:v>
                </c:pt>
                <c:pt idx="11">
                  <c:v>7</c:v>
                </c:pt>
              </c:numCache>
            </c:numRef>
          </c:val>
          <c:smooth val="0"/>
        </c:ser>
        <c:ser>
          <c:idx val="2"/>
          <c:order val="2"/>
          <c:tx>
            <c:strRef>
              <c:f>Sheet1!$A$170</c:f>
              <c:strCache>
                <c:ptCount val="1"/>
                <c:pt idx="0">
                  <c:v>2014</c:v>
                </c:pt>
              </c:strCache>
            </c:strRef>
          </c:tx>
          <c:cat>
            <c:strRef>
              <c:f>Sheet1!$B$167:$M$167</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Sheet1!$B$170:$M$170</c:f>
              <c:numCache>
                <c:formatCode>General</c:formatCode>
                <c:ptCount val="12"/>
                <c:pt idx="0">
                  <c:v>9.2000000000000011</c:v>
                </c:pt>
                <c:pt idx="1">
                  <c:v>16</c:v>
                </c:pt>
                <c:pt idx="2">
                  <c:v>25.1</c:v>
                </c:pt>
                <c:pt idx="3">
                  <c:v>25.2</c:v>
                </c:pt>
                <c:pt idx="4">
                  <c:v>28.2</c:v>
                </c:pt>
                <c:pt idx="5">
                  <c:v>20</c:v>
                </c:pt>
                <c:pt idx="6">
                  <c:v>9.1</c:v>
                </c:pt>
                <c:pt idx="7">
                  <c:v>6</c:v>
                </c:pt>
                <c:pt idx="8">
                  <c:v>4.0999999999999996</c:v>
                </c:pt>
                <c:pt idx="9">
                  <c:v>3</c:v>
                </c:pt>
                <c:pt idx="10">
                  <c:v>3.3</c:v>
                </c:pt>
                <c:pt idx="11">
                  <c:v>8</c:v>
                </c:pt>
              </c:numCache>
            </c:numRef>
          </c:val>
          <c:smooth val="0"/>
        </c:ser>
        <c:ser>
          <c:idx val="3"/>
          <c:order val="3"/>
          <c:tx>
            <c:strRef>
              <c:f>Sheet1!$A$171</c:f>
              <c:strCache>
                <c:ptCount val="1"/>
                <c:pt idx="0">
                  <c:v>2015</c:v>
                </c:pt>
              </c:strCache>
            </c:strRef>
          </c:tx>
          <c:cat>
            <c:strRef>
              <c:f>Sheet1!$B$167:$M$167</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Sheet1!$B$171:$M$171</c:f>
              <c:numCache>
                <c:formatCode>General</c:formatCode>
                <c:ptCount val="12"/>
                <c:pt idx="0">
                  <c:v>11.9</c:v>
                </c:pt>
                <c:pt idx="1">
                  <c:v>14.2</c:v>
                </c:pt>
                <c:pt idx="2">
                  <c:v>17.8</c:v>
                </c:pt>
                <c:pt idx="3">
                  <c:v>28</c:v>
                </c:pt>
                <c:pt idx="4">
                  <c:v>29.3</c:v>
                </c:pt>
                <c:pt idx="5">
                  <c:v>9.1</c:v>
                </c:pt>
                <c:pt idx="6">
                  <c:v>11.4</c:v>
                </c:pt>
                <c:pt idx="7">
                  <c:v>7.1</c:v>
                </c:pt>
                <c:pt idx="8">
                  <c:v>4</c:v>
                </c:pt>
                <c:pt idx="9">
                  <c:v>3.2</c:v>
                </c:pt>
                <c:pt idx="10">
                  <c:v>4.7</c:v>
                </c:pt>
                <c:pt idx="11">
                  <c:v>5.4</c:v>
                </c:pt>
              </c:numCache>
            </c:numRef>
          </c:val>
          <c:smooth val="0"/>
        </c:ser>
        <c:ser>
          <c:idx val="4"/>
          <c:order val="4"/>
          <c:tx>
            <c:strRef>
              <c:f>Sheet1!$A$172</c:f>
              <c:strCache>
                <c:ptCount val="1"/>
                <c:pt idx="0">
                  <c:v>2016</c:v>
                </c:pt>
              </c:strCache>
            </c:strRef>
          </c:tx>
          <c:cat>
            <c:strRef>
              <c:f>Sheet1!$B$167:$M$167</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Sheet1!$B$172:$M$172</c:f>
              <c:numCache>
                <c:formatCode>General</c:formatCode>
                <c:ptCount val="12"/>
                <c:pt idx="0">
                  <c:v>6.2</c:v>
                </c:pt>
                <c:pt idx="1">
                  <c:v>11.2</c:v>
                </c:pt>
                <c:pt idx="2">
                  <c:v>21.2</c:v>
                </c:pt>
                <c:pt idx="3">
                  <c:v>26.5</c:v>
                </c:pt>
                <c:pt idx="4">
                  <c:v>27.6</c:v>
                </c:pt>
                <c:pt idx="5">
                  <c:v>26.3</c:v>
                </c:pt>
                <c:pt idx="6">
                  <c:v>9.1</c:v>
                </c:pt>
                <c:pt idx="7">
                  <c:v>6</c:v>
                </c:pt>
                <c:pt idx="8">
                  <c:v>4.0999999999999996</c:v>
                </c:pt>
                <c:pt idx="9">
                  <c:v>3</c:v>
                </c:pt>
                <c:pt idx="10">
                  <c:v>4.4000000000000004</c:v>
                </c:pt>
                <c:pt idx="11">
                  <c:v>5.7</c:v>
                </c:pt>
              </c:numCache>
            </c:numRef>
          </c:val>
          <c:smooth val="0"/>
        </c:ser>
        <c:ser>
          <c:idx val="5"/>
          <c:order val="5"/>
          <c:tx>
            <c:strRef>
              <c:f>Sheet1!$A$173</c:f>
              <c:strCache>
                <c:ptCount val="1"/>
                <c:pt idx="0">
                  <c:v>2017</c:v>
                </c:pt>
              </c:strCache>
            </c:strRef>
          </c:tx>
          <c:cat>
            <c:strRef>
              <c:f>Sheet1!$B$167:$M$167</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Sheet1!$B$173:$M$173</c:f>
              <c:numCache>
                <c:formatCode>General</c:formatCode>
                <c:ptCount val="12"/>
                <c:pt idx="0">
                  <c:v>7.4</c:v>
                </c:pt>
                <c:pt idx="1">
                  <c:v>16.600000000000001</c:v>
                </c:pt>
                <c:pt idx="2">
                  <c:v>23</c:v>
                </c:pt>
                <c:pt idx="3">
                  <c:v>27.8</c:v>
                </c:pt>
                <c:pt idx="4">
                  <c:v>26</c:v>
                </c:pt>
                <c:pt idx="5">
                  <c:v>20.100000000000001</c:v>
                </c:pt>
              </c:numCache>
            </c:numRef>
          </c:val>
          <c:smooth val="0"/>
        </c:ser>
        <c:dLbls>
          <c:showLegendKey val="0"/>
          <c:showVal val="0"/>
          <c:showCatName val="0"/>
          <c:showSerName val="0"/>
          <c:showPercent val="0"/>
          <c:showBubbleSize val="0"/>
        </c:dLbls>
        <c:marker val="1"/>
        <c:smooth val="0"/>
        <c:axId val="279501056"/>
        <c:axId val="279503232"/>
      </c:lineChart>
      <c:catAx>
        <c:axId val="279501056"/>
        <c:scaling>
          <c:orientation val="minMax"/>
        </c:scaling>
        <c:delete val="0"/>
        <c:axPos val="b"/>
        <c:title>
          <c:tx>
            <c:rich>
              <a:bodyPr/>
              <a:lstStyle/>
              <a:p>
                <a:pPr>
                  <a:defRPr b="0"/>
                </a:pPr>
                <a:r>
                  <a:rPr lang="en-US" b="0"/>
                  <a:t>Month</a:t>
                </a:r>
              </a:p>
            </c:rich>
          </c:tx>
          <c:overlay val="0"/>
        </c:title>
        <c:majorTickMark val="out"/>
        <c:minorTickMark val="none"/>
        <c:tickLblPos val="nextTo"/>
        <c:crossAx val="279503232"/>
        <c:crosses val="autoZero"/>
        <c:auto val="1"/>
        <c:lblAlgn val="ctr"/>
        <c:lblOffset val="100"/>
        <c:noMultiLvlLbl val="0"/>
      </c:catAx>
      <c:valAx>
        <c:axId val="279503232"/>
        <c:scaling>
          <c:orientation val="minMax"/>
        </c:scaling>
        <c:delete val="0"/>
        <c:axPos val="l"/>
        <c:majorGridlines/>
        <c:title>
          <c:tx>
            <c:rich>
              <a:bodyPr rot="-5400000" vert="horz"/>
              <a:lstStyle/>
              <a:p>
                <a:pPr>
                  <a:defRPr b="0"/>
                </a:pPr>
                <a:r>
                  <a:rPr lang="en-US" b="0"/>
                  <a:t>EC: dS/m</a:t>
                </a:r>
              </a:p>
            </c:rich>
          </c:tx>
          <c:overlay val="0"/>
        </c:title>
        <c:numFmt formatCode="General" sourceLinked="1"/>
        <c:majorTickMark val="out"/>
        <c:minorTickMark val="none"/>
        <c:tickLblPos val="nextTo"/>
        <c:crossAx val="279501056"/>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Sheet1!$A$177</c:f>
              <c:strCache>
                <c:ptCount val="1"/>
                <c:pt idx="0">
                  <c:v>2012</c:v>
                </c:pt>
              </c:strCache>
            </c:strRef>
          </c:tx>
          <c:cat>
            <c:strRef>
              <c:f>Sheet1!$B$176:$M$176</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Sheet1!$B$177:$M$177</c:f>
              <c:numCache>
                <c:formatCode>General</c:formatCode>
                <c:ptCount val="12"/>
                <c:pt idx="0">
                  <c:v>9</c:v>
                </c:pt>
                <c:pt idx="1">
                  <c:v>12.5</c:v>
                </c:pt>
                <c:pt idx="2">
                  <c:v>18.2</c:v>
                </c:pt>
                <c:pt idx="3">
                  <c:v>22.1</c:v>
                </c:pt>
                <c:pt idx="4">
                  <c:v>25</c:v>
                </c:pt>
                <c:pt idx="5">
                  <c:v>31.1</c:v>
                </c:pt>
                <c:pt idx="6">
                  <c:v>15</c:v>
                </c:pt>
                <c:pt idx="7">
                  <c:v>5.8</c:v>
                </c:pt>
                <c:pt idx="8">
                  <c:v>5</c:v>
                </c:pt>
                <c:pt idx="9">
                  <c:v>5.0999999999999996</c:v>
                </c:pt>
                <c:pt idx="10">
                  <c:v>5.3</c:v>
                </c:pt>
                <c:pt idx="11">
                  <c:v>5.7</c:v>
                </c:pt>
              </c:numCache>
            </c:numRef>
          </c:val>
          <c:smooth val="0"/>
        </c:ser>
        <c:ser>
          <c:idx val="1"/>
          <c:order val="1"/>
          <c:tx>
            <c:strRef>
              <c:f>Sheet1!$A$178</c:f>
              <c:strCache>
                <c:ptCount val="1"/>
                <c:pt idx="0">
                  <c:v>2013</c:v>
                </c:pt>
              </c:strCache>
            </c:strRef>
          </c:tx>
          <c:cat>
            <c:strRef>
              <c:f>Sheet1!$B$176:$M$176</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Sheet1!$B$178:$M$178</c:f>
              <c:numCache>
                <c:formatCode>General</c:formatCode>
                <c:ptCount val="12"/>
                <c:pt idx="0">
                  <c:v>10.1</c:v>
                </c:pt>
                <c:pt idx="1">
                  <c:v>12.1</c:v>
                </c:pt>
                <c:pt idx="2">
                  <c:v>20.100000000000001</c:v>
                </c:pt>
                <c:pt idx="3">
                  <c:v>22.4</c:v>
                </c:pt>
                <c:pt idx="4">
                  <c:v>24</c:v>
                </c:pt>
                <c:pt idx="5">
                  <c:v>13.5</c:v>
                </c:pt>
                <c:pt idx="6">
                  <c:v>10.1</c:v>
                </c:pt>
                <c:pt idx="7">
                  <c:v>6</c:v>
                </c:pt>
                <c:pt idx="8">
                  <c:v>3.6</c:v>
                </c:pt>
                <c:pt idx="9">
                  <c:v>2.8</c:v>
                </c:pt>
                <c:pt idx="10">
                  <c:v>3.1</c:v>
                </c:pt>
                <c:pt idx="11">
                  <c:v>6</c:v>
                </c:pt>
              </c:numCache>
            </c:numRef>
          </c:val>
          <c:smooth val="0"/>
        </c:ser>
        <c:ser>
          <c:idx val="2"/>
          <c:order val="2"/>
          <c:tx>
            <c:strRef>
              <c:f>Sheet1!$A$179</c:f>
              <c:strCache>
                <c:ptCount val="1"/>
                <c:pt idx="0">
                  <c:v>2014</c:v>
                </c:pt>
              </c:strCache>
            </c:strRef>
          </c:tx>
          <c:cat>
            <c:strRef>
              <c:f>Sheet1!$B$176:$M$176</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Sheet1!$B$179:$M$179</c:f>
              <c:numCache>
                <c:formatCode>General</c:formatCode>
                <c:ptCount val="12"/>
                <c:pt idx="0">
                  <c:v>8.1</c:v>
                </c:pt>
                <c:pt idx="1">
                  <c:v>14.2</c:v>
                </c:pt>
                <c:pt idx="2">
                  <c:v>24</c:v>
                </c:pt>
                <c:pt idx="3">
                  <c:v>24.5</c:v>
                </c:pt>
                <c:pt idx="4">
                  <c:v>27.6</c:v>
                </c:pt>
                <c:pt idx="5">
                  <c:v>18.2</c:v>
                </c:pt>
                <c:pt idx="6">
                  <c:v>7</c:v>
                </c:pt>
                <c:pt idx="7">
                  <c:v>5.0999999999999996</c:v>
                </c:pt>
                <c:pt idx="8">
                  <c:v>3.2</c:v>
                </c:pt>
                <c:pt idx="9">
                  <c:v>2.5</c:v>
                </c:pt>
                <c:pt idx="10">
                  <c:v>2.7</c:v>
                </c:pt>
                <c:pt idx="11">
                  <c:v>7.1</c:v>
                </c:pt>
              </c:numCache>
            </c:numRef>
          </c:val>
          <c:smooth val="0"/>
        </c:ser>
        <c:ser>
          <c:idx val="3"/>
          <c:order val="3"/>
          <c:tx>
            <c:strRef>
              <c:f>Sheet1!$A$180</c:f>
              <c:strCache>
                <c:ptCount val="1"/>
                <c:pt idx="0">
                  <c:v>2015</c:v>
                </c:pt>
              </c:strCache>
            </c:strRef>
          </c:tx>
          <c:cat>
            <c:strRef>
              <c:f>Sheet1!$B$176:$M$176</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Sheet1!$B$180:$M$180</c:f>
              <c:numCache>
                <c:formatCode>General</c:formatCode>
                <c:ptCount val="12"/>
                <c:pt idx="0">
                  <c:v>11</c:v>
                </c:pt>
                <c:pt idx="1">
                  <c:v>13.7</c:v>
                </c:pt>
                <c:pt idx="2">
                  <c:v>15.7</c:v>
                </c:pt>
                <c:pt idx="3">
                  <c:v>27.1</c:v>
                </c:pt>
                <c:pt idx="4">
                  <c:v>28.4</c:v>
                </c:pt>
                <c:pt idx="5">
                  <c:v>6.5</c:v>
                </c:pt>
                <c:pt idx="6">
                  <c:v>10.1</c:v>
                </c:pt>
                <c:pt idx="7">
                  <c:v>6</c:v>
                </c:pt>
                <c:pt idx="8">
                  <c:v>3.6</c:v>
                </c:pt>
                <c:pt idx="9">
                  <c:v>2.8</c:v>
                </c:pt>
                <c:pt idx="10">
                  <c:v>4.5</c:v>
                </c:pt>
                <c:pt idx="11">
                  <c:v>5.2</c:v>
                </c:pt>
              </c:numCache>
            </c:numRef>
          </c:val>
          <c:smooth val="0"/>
        </c:ser>
        <c:ser>
          <c:idx val="4"/>
          <c:order val="4"/>
          <c:tx>
            <c:strRef>
              <c:f>Sheet1!$A$181</c:f>
              <c:strCache>
                <c:ptCount val="1"/>
                <c:pt idx="0">
                  <c:v>2016</c:v>
                </c:pt>
              </c:strCache>
            </c:strRef>
          </c:tx>
          <c:cat>
            <c:strRef>
              <c:f>Sheet1!$B$176:$M$176</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Sheet1!$B$181:$M$181</c:f>
              <c:numCache>
                <c:formatCode>General</c:formatCode>
                <c:ptCount val="12"/>
                <c:pt idx="0">
                  <c:v>4.7</c:v>
                </c:pt>
                <c:pt idx="1">
                  <c:v>10.8</c:v>
                </c:pt>
                <c:pt idx="2">
                  <c:v>21.7</c:v>
                </c:pt>
                <c:pt idx="3">
                  <c:v>28.2</c:v>
                </c:pt>
                <c:pt idx="4">
                  <c:v>31.7</c:v>
                </c:pt>
                <c:pt idx="5">
                  <c:v>27.3</c:v>
                </c:pt>
                <c:pt idx="6">
                  <c:v>7</c:v>
                </c:pt>
                <c:pt idx="7">
                  <c:v>5.0999999999999996</c:v>
                </c:pt>
                <c:pt idx="8">
                  <c:v>3.2</c:v>
                </c:pt>
                <c:pt idx="9">
                  <c:v>2.5</c:v>
                </c:pt>
                <c:pt idx="10">
                  <c:v>3.6</c:v>
                </c:pt>
                <c:pt idx="11">
                  <c:v>5.6</c:v>
                </c:pt>
              </c:numCache>
            </c:numRef>
          </c:val>
          <c:smooth val="0"/>
        </c:ser>
        <c:ser>
          <c:idx val="5"/>
          <c:order val="5"/>
          <c:tx>
            <c:strRef>
              <c:f>Sheet1!$A$182</c:f>
              <c:strCache>
                <c:ptCount val="1"/>
                <c:pt idx="0">
                  <c:v>2017</c:v>
                </c:pt>
              </c:strCache>
            </c:strRef>
          </c:tx>
          <c:cat>
            <c:strRef>
              <c:f>Sheet1!$B$176:$M$176</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Sheet1!$B$182:$M$182</c:f>
              <c:numCache>
                <c:formatCode>General</c:formatCode>
                <c:ptCount val="12"/>
                <c:pt idx="0">
                  <c:v>8.4</c:v>
                </c:pt>
                <c:pt idx="1">
                  <c:v>16.5</c:v>
                </c:pt>
                <c:pt idx="2">
                  <c:v>21.5</c:v>
                </c:pt>
                <c:pt idx="3">
                  <c:v>29.7</c:v>
                </c:pt>
                <c:pt idx="4">
                  <c:v>29</c:v>
                </c:pt>
                <c:pt idx="5">
                  <c:v>22</c:v>
                </c:pt>
              </c:numCache>
            </c:numRef>
          </c:val>
          <c:smooth val="0"/>
        </c:ser>
        <c:dLbls>
          <c:showLegendKey val="0"/>
          <c:showVal val="0"/>
          <c:showCatName val="0"/>
          <c:showSerName val="0"/>
          <c:showPercent val="0"/>
          <c:showBubbleSize val="0"/>
        </c:dLbls>
        <c:marker val="1"/>
        <c:smooth val="0"/>
        <c:axId val="279732608"/>
        <c:axId val="279734528"/>
      </c:lineChart>
      <c:catAx>
        <c:axId val="279732608"/>
        <c:scaling>
          <c:orientation val="minMax"/>
        </c:scaling>
        <c:delete val="0"/>
        <c:axPos val="b"/>
        <c:title>
          <c:tx>
            <c:rich>
              <a:bodyPr/>
              <a:lstStyle/>
              <a:p>
                <a:pPr>
                  <a:defRPr b="0"/>
                </a:pPr>
                <a:r>
                  <a:rPr lang="en-US" b="0"/>
                  <a:t>Month</a:t>
                </a:r>
              </a:p>
            </c:rich>
          </c:tx>
          <c:overlay val="0"/>
        </c:title>
        <c:majorTickMark val="out"/>
        <c:minorTickMark val="none"/>
        <c:tickLblPos val="nextTo"/>
        <c:crossAx val="279734528"/>
        <c:crosses val="autoZero"/>
        <c:auto val="1"/>
        <c:lblAlgn val="ctr"/>
        <c:lblOffset val="100"/>
        <c:noMultiLvlLbl val="0"/>
      </c:catAx>
      <c:valAx>
        <c:axId val="279734528"/>
        <c:scaling>
          <c:orientation val="minMax"/>
        </c:scaling>
        <c:delete val="0"/>
        <c:axPos val="l"/>
        <c:majorGridlines/>
        <c:title>
          <c:tx>
            <c:rich>
              <a:bodyPr rot="-5400000" vert="horz"/>
              <a:lstStyle/>
              <a:p>
                <a:pPr>
                  <a:defRPr b="0"/>
                </a:pPr>
                <a:r>
                  <a:rPr lang="en-US" b="0"/>
                  <a:t>EC: dS/m</a:t>
                </a:r>
              </a:p>
            </c:rich>
          </c:tx>
          <c:overlay val="0"/>
        </c:title>
        <c:numFmt formatCode="General" sourceLinked="1"/>
        <c:majorTickMark val="out"/>
        <c:minorTickMark val="none"/>
        <c:tickLblPos val="nextTo"/>
        <c:crossAx val="279732608"/>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Sheet1!$A$186</c:f>
              <c:strCache>
                <c:ptCount val="1"/>
                <c:pt idx="0">
                  <c:v>2012</c:v>
                </c:pt>
              </c:strCache>
            </c:strRef>
          </c:tx>
          <c:cat>
            <c:strRef>
              <c:f>Sheet1!$B$185:$M$185</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Sheet1!$B$186:$M$186</c:f>
              <c:numCache>
                <c:formatCode>General</c:formatCode>
                <c:ptCount val="12"/>
                <c:pt idx="0">
                  <c:v>10</c:v>
                </c:pt>
                <c:pt idx="1">
                  <c:v>12</c:v>
                </c:pt>
                <c:pt idx="2">
                  <c:v>17.3</c:v>
                </c:pt>
                <c:pt idx="3">
                  <c:v>23</c:v>
                </c:pt>
                <c:pt idx="4">
                  <c:v>28</c:v>
                </c:pt>
                <c:pt idx="5">
                  <c:v>26.3</c:v>
                </c:pt>
                <c:pt idx="6">
                  <c:v>13</c:v>
                </c:pt>
                <c:pt idx="7">
                  <c:v>3.7</c:v>
                </c:pt>
                <c:pt idx="8">
                  <c:v>3.1</c:v>
                </c:pt>
                <c:pt idx="9">
                  <c:v>2.1</c:v>
                </c:pt>
                <c:pt idx="10">
                  <c:v>2</c:v>
                </c:pt>
                <c:pt idx="11">
                  <c:v>3</c:v>
                </c:pt>
              </c:numCache>
            </c:numRef>
          </c:val>
          <c:smooth val="0"/>
        </c:ser>
        <c:ser>
          <c:idx val="1"/>
          <c:order val="1"/>
          <c:tx>
            <c:strRef>
              <c:f>Sheet1!$A$187</c:f>
              <c:strCache>
                <c:ptCount val="1"/>
                <c:pt idx="0">
                  <c:v>2013</c:v>
                </c:pt>
              </c:strCache>
            </c:strRef>
          </c:tx>
          <c:cat>
            <c:strRef>
              <c:f>Sheet1!$B$185:$M$185</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Sheet1!$B$187:$M$187</c:f>
              <c:numCache>
                <c:formatCode>General</c:formatCode>
                <c:ptCount val="12"/>
                <c:pt idx="0">
                  <c:v>5.0999999999999996</c:v>
                </c:pt>
                <c:pt idx="1">
                  <c:v>10.6</c:v>
                </c:pt>
                <c:pt idx="2">
                  <c:v>18</c:v>
                </c:pt>
                <c:pt idx="3">
                  <c:v>19.2</c:v>
                </c:pt>
                <c:pt idx="4">
                  <c:v>22.5</c:v>
                </c:pt>
                <c:pt idx="5">
                  <c:v>10.200000000000001</c:v>
                </c:pt>
                <c:pt idx="6">
                  <c:v>8</c:v>
                </c:pt>
                <c:pt idx="7">
                  <c:v>4.2</c:v>
                </c:pt>
                <c:pt idx="8">
                  <c:v>2.5</c:v>
                </c:pt>
                <c:pt idx="9">
                  <c:v>2</c:v>
                </c:pt>
                <c:pt idx="10">
                  <c:v>2.2000000000000002</c:v>
                </c:pt>
                <c:pt idx="11">
                  <c:v>2.7</c:v>
                </c:pt>
              </c:numCache>
            </c:numRef>
          </c:val>
          <c:smooth val="0"/>
        </c:ser>
        <c:ser>
          <c:idx val="2"/>
          <c:order val="2"/>
          <c:tx>
            <c:strRef>
              <c:f>Sheet1!$A$188</c:f>
              <c:strCache>
                <c:ptCount val="1"/>
                <c:pt idx="0">
                  <c:v>2014</c:v>
                </c:pt>
              </c:strCache>
            </c:strRef>
          </c:tx>
          <c:cat>
            <c:strRef>
              <c:f>Sheet1!$B$185:$M$185</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Sheet1!$B$188:$M$188</c:f>
              <c:numCache>
                <c:formatCode>General</c:formatCode>
                <c:ptCount val="12"/>
                <c:pt idx="0">
                  <c:v>7.2</c:v>
                </c:pt>
                <c:pt idx="1">
                  <c:v>13.4</c:v>
                </c:pt>
                <c:pt idx="2">
                  <c:v>19.2</c:v>
                </c:pt>
                <c:pt idx="3">
                  <c:v>23.5</c:v>
                </c:pt>
                <c:pt idx="4">
                  <c:v>27.3</c:v>
                </c:pt>
                <c:pt idx="5">
                  <c:v>15.8</c:v>
                </c:pt>
                <c:pt idx="6">
                  <c:v>6</c:v>
                </c:pt>
                <c:pt idx="7">
                  <c:v>3.1</c:v>
                </c:pt>
                <c:pt idx="8">
                  <c:v>3</c:v>
                </c:pt>
                <c:pt idx="9">
                  <c:v>2.2000000000000002</c:v>
                </c:pt>
                <c:pt idx="10">
                  <c:v>2.5</c:v>
                </c:pt>
                <c:pt idx="11">
                  <c:v>2.9</c:v>
                </c:pt>
              </c:numCache>
            </c:numRef>
          </c:val>
          <c:smooth val="0"/>
        </c:ser>
        <c:ser>
          <c:idx val="3"/>
          <c:order val="3"/>
          <c:tx>
            <c:strRef>
              <c:f>Sheet1!$A$189</c:f>
              <c:strCache>
                <c:ptCount val="1"/>
                <c:pt idx="0">
                  <c:v>2015</c:v>
                </c:pt>
              </c:strCache>
            </c:strRef>
          </c:tx>
          <c:cat>
            <c:strRef>
              <c:f>Sheet1!$B$185:$M$185</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Sheet1!$B$189:$M$189</c:f>
              <c:numCache>
                <c:formatCode>General</c:formatCode>
                <c:ptCount val="12"/>
                <c:pt idx="0">
                  <c:v>10.1</c:v>
                </c:pt>
                <c:pt idx="1">
                  <c:v>13.5</c:v>
                </c:pt>
                <c:pt idx="2">
                  <c:v>15.6</c:v>
                </c:pt>
                <c:pt idx="3">
                  <c:v>21.5</c:v>
                </c:pt>
                <c:pt idx="4">
                  <c:v>26.4</c:v>
                </c:pt>
                <c:pt idx="5">
                  <c:v>5.3</c:v>
                </c:pt>
                <c:pt idx="6">
                  <c:v>8</c:v>
                </c:pt>
                <c:pt idx="7">
                  <c:v>4.2</c:v>
                </c:pt>
                <c:pt idx="8">
                  <c:v>2.5</c:v>
                </c:pt>
                <c:pt idx="9">
                  <c:v>2</c:v>
                </c:pt>
                <c:pt idx="10">
                  <c:v>2.5</c:v>
                </c:pt>
                <c:pt idx="11">
                  <c:v>4.2</c:v>
                </c:pt>
              </c:numCache>
            </c:numRef>
          </c:val>
          <c:smooth val="0"/>
        </c:ser>
        <c:ser>
          <c:idx val="4"/>
          <c:order val="4"/>
          <c:tx>
            <c:strRef>
              <c:f>Sheet1!$A$190</c:f>
              <c:strCache>
                <c:ptCount val="1"/>
                <c:pt idx="0">
                  <c:v>2016</c:v>
                </c:pt>
              </c:strCache>
            </c:strRef>
          </c:tx>
          <c:cat>
            <c:strRef>
              <c:f>Sheet1!$B$185:$M$185</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Sheet1!$B$190:$M$190</c:f>
              <c:numCache>
                <c:formatCode>General</c:formatCode>
                <c:ptCount val="12"/>
                <c:pt idx="0">
                  <c:v>6.7</c:v>
                </c:pt>
                <c:pt idx="1">
                  <c:v>9.4</c:v>
                </c:pt>
                <c:pt idx="2">
                  <c:v>19.600000000000001</c:v>
                </c:pt>
                <c:pt idx="3">
                  <c:v>28.6</c:v>
                </c:pt>
                <c:pt idx="4">
                  <c:v>27.4</c:v>
                </c:pt>
                <c:pt idx="5">
                  <c:v>25.5</c:v>
                </c:pt>
                <c:pt idx="6">
                  <c:v>6</c:v>
                </c:pt>
                <c:pt idx="7">
                  <c:v>3.1</c:v>
                </c:pt>
                <c:pt idx="8">
                  <c:v>3</c:v>
                </c:pt>
                <c:pt idx="9">
                  <c:v>2.2000000000000002</c:v>
                </c:pt>
                <c:pt idx="10">
                  <c:v>3.7</c:v>
                </c:pt>
                <c:pt idx="11">
                  <c:v>4.5999999999999996</c:v>
                </c:pt>
              </c:numCache>
            </c:numRef>
          </c:val>
          <c:smooth val="0"/>
        </c:ser>
        <c:ser>
          <c:idx val="5"/>
          <c:order val="5"/>
          <c:tx>
            <c:strRef>
              <c:f>Sheet1!$A$191</c:f>
              <c:strCache>
                <c:ptCount val="1"/>
                <c:pt idx="0">
                  <c:v>2017</c:v>
                </c:pt>
              </c:strCache>
            </c:strRef>
          </c:tx>
          <c:cat>
            <c:strRef>
              <c:f>Sheet1!$B$185:$M$185</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Sheet1!$B$191:$M$191</c:f>
              <c:numCache>
                <c:formatCode>General</c:formatCode>
                <c:ptCount val="12"/>
                <c:pt idx="0">
                  <c:v>6.7</c:v>
                </c:pt>
                <c:pt idx="1">
                  <c:v>16.600000000000001</c:v>
                </c:pt>
                <c:pt idx="2">
                  <c:v>21.3</c:v>
                </c:pt>
                <c:pt idx="3">
                  <c:v>26.6</c:v>
                </c:pt>
                <c:pt idx="4">
                  <c:v>25.6</c:v>
                </c:pt>
                <c:pt idx="5">
                  <c:v>12</c:v>
                </c:pt>
              </c:numCache>
            </c:numRef>
          </c:val>
          <c:smooth val="0"/>
        </c:ser>
        <c:dLbls>
          <c:showLegendKey val="0"/>
          <c:showVal val="0"/>
          <c:showCatName val="0"/>
          <c:showSerName val="0"/>
          <c:showPercent val="0"/>
          <c:showBubbleSize val="0"/>
        </c:dLbls>
        <c:marker val="1"/>
        <c:smooth val="0"/>
        <c:axId val="279861504"/>
        <c:axId val="279888256"/>
      </c:lineChart>
      <c:catAx>
        <c:axId val="279861504"/>
        <c:scaling>
          <c:orientation val="minMax"/>
        </c:scaling>
        <c:delete val="0"/>
        <c:axPos val="b"/>
        <c:title>
          <c:tx>
            <c:rich>
              <a:bodyPr/>
              <a:lstStyle/>
              <a:p>
                <a:pPr>
                  <a:defRPr b="0"/>
                </a:pPr>
                <a:r>
                  <a:rPr lang="en-US" b="0"/>
                  <a:t>Month</a:t>
                </a:r>
              </a:p>
            </c:rich>
          </c:tx>
          <c:overlay val="0"/>
        </c:title>
        <c:majorTickMark val="out"/>
        <c:minorTickMark val="none"/>
        <c:tickLblPos val="nextTo"/>
        <c:crossAx val="279888256"/>
        <c:crosses val="autoZero"/>
        <c:auto val="1"/>
        <c:lblAlgn val="ctr"/>
        <c:lblOffset val="100"/>
        <c:noMultiLvlLbl val="0"/>
      </c:catAx>
      <c:valAx>
        <c:axId val="279888256"/>
        <c:scaling>
          <c:orientation val="minMax"/>
        </c:scaling>
        <c:delete val="0"/>
        <c:axPos val="l"/>
        <c:majorGridlines/>
        <c:title>
          <c:tx>
            <c:rich>
              <a:bodyPr rot="-5400000" vert="horz"/>
              <a:lstStyle/>
              <a:p>
                <a:pPr>
                  <a:defRPr b="0"/>
                </a:pPr>
                <a:r>
                  <a:rPr lang="en-US" b="0"/>
                  <a:t>EC: dS/m</a:t>
                </a:r>
              </a:p>
            </c:rich>
          </c:tx>
          <c:overlay val="0"/>
        </c:title>
        <c:numFmt formatCode="General" sourceLinked="1"/>
        <c:majorTickMark val="out"/>
        <c:minorTickMark val="none"/>
        <c:tickLblPos val="nextTo"/>
        <c:crossAx val="279861504"/>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Sheet1!$A$195</c:f>
              <c:strCache>
                <c:ptCount val="1"/>
                <c:pt idx="0">
                  <c:v>2012</c:v>
                </c:pt>
              </c:strCache>
            </c:strRef>
          </c:tx>
          <c:cat>
            <c:strRef>
              <c:f>Sheet1!$B$194:$M$194</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Sheet1!$B$195:$M$195</c:f>
              <c:numCache>
                <c:formatCode>General</c:formatCode>
                <c:ptCount val="12"/>
                <c:pt idx="0">
                  <c:v>0.8</c:v>
                </c:pt>
                <c:pt idx="1">
                  <c:v>5.3</c:v>
                </c:pt>
                <c:pt idx="2">
                  <c:v>10.200000000000001</c:v>
                </c:pt>
                <c:pt idx="3">
                  <c:v>18.3</c:v>
                </c:pt>
                <c:pt idx="4">
                  <c:v>7.3</c:v>
                </c:pt>
                <c:pt idx="5">
                  <c:v>0.8</c:v>
                </c:pt>
                <c:pt idx="6">
                  <c:v>0.70000000000000062</c:v>
                </c:pt>
                <c:pt idx="7">
                  <c:v>0.70000000000000062</c:v>
                </c:pt>
                <c:pt idx="8">
                  <c:v>0.70000000000000062</c:v>
                </c:pt>
                <c:pt idx="9">
                  <c:v>0.9</c:v>
                </c:pt>
                <c:pt idx="10">
                  <c:v>0.9</c:v>
                </c:pt>
                <c:pt idx="11">
                  <c:v>1.1000000000000001</c:v>
                </c:pt>
              </c:numCache>
            </c:numRef>
          </c:val>
          <c:smooth val="0"/>
        </c:ser>
        <c:ser>
          <c:idx val="1"/>
          <c:order val="1"/>
          <c:tx>
            <c:strRef>
              <c:f>Sheet1!$A$196</c:f>
              <c:strCache>
                <c:ptCount val="1"/>
                <c:pt idx="0">
                  <c:v>2013</c:v>
                </c:pt>
              </c:strCache>
            </c:strRef>
          </c:tx>
          <c:cat>
            <c:strRef>
              <c:f>Sheet1!$B$194:$M$194</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Sheet1!$B$196:$M$196</c:f>
              <c:numCache>
                <c:formatCode>General</c:formatCode>
                <c:ptCount val="12"/>
                <c:pt idx="0">
                  <c:v>4.3</c:v>
                </c:pt>
                <c:pt idx="1">
                  <c:v>5</c:v>
                </c:pt>
                <c:pt idx="2">
                  <c:v>10.4</c:v>
                </c:pt>
                <c:pt idx="3">
                  <c:v>17</c:v>
                </c:pt>
                <c:pt idx="4">
                  <c:v>18</c:v>
                </c:pt>
                <c:pt idx="5">
                  <c:v>0.60000000000000064</c:v>
                </c:pt>
                <c:pt idx="6">
                  <c:v>0.60000000000000064</c:v>
                </c:pt>
                <c:pt idx="7">
                  <c:v>0.4</c:v>
                </c:pt>
                <c:pt idx="8">
                  <c:v>0.30000000000000032</c:v>
                </c:pt>
                <c:pt idx="9">
                  <c:v>0.4</c:v>
                </c:pt>
                <c:pt idx="10">
                  <c:v>0.5</c:v>
                </c:pt>
                <c:pt idx="11">
                  <c:v>2.2000000000000002</c:v>
                </c:pt>
              </c:numCache>
            </c:numRef>
          </c:val>
          <c:smooth val="0"/>
        </c:ser>
        <c:ser>
          <c:idx val="2"/>
          <c:order val="2"/>
          <c:tx>
            <c:strRef>
              <c:f>Sheet1!$A$197</c:f>
              <c:strCache>
                <c:ptCount val="1"/>
                <c:pt idx="0">
                  <c:v>2014</c:v>
                </c:pt>
              </c:strCache>
            </c:strRef>
          </c:tx>
          <c:cat>
            <c:strRef>
              <c:f>Sheet1!$B$194:$M$194</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Sheet1!$B$197:$M$197</c:f>
              <c:numCache>
                <c:formatCode>General</c:formatCode>
                <c:ptCount val="12"/>
                <c:pt idx="0">
                  <c:v>3.8</c:v>
                </c:pt>
                <c:pt idx="1">
                  <c:v>9.5</c:v>
                </c:pt>
                <c:pt idx="2">
                  <c:v>20</c:v>
                </c:pt>
                <c:pt idx="3">
                  <c:v>22</c:v>
                </c:pt>
                <c:pt idx="4">
                  <c:v>24.1</c:v>
                </c:pt>
                <c:pt idx="5">
                  <c:v>3.5</c:v>
                </c:pt>
                <c:pt idx="6">
                  <c:v>0.5</c:v>
                </c:pt>
                <c:pt idx="7">
                  <c:v>0.4</c:v>
                </c:pt>
                <c:pt idx="8">
                  <c:v>0.30000000000000032</c:v>
                </c:pt>
                <c:pt idx="9">
                  <c:v>0.5</c:v>
                </c:pt>
                <c:pt idx="10">
                  <c:v>0.9</c:v>
                </c:pt>
                <c:pt idx="11">
                  <c:v>2.8</c:v>
                </c:pt>
              </c:numCache>
            </c:numRef>
          </c:val>
          <c:smooth val="0"/>
        </c:ser>
        <c:ser>
          <c:idx val="3"/>
          <c:order val="3"/>
          <c:tx>
            <c:strRef>
              <c:f>Sheet1!$A$198</c:f>
              <c:strCache>
                <c:ptCount val="1"/>
                <c:pt idx="0">
                  <c:v>2015</c:v>
                </c:pt>
              </c:strCache>
            </c:strRef>
          </c:tx>
          <c:cat>
            <c:strRef>
              <c:f>Sheet1!$B$194:$M$194</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Sheet1!$B$198:$M$198</c:f>
              <c:numCache>
                <c:formatCode>General</c:formatCode>
                <c:ptCount val="12"/>
                <c:pt idx="0">
                  <c:v>4.3</c:v>
                </c:pt>
                <c:pt idx="1">
                  <c:v>8.5</c:v>
                </c:pt>
                <c:pt idx="2">
                  <c:v>13</c:v>
                </c:pt>
                <c:pt idx="3">
                  <c:v>20.2</c:v>
                </c:pt>
                <c:pt idx="4">
                  <c:v>20.2</c:v>
                </c:pt>
                <c:pt idx="5">
                  <c:v>1.2</c:v>
                </c:pt>
                <c:pt idx="6">
                  <c:v>0.60000000000000064</c:v>
                </c:pt>
                <c:pt idx="7">
                  <c:v>0.4</c:v>
                </c:pt>
                <c:pt idx="8">
                  <c:v>0.30000000000000032</c:v>
                </c:pt>
                <c:pt idx="9">
                  <c:v>0.4</c:v>
                </c:pt>
                <c:pt idx="10">
                  <c:v>0.9</c:v>
                </c:pt>
                <c:pt idx="11">
                  <c:v>2.7</c:v>
                </c:pt>
              </c:numCache>
            </c:numRef>
          </c:val>
          <c:smooth val="0"/>
        </c:ser>
        <c:ser>
          <c:idx val="4"/>
          <c:order val="4"/>
          <c:tx>
            <c:strRef>
              <c:f>Sheet1!$A$199</c:f>
              <c:strCache>
                <c:ptCount val="1"/>
                <c:pt idx="0">
                  <c:v>2016</c:v>
                </c:pt>
              </c:strCache>
            </c:strRef>
          </c:tx>
          <c:cat>
            <c:strRef>
              <c:f>Sheet1!$B$194:$M$194</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Sheet1!$B$199:$M$199</c:f>
              <c:numCache>
                <c:formatCode>General</c:formatCode>
                <c:ptCount val="12"/>
                <c:pt idx="0">
                  <c:v>2.9</c:v>
                </c:pt>
                <c:pt idx="1">
                  <c:v>9.2000000000000011</c:v>
                </c:pt>
                <c:pt idx="2">
                  <c:v>20</c:v>
                </c:pt>
                <c:pt idx="3">
                  <c:v>25.3</c:v>
                </c:pt>
                <c:pt idx="4">
                  <c:v>22</c:v>
                </c:pt>
                <c:pt idx="5">
                  <c:v>25.2</c:v>
                </c:pt>
                <c:pt idx="6">
                  <c:v>0.5</c:v>
                </c:pt>
                <c:pt idx="7">
                  <c:v>0.4</c:v>
                </c:pt>
                <c:pt idx="8">
                  <c:v>0.30000000000000032</c:v>
                </c:pt>
                <c:pt idx="9">
                  <c:v>0.5</c:v>
                </c:pt>
                <c:pt idx="10">
                  <c:v>0.70000000000000062</c:v>
                </c:pt>
                <c:pt idx="11">
                  <c:v>2.8</c:v>
                </c:pt>
              </c:numCache>
            </c:numRef>
          </c:val>
          <c:smooth val="0"/>
        </c:ser>
        <c:ser>
          <c:idx val="5"/>
          <c:order val="5"/>
          <c:tx>
            <c:strRef>
              <c:f>Sheet1!$A$200</c:f>
              <c:strCache>
                <c:ptCount val="1"/>
                <c:pt idx="0">
                  <c:v>2017</c:v>
                </c:pt>
              </c:strCache>
            </c:strRef>
          </c:tx>
          <c:cat>
            <c:strRef>
              <c:f>Sheet1!$B$194:$M$194</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Sheet1!$B$200:$M$200</c:f>
              <c:numCache>
                <c:formatCode>General</c:formatCode>
                <c:ptCount val="12"/>
                <c:pt idx="0">
                  <c:v>7.2</c:v>
                </c:pt>
                <c:pt idx="1">
                  <c:v>15.7</c:v>
                </c:pt>
                <c:pt idx="2">
                  <c:v>20.5</c:v>
                </c:pt>
                <c:pt idx="3">
                  <c:v>26.4</c:v>
                </c:pt>
                <c:pt idx="4">
                  <c:v>22</c:v>
                </c:pt>
                <c:pt idx="5">
                  <c:v>7.1</c:v>
                </c:pt>
              </c:numCache>
            </c:numRef>
          </c:val>
          <c:smooth val="0"/>
        </c:ser>
        <c:dLbls>
          <c:showLegendKey val="0"/>
          <c:showVal val="0"/>
          <c:showCatName val="0"/>
          <c:showSerName val="0"/>
          <c:showPercent val="0"/>
          <c:showBubbleSize val="0"/>
        </c:dLbls>
        <c:marker val="1"/>
        <c:smooth val="0"/>
        <c:axId val="279994752"/>
        <c:axId val="279996672"/>
      </c:lineChart>
      <c:catAx>
        <c:axId val="279994752"/>
        <c:scaling>
          <c:orientation val="minMax"/>
        </c:scaling>
        <c:delete val="0"/>
        <c:axPos val="b"/>
        <c:title>
          <c:tx>
            <c:rich>
              <a:bodyPr/>
              <a:lstStyle/>
              <a:p>
                <a:pPr>
                  <a:defRPr b="0"/>
                </a:pPr>
                <a:r>
                  <a:rPr lang="en-US" b="0"/>
                  <a:t>Month</a:t>
                </a:r>
              </a:p>
            </c:rich>
          </c:tx>
          <c:overlay val="0"/>
        </c:title>
        <c:majorTickMark val="out"/>
        <c:minorTickMark val="none"/>
        <c:tickLblPos val="nextTo"/>
        <c:crossAx val="279996672"/>
        <c:crosses val="autoZero"/>
        <c:auto val="1"/>
        <c:lblAlgn val="ctr"/>
        <c:lblOffset val="100"/>
        <c:noMultiLvlLbl val="0"/>
      </c:catAx>
      <c:valAx>
        <c:axId val="279996672"/>
        <c:scaling>
          <c:orientation val="minMax"/>
        </c:scaling>
        <c:delete val="0"/>
        <c:axPos val="l"/>
        <c:majorGridlines/>
        <c:title>
          <c:tx>
            <c:rich>
              <a:bodyPr rot="-5400000" vert="horz"/>
              <a:lstStyle/>
              <a:p>
                <a:pPr>
                  <a:defRPr b="0"/>
                </a:pPr>
                <a:r>
                  <a:rPr lang="en-US" b="0"/>
                  <a:t>EC: dS/m</a:t>
                </a:r>
              </a:p>
            </c:rich>
          </c:tx>
          <c:overlay val="0"/>
        </c:title>
        <c:numFmt formatCode="General" sourceLinked="1"/>
        <c:majorTickMark val="out"/>
        <c:minorTickMark val="none"/>
        <c:tickLblPos val="nextTo"/>
        <c:crossAx val="279994752"/>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Sheet1!$A$204</c:f>
              <c:strCache>
                <c:ptCount val="1"/>
                <c:pt idx="0">
                  <c:v>2012</c:v>
                </c:pt>
              </c:strCache>
            </c:strRef>
          </c:tx>
          <c:cat>
            <c:strRef>
              <c:f>Sheet1!$B$203:$M$203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Sheet1!$B$204:$M$204</c:f>
              <c:numCache>
                <c:formatCode>General</c:formatCode>
                <c:ptCount val="12"/>
                <c:pt idx="0">
                  <c:v>8.6</c:v>
                </c:pt>
                <c:pt idx="1">
                  <c:v>12.2</c:v>
                </c:pt>
                <c:pt idx="2">
                  <c:v>16</c:v>
                </c:pt>
                <c:pt idx="3">
                  <c:v>21</c:v>
                </c:pt>
                <c:pt idx="4">
                  <c:v>19.2</c:v>
                </c:pt>
                <c:pt idx="5">
                  <c:v>13.7</c:v>
                </c:pt>
                <c:pt idx="6">
                  <c:v>0.8</c:v>
                </c:pt>
                <c:pt idx="7">
                  <c:v>0.60000000000000064</c:v>
                </c:pt>
                <c:pt idx="8">
                  <c:v>0.8</c:v>
                </c:pt>
                <c:pt idx="9">
                  <c:v>0.9</c:v>
                </c:pt>
                <c:pt idx="10">
                  <c:v>1.2</c:v>
                </c:pt>
                <c:pt idx="11">
                  <c:v>2.4</c:v>
                </c:pt>
              </c:numCache>
            </c:numRef>
          </c:val>
          <c:smooth val="0"/>
        </c:ser>
        <c:ser>
          <c:idx val="1"/>
          <c:order val="1"/>
          <c:tx>
            <c:strRef>
              <c:f>Sheet1!$A$205</c:f>
              <c:strCache>
                <c:ptCount val="1"/>
                <c:pt idx="0">
                  <c:v>2013</c:v>
                </c:pt>
              </c:strCache>
            </c:strRef>
          </c:tx>
          <c:cat>
            <c:strRef>
              <c:f>Sheet1!$B$203:$M$203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Sheet1!$B$205:$M$205</c:f>
              <c:numCache>
                <c:formatCode>General</c:formatCode>
                <c:ptCount val="12"/>
                <c:pt idx="0">
                  <c:v>4.5999999999999996</c:v>
                </c:pt>
                <c:pt idx="1">
                  <c:v>10.1</c:v>
                </c:pt>
                <c:pt idx="2">
                  <c:v>15.2</c:v>
                </c:pt>
                <c:pt idx="3">
                  <c:v>19.100000000000001</c:v>
                </c:pt>
                <c:pt idx="4">
                  <c:v>20.100000000000001</c:v>
                </c:pt>
                <c:pt idx="5">
                  <c:v>1.4</c:v>
                </c:pt>
                <c:pt idx="6">
                  <c:v>0.70000000000000062</c:v>
                </c:pt>
                <c:pt idx="7">
                  <c:v>0.5</c:v>
                </c:pt>
                <c:pt idx="8">
                  <c:v>0.4</c:v>
                </c:pt>
                <c:pt idx="9">
                  <c:v>0.4</c:v>
                </c:pt>
                <c:pt idx="10">
                  <c:v>0.70000000000000062</c:v>
                </c:pt>
                <c:pt idx="11">
                  <c:v>4</c:v>
                </c:pt>
              </c:numCache>
            </c:numRef>
          </c:val>
          <c:smooth val="0"/>
        </c:ser>
        <c:ser>
          <c:idx val="2"/>
          <c:order val="2"/>
          <c:tx>
            <c:strRef>
              <c:f>Sheet1!$A$206</c:f>
              <c:strCache>
                <c:ptCount val="1"/>
                <c:pt idx="0">
                  <c:v>2014</c:v>
                </c:pt>
              </c:strCache>
            </c:strRef>
          </c:tx>
          <c:cat>
            <c:strRef>
              <c:f>Sheet1!$B$203:$M$203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Sheet1!$B$206:$M$206</c:f>
              <c:numCache>
                <c:formatCode>General</c:formatCode>
                <c:ptCount val="12"/>
                <c:pt idx="0">
                  <c:v>4.0999999999999996</c:v>
                </c:pt>
                <c:pt idx="1">
                  <c:v>10.7</c:v>
                </c:pt>
                <c:pt idx="2">
                  <c:v>22.1</c:v>
                </c:pt>
                <c:pt idx="3">
                  <c:v>22.2</c:v>
                </c:pt>
                <c:pt idx="4">
                  <c:v>23.3</c:v>
                </c:pt>
                <c:pt idx="5">
                  <c:v>6</c:v>
                </c:pt>
                <c:pt idx="6">
                  <c:v>0.60000000000000064</c:v>
                </c:pt>
                <c:pt idx="7">
                  <c:v>0.5</c:v>
                </c:pt>
                <c:pt idx="8">
                  <c:v>0.5</c:v>
                </c:pt>
                <c:pt idx="9">
                  <c:v>0.4</c:v>
                </c:pt>
                <c:pt idx="10">
                  <c:v>1.4</c:v>
                </c:pt>
                <c:pt idx="11">
                  <c:v>4.9000000000000004</c:v>
                </c:pt>
              </c:numCache>
            </c:numRef>
          </c:val>
          <c:smooth val="0"/>
        </c:ser>
        <c:ser>
          <c:idx val="3"/>
          <c:order val="3"/>
          <c:tx>
            <c:strRef>
              <c:f>Sheet1!$A$207</c:f>
              <c:strCache>
                <c:ptCount val="1"/>
                <c:pt idx="0">
                  <c:v>2015</c:v>
                </c:pt>
              </c:strCache>
            </c:strRef>
          </c:tx>
          <c:cat>
            <c:strRef>
              <c:f>Sheet1!$B$203:$M$203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Sheet1!$B$207:$M$207</c:f>
              <c:numCache>
                <c:formatCode>General</c:formatCode>
                <c:ptCount val="12"/>
                <c:pt idx="0">
                  <c:v>7</c:v>
                </c:pt>
                <c:pt idx="1">
                  <c:v>12.5</c:v>
                </c:pt>
                <c:pt idx="2">
                  <c:v>14.7</c:v>
                </c:pt>
                <c:pt idx="3">
                  <c:v>23</c:v>
                </c:pt>
                <c:pt idx="4">
                  <c:v>24.1</c:v>
                </c:pt>
                <c:pt idx="5">
                  <c:v>5.9</c:v>
                </c:pt>
                <c:pt idx="6">
                  <c:v>0.70000000000000062</c:v>
                </c:pt>
                <c:pt idx="7">
                  <c:v>0.5</c:v>
                </c:pt>
                <c:pt idx="8">
                  <c:v>0.4</c:v>
                </c:pt>
                <c:pt idx="9">
                  <c:v>0.4</c:v>
                </c:pt>
                <c:pt idx="10">
                  <c:v>2.8</c:v>
                </c:pt>
                <c:pt idx="11">
                  <c:v>4.2</c:v>
                </c:pt>
              </c:numCache>
            </c:numRef>
          </c:val>
          <c:smooth val="0"/>
        </c:ser>
        <c:ser>
          <c:idx val="4"/>
          <c:order val="4"/>
          <c:tx>
            <c:strRef>
              <c:f>Sheet1!$A$208</c:f>
              <c:strCache>
                <c:ptCount val="1"/>
                <c:pt idx="0">
                  <c:v>2016</c:v>
                </c:pt>
              </c:strCache>
            </c:strRef>
          </c:tx>
          <c:cat>
            <c:strRef>
              <c:f>Sheet1!$B$203:$M$203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Sheet1!$B$208:$M$208</c:f>
              <c:numCache>
                <c:formatCode>General</c:formatCode>
                <c:ptCount val="12"/>
                <c:pt idx="0">
                  <c:v>6.2</c:v>
                </c:pt>
                <c:pt idx="1">
                  <c:v>9.3000000000000007</c:v>
                </c:pt>
                <c:pt idx="2">
                  <c:v>20.7</c:v>
                </c:pt>
                <c:pt idx="3">
                  <c:v>21.3</c:v>
                </c:pt>
                <c:pt idx="4">
                  <c:v>27.2</c:v>
                </c:pt>
                <c:pt idx="5">
                  <c:v>26.5</c:v>
                </c:pt>
                <c:pt idx="6">
                  <c:v>0.60000000000000064</c:v>
                </c:pt>
                <c:pt idx="7">
                  <c:v>0.5</c:v>
                </c:pt>
                <c:pt idx="8">
                  <c:v>0.5</c:v>
                </c:pt>
                <c:pt idx="9">
                  <c:v>0.4</c:v>
                </c:pt>
                <c:pt idx="10">
                  <c:v>1.3</c:v>
                </c:pt>
                <c:pt idx="11">
                  <c:v>4.8</c:v>
                </c:pt>
              </c:numCache>
            </c:numRef>
          </c:val>
          <c:smooth val="0"/>
        </c:ser>
        <c:ser>
          <c:idx val="5"/>
          <c:order val="5"/>
          <c:tx>
            <c:strRef>
              <c:f>Sheet1!$A$209</c:f>
              <c:strCache>
                <c:ptCount val="1"/>
                <c:pt idx="0">
                  <c:v>2017</c:v>
                </c:pt>
              </c:strCache>
            </c:strRef>
          </c:tx>
          <c:cat>
            <c:strRef>
              <c:f>Sheet1!$B$203:$M$203</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Sheet1!$B$209:$M$209</c:f>
              <c:numCache>
                <c:formatCode>General</c:formatCode>
                <c:ptCount val="12"/>
                <c:pt idx="0">
                  <c:v>6.1</c:v>
                </c:pt>
                <c:pt idx="1">
                  <c:v>14.5</c:v>
                </c:pt>
                <c:pt idx="2">
                  <c:v>21.4</c:v>
                </c:pt>
                <c:pt idx="3">
                  <c:v>26.6</c:v>
                </c:pt>
                <c:pt idx="4">
                  <c:v>24.2</c:v>
                </c:pt>
                <c:pt idx="5">
                  <c:v>7.4</c:v>
                </c:pt>
              </c:numCache>
            </c:numRef>
          </c:val>
          <c:smooth val="0"/>
        </c:ser>
        <c:dLbls>
          <c:showLegendKey val="0"/>
          <c:showVal val="0"/>
          <c:showCatName val="0"/>
          <c:showSerName val="0"/>
          <c:showPercent val="0"/>
          <c:showBubbleSize val="0"/>
        </c:dLbls>
        <c:marker val="1"/>
        <c:smooth val="0"/>
        <c:axId val="280127744"/>
        <c:axId val="280129920"/>
      </c:lineChart>
      <c:catAx>
        <c:axId val="280127744"/>
        <c:scaling>
          <c:orientation val="minMax"/>
        </c:scaling>
        <c:delete val="0"/>
        <c:axPos val="b"/>
        <c:title>
          <c:tx>
            <c:rich>
              <a:bodyPr/>
              <a:lstStyle/>
              <a:p>
                <a:pPr>
                  <a:defRPr b="0"/>
                </a:pPr>
                <a:r>
                  <a:rPr lang="en-US" b="0"/>
                  <a:t>Month</a:t>
                </a:r>
              </a:p>
            </c:rich>
          </c:tx>
          <c:overlay val="0"/>
        </c:title>
        <c:majorTickMark val="out"/>
        <c:minorTickMark val="none"/>
        <c:tickLblPos val="nextTo"/>
        <c:crossAx val="280129920"/>
        <c:crosses val="autoZero"/>
        <c:auto val="1"/>
        <c:lblAlgn val="ctr"/>
        <c:lblOffset val="100"/>
        <c:noMultiLvlLbl val="0"/>
      </c:catAx>
      <c:valAx>
        <c:axId val="280129920"/>
        <c:scaling>
          <c:orientation val="minMax"/>
        </c:scaling>
        <c:delete val="0"/>
        <c:axPos val="l"/>
        <c:majorGridlines/>
        <c:title>
          <c:tx>
            <c:rich>
              <a:bodyPr rot="-5400000" vert="horz"/>
              <a:lstStyle/>
              <a:p>
                <a:pPr>
                  <a:defRPr b="0"/>
                </a:pPr>
                <a:r>
                  <a:rPr lang="en-US" b="0"/>
                  <a:t>EC: dS/m</a:t>
                </a:r>
              </a:p>
            </c:rich>
          </c:tx>
          <c:overlay val="0"/>
        </c:title>
        <c:numFmt formatCode="General" sourceLinked="1"/>
        <c:majorTickMark val="out"/>
        <c:minorTickMark val="none"/>
        <c:tickLblPos val="nextTo"/>
        <c:crossAx val="280127744"/>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Sheet1!$A$213</c:f>
              <c:strCache>
                <c:ptCount val="1"/>
                <c:pt idx="0">
                  <c:v>2012</c:v>
                </c:pt>
              </c:strCache>
            </c:strRef>
          </c:tx>
          <c:cat>
            <c:strRef>
              <c:f>Sheet1!$B$212:$M$212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Sheet1!$B$213:$M$213</c:f>
              <c:numCache>
                <c:formatCode>General</c:formatCode>
                <c:ptCount val="12"/>
                <c:pt idx="0">
                  <c:v>5.2</c:v>
                </c:pt>
                <c:pt idx="1">
                  <c:v>8.3000000000000007</c:v>
                </c:pt>
                <c:pt idx="2">
                  <c:v>10</c:v>
                </c:pt>
                <c:pt idx="3">
                  <c:v>15</c:v>
                </c:pt>
                <c:pt idx="4">
                  <c:v>12</c:v>
                </c:pt>
                <c:pt idx="5">
                  <c:v>7.4</c:v>
                </c:pt>
                <c:pt idx="6">
                  <c:v>5.7</c:v>
                </c:pt>
                <c:pt idx="7">
                  <c:v>5</c:v>
                </c:pt>
                <c:pt idx="8">
                  <c:v>2.4</c:v>
                </c:pt>
                <c:pt idx="9">
                  <c:v>2.2999999999999998</c:v>
                </c:pt>
                <c:pt idx="10">
                  <c:v>2.4</c:v>
                </c:pt>
                <c:pt idx="11">
                  <c:v>7.3</c:v>
                </c:pt>
              </c:numCache>
            </c:numRef>
          </c:val>
          <c:smooth val="0"/>
        </c:ser>
        <c:ser>
          <c:idx val="1"/>
          <c:order val="1"/>
          <c:tx>
            <c:strRef>
              <c:f>Sheet1!$A$214</c:f>
              <c:strCache>
                <c:ptCount val="1"/>
                <c:pt idx="0">
                  <c:v>2013</c:v>
                </c:pt>
              </c:strCache>
            </c:strRef>
          </c:tx>
          <c:cat>
            <c:strRef>
              <c:f>Sheet1!$B$212:$M$212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Sheet1!$B$214:$M$214</c:f>
              <c:numCache>
                <c:formatCode>General</c:formatCode>
                <c:ptCount val="12"/>
                <c:pt idx="0">
                  <c:v>5.0999999999999996</c:v>
                </c:pt>
                <c:pt idx="1">
                  <c:v>8.2000000000000011</c:v>
                </c:pt>
                <c:pt idx="2">
                  <c:v>11.3</c:v>
                </c:pt>
                <c:pt idx="3">
                  <c:v>14.3</c:v>
                </c:pt>
                <c:pt idx="4">
                  <c:v>17</c:v>
                </c:pt>
                <c:pt idx="5">
                  <c:v>5.0999999999999996</c:v>
                </c:pt>
                <c:pt idx="6">
                  <c:v>4.0999999999999996</c:v>
                </c:pt>
                <c:pt idx="7">
                  <c:v>2.8</c:v>
                </c:pt>
                <c:pt idx="8">
                  <c:v>1.2</c:v>
                </c:pt>
                <c:pt idx="9">
                  <c:v>1</c:v>
                </c:pt>
                <c:pt idx="10">
                  <c:v>1.2</c:v>
                </c:pt>
                <c:pt idx="11">
                  <c:v>1.4</c:v>
                </c:pt>
              </c:numCache>
            </c:numRef>
          </c:val>
          <c:smooth val="0"/>
        </c:ser>
        <c:ser>
          <c:idx val="2"/>
          <c:order val="2"/>
          <c:tx>
            <c:strRef>
              <c:f>Sheet1!$A$215</c:f>
              <c:strCache>
                <c:ptCount val="1"/>
                <c:pt idx="0">
                  <c:v>2014</c:v>
                </c:pt>
              </c:strCache>
            </c:strRef>
          </c:tx>
          <c:cat>
            <c:strRef>
              <c:f>Sheet1!$B$212:$M$212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Sheet1!$B$215:$M$215</c:f>
              <c:numCache>
                <c:formatCode>General</c:formatCode>
                <c:ptCount val="12"/>
                <c:pt idx="0">
                  <c:v>3.8</c:v>
                </c:pt>
                <c:pt idx="1">
                  <c:v>4.2</c:v>
                </c:pt>
                <c:pt idx="2">
                  <c:v>8.5</c:v>
                </c:pt>
                <c:pt idx="3">
                  <c:v>17.3</c:v>
                </c:pt>
                <c:pt idx="4">
                  <c:v>14.2</c:v>
                </c:pt>
                <c:pt idx="5">
                  <c:v>8.5</c:v>
                </c:pt>
                <c:pt idx="6">
                  <c:v>4</c:v>
                </c:pt>
                <c:pt idx="7">
                  <c:v>2.6</c:v>
                </c:pt>
                <c:pt idx="8">
                  <c:v>1.3</c:v>
                </c:pt>
                <c:pt idx="9">
                  <c:v>1.1000000000000001</c:v>
                </c:pt>
                <c:pt idx="10">
                  <c:v>1.2</c:v>
                </c:pt>
                <c:pt idx="11">
                  <c:v>1.8</c:v>
                </c:pt>
              </c:numCache>
            </c:numRef>
          </c:val>
          <c:smooth val="0"/>
        </c:ser>
        <c:ser>
          <c:idx val="3"/>
          <c:order val="3"/>
          <c:tx>
            <c:strRef>
              <c:f>Sheet1!$A$216</c:f>
              <c:strCache>
                <c:ptCount val="1"/>
                <c:pt idx="0">
                  <c:v>2015</c:v>
                </c:pt>
              </c:strCache>
            </c:strRef>
          </c:tx>
          <c:cat>
            <c:strRef>
              <c:f>Sheet1!$B$212:$M$212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Sheet1!$B$216:$M$216</c:f>
              <c:numCache>
                <c:formatCode>General</c:formatCode>
                <c:ptCount val="12"/>
                <c:pt idx="0">
                  <c:v>2</c:v>
                </c:pt>
                <c:pt idx="1">
                  <c:v>2.5</c:v>
                </c:pt>
                <c:pt idx="2">
                  <c:v>4.5999999999999996</c:v>
                </c:pt>
                <c:pt idx="3">
                  <c:v>17.3</c:v>
                </c:pt>
                <c:pt idx="4">
                  <c:v>14.6</c:v>
                </c:pt>
                <c:pt idx="5">
                  <c:v>15.2</c:v>
                </c:pt>
                <c:pt idx="6">
                  <c:v>4.0999999999999996</c:v>
                </c:pt>
                <c:pt idx="7">
                  <c:v>2.8</c:v>
                </c:pt>
                <c:pt idx="8">
                  <c:v>1.2</c:v>
                </c:pt>
                <c:pt idx="9">
                  <c:v>1</c:v>
                </c:pt>
                <c:pt idx="10">
                  <c:v>1.7</c:v>
                </c:pt>
                <c:pt idx="11">
                  <c:v>2.2000000000000002</c:v>
                </c:pt>
              </c:numCache>
            </c:numRef>
          </c:val>
          <c:smooth val="0"/>
        </c:ser>
        <c:ser>
          <c:idx val="4"/>
          <c:order val="4"/>
          <c:tx>
            <c:strRef>
              <c:f>Sheet1!$A$217</c:f>
              <c:strCache>
                <c:ptCount val="1"/>
                <c:pt idx="0">
                  <c:v>2016</c:v>
                </c:pt>
              </c:strCache>
            </c:strRef>
          </c:tx>
          <c:cat>
            <c:strRef>
              <c:f>Sheet1!$B$212:$M$212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Sheet1!$B$217:$M$217</c:f>
              <c:numCache>
                <c:formatCode>General</c:formatCode>
                <c:ptCount val="12"/>
                <c:pt idx="0">
                  <c:v>8.9</c:v>
                </c:pt>
                <c:pt idx="1">
                  <c:v>4.9000000000000004</c:v>
                </c:pt>
                <c:pt idx="2">
                  <c:v>15.2</c:v>
                </c:pt>
                <c:pt idx="3">
                  <c:v>14.2</c:v>
                </c:pt>
                <c:pt idx="4">
                  <c:v>12.8</c:v>
                </c:pt>
                <c:pt idx="5">
                  <c:v>7.6</c:v>
                </c:pt>
                <c:pt idx="6">
                  <c:v>4</c:v>
                </c:pt>
                <c:pt idx="7">
                  <c:v>2.6</c:v>
                </c:pt>
                <c:pt idx="8">
                  <c:v>1.3</c:v>
                </c:pt>
                <c:pt idx="9">
                  <c:v>1.1000000000000001</c:v>
                </c:pt>
                <c:pt idx="10">
                  <c:v>1.2</c:v>
                </c:pt>
                <c:pt idx="11">
                  <c:v>2.5</c:v>
                </c:pt>
              </c:numCache>
            </c:numRef>
          </c:val>
          <c:smooth val="0"/>
        </c:ser>
        <c:ser>
          <c:idx val="5"/>
          <c:order val="5"/>
          <c:tx>
            <c:strRef>
              <c:f>Sheet1!$A$218</c:f>
              <c:strCache>
                <c:ptCount val="1"/>
                <c:pt idx="0">
                  <c:v>2017</c:v>
                </c:pt>
              </c:strCache>
            </c:strRef>
          </c:tx>
          <c:cat>
            <c:strRef>
              <c:f>Sheet1!$B$212:$M$212</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Sheet1!$B$218:$M$218</c:f>
              <c:numCache>
                <c:formatCode>General</c:formatCode>
                <c:ptCount val="12"/>
                <c:pt idx="0">
                  <c:v>2.9</c:v>
                </c:pt>
                <c:pt idx="1">
                  <c:v>5.9</c:v>
                </c:pt>
                <c:pt idx="2">
                  <c:v>14.3</c:v>
                </c:pt>
                <c:pt idx="3">
                  <c:v>18.3</c:v>
                </c:pt>
                <c:pt idx="4">
                  <c:v>18</c:v>
                </c:pt>
                <c:pt idx="5">
                  <c:v>4</c:v>
                </c:pt>
              </c:numCache>
            </c:numRef>
          </c:val>
          <c:smooth val="0"/>
        </c:ser>
        <c:dLbls>
          <c:showLegendKey val="0"/>
          <c:showVal val="0"/>
          <c:showCatName val="0"/>
          <c:showSerName val="0"/>
          <c:showPercent val="0"/>
          <c:showBubbleSize val="0"/>
        </c:dLbls>
        <c:marker val="1"/>
        <c:smooth val="0"/>
        <c:axId val="280273280"/>
        <c:axId val="280275200"/>
      </c:lineChart>
      <c:catAx>
        <c:axId val="280273280"/>
        <c:scaling>
          <c:orientation val="minMax"/>
        </c:scaling>
        <c:delete val="0"/>
        <c:axPos val="b"/>
        <c:title>
          <c:tx>
            <c:rich>
              <a:bodyPr/>
              <a:lstStyle/>
              <a:p>
                <a:pPr>
                  <a:defRPr b="0"/>
                </a:pPr>
                <a:r>
                  <a:rPr lang="en-US" b="0"/>
                  <a:t>Month</a:t>
                </a:r>
              </a:p>
            </c:rich>
          </c:tx>
          <c:overlay val="0"/>
        </c:title>
        <c:majorTickMark val="out"/>
        <c:minorTickMark val="none"/>
        <c:tickLblPos val="nextTo"/>
        <c:crossAx val="280275200"/>
        <c:crosses val="autoZero"/>
        <c:auto val="1"/>
        <c:lblAlgn val="ctr"/>
        <c:lblOffset val="100"/>
        <c:noMultiLvlLbl val="0"/>
      </c:catAx>
      <c:valAx>
        <c:axId val="280275200"/>
        <c:scaling>
          <c:orientation val="minMax"/>
        </c:scaling>
        <c:delete val="0"/>
        <c:axPos val="l"/>
        <c:majorGridlines/>
        <c:title>
          <c:tx>
            <c:rich>
              <a:bodyPr rot="-5400000" vert="horz"/>
              <a:lstStyle/>
              <a:p>
                <a:pPr>
                  <a:defRPr b="0"/>
                </a:pPr>
                <a:r>
                  <a:rPr lang="en-US" b="0"/>
                  <a:t>EC: dS/m</a:t>
                </a:r>
              </a:p>
            </c:rich>
          </c:tx>
          <c:overlay val="0"/>
        </c:title>
        <c:numFmt formatCode="General" sourceLinked="1"/>
        <c:majorTickMark val="out"/>
        <c:minorTickMark val="none"/>
        <c:tickLblPos val="nextTo"/>
        <c:crossAx val="280273280"/>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Sheet1!$A$222</c:f>
              <c:strCache>
                <c:ptCount val="1"/>
                <c:pt idx="0">
                  <c:v>2012</c:v>
                </c:pt>
              </c:strCache>
            </c:strRef>
          </c:tx>
          <c:cat>
            <c:strRef>
              <c:f>Sheet1!$B$221:$M$221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Sheet1!$B$222:$M$222</c:f>
              <c:numCache>
                <c:formatCode>General</c:formatCode>
                <c:ptCount val="12"/>
                <c:pt idx="0">
                  <c:v>5</c:v>
                </c:pt>
                <c:pt idx="1">
                  <c:v>6</c:v>
                </c:pt>
                <c:pt idx="2">
                  <c:v>6.3</c:v>
                </c:pt>
                <c:pt idx="3">
                  <c:v>9</c:v>
                </c:pt>
                <c:pt idx="4">
                  <c:v>6</c:v>
                </c:pt>
                <c:pt idx="5">
                  <c:v>1.7</c:v>
                </c:pt>
                <c:pt idx="6">
                  <c:v>1.4</c:v>
                </c:pt>
                <c:pt idx="7">
                  <c:v>1.5</c:v>
                </c:pt>
                <c:pt idx="8">
                  <c:v>2.2999999999999998</c:v>
                </c:pt>
                <c:pt idx="9">
                  <c:v>2</c:v>
                </c:pt>
                <c:pt idx="10">
                  <c:v>1.8</c:v>
                </c:pt>
                <c:pt idx="11">
                  <c:v>1.8</c:v>
                </c:pt>
              </c:numCache>
            </c:numRef>
          </c:val>
          <c:smooth val="0"/>
        </c:ser>
        <c:ser>
          <c:idx val="1"/>
          <c:order val="1"/>
          <c:tx>
            <c:strRef>
              <c:f>Sheet1!$A$223</c:f>
              <c:strCache>
                <c:ptCount val="1"/>
                <c:pt idx="0">
                  <c:v>2013</c:v>
                </c:pt>
              </c:strCache>
            </c:strRef>
          </c:tx>
          <c:cat>
            <c:strRef>
              <c:f>Sheet1!$B$221:$M$221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Sheet1!$B$223:$M$223</c:f>
              <c:numCache>
                <c:formatCode>General</c:formatCode>
                <c:ptCount val="12"/>
                <c:pt idx="0">
                  <c:v>2</c:v>
                </c:pt>
                <c:pt idx="1">
                  <c:v>5.0999999999999996</c:v>
                </c:pt>
                <c:pt idx="2">
                  <c:v>6.8</c:v>
                </c:pt>
                <c:pt idx="3">
                  <c:v>8.5</c:v>
                </c:pt>
                <c:pt idx="4">
                  <c:v>8</c:v>
                </c:pt>
                <c:pt idx="5">
                  <c:v>1.5</c:v>
                </c:pt>
                <c:pt idx="6">
                  <c:v>1.2</c:v>
                </c:pt>
                <c:pt idx="7">
                  <c:v>1.1000000000000001</c:v>
                </c:pt>
                <c:pt idx="8">
                  <c:v>1</c:v>
                </c:pt>
                <c:pt idx="9">
                  <c:v>0.70000000000000062</c:v>
                </c:pt>
                <c:pt idx="10">
                  <c:v>1</c:v>
                </c:pt>
                <c:pt idx="11">
                  <c:v>1.4</c:v>
                </c:pt>
              </c:numCache>
            </c:numRef>
          </c:val>
          <c:smooth val="0"/>
        </c:ser>
        <c:ser>
          <c:idx val="2"/>
          <c:order val="2"/>
          <c:tx>
            <c:strRef>
              <c:f>Sheet1!$A$224</c:f>
              <c:strCache>
                <c:ptCount val="1"/>
                <c:pt idx="0">
                  <c:v>2014</c:v>
                </c:pt>
              </c:strCache>
            </c:strRef>
          </c:tx>
          <c:cat>
            <c:strRef>
              <c:f>Sheet1!$B$221:$M$221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Sheet1!$B$224:$M$224</c:f>
              <c:numCache>
                <c:formatCode>General</c:formatCode>
                <c:ptCount val="12"/>
                <c:pt idx="0">
                  <c:v>1.5</c:v>
                </c:pt>
                <c:pt idx="1">
                  <c:v>1</c:v>
                </c:pt>
                <c:pt idx="2">
                  <c:v>7.1</c:v>
                </c:pt>
                <c:pt idx="3">
                  <c:v>8.2000000000000011</c:v>
                </c:pt>
                <c:pt idx="4">
                  <c:v>6</c:v>
                </c:pt>
                <c:pt idx="5">
                  <c:v>2.7</c:v>
                </c:pt>
                <c:pt idx="6">
                  <c:v>1.1000000000000001</c:v>
                </c:pt>
                <c:pt idx="7">
                  <c:v>1</c:v>
                </c:pt>
                <c:pt idx="8">
                  <c:v>0.9</c:v>
                </c:pt>
                <c:pt idx="9">
                  <c:v>0.60000000000000064</c:v>
                </c:pt>
                <c:pt idx="10">
                  <c:v>0.8</c:v>
                </c:pt>
                <c:pt idx="11">
                  <c:v>1.3</c:v>
                </c:pt>
              </c:numCache>
            </c:numRef>
          </c:val>
          <c:smooth val="0"/>
        </c:ser>
        <c:ser>
          <c:idx val="3"/>
          <c:order val="3"/>
          <c:tx>
            <c:strRef>
              <c:f>Sheet1!$A$225</c:f>
              <c:strCache>
                <c:ptCount val="1"/>
                <c:pt idx="0">
                  <c:v>2015</c:v>
                </c:pt>
              </c:strCache>
            </c:strRef>
          </c:tx>
          <c:cat>
            <c:strRef>
              <c:f>Sheet1!$B$221:$M$221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Sheet1!$B$225:$M$225</c:f>
              <c:numCache>
                <c:formatCode>General</c:formatCode>
                <c:ptCount val="12"/>
                <c:pt idx="0">
                  <c:v>1.4</c:v>
                </c:pt>
                <c:pt idx="1">
                  <c:v>1.5</c:v>
                </c:pt>
                <c:pt idx="2">
                  <c:v>2.2000000000000002</c:v>
                </c:pt>
                <c:pt idx="3">
                  <c:v>8.2000000000000011</c:v>
                </c:pt>
                <c:pt idx="4">
                  <c:v>9.3000000000000007</c:v>
                </c:pt>
                <c:pt idx="5">
                  <c:v>2.4</c:v>
                </c:pt>
                <c:pt idx="6">
                  <c:v>1.2</c:v>
                </c:pt>
                <c:pt idx="7">
                  <c:v>1.1000000000000001</c:v>
                </c:pt>
                <c:pt idx="8">
                  <c:v>1</c:v>
                </c:pt>
                <c:pt idx="9">
                  <c:v>0.70000000000000062</c:v>
                </c:pt>
                <c:pt idx="10">
                  <c:v>1.6</c:v>
                </c:pt>
                <c:pt idx="11">
                  <c:v>2.8</c:v>
                </c:pt>
              </c:numCache>
            </c:numRef>
          </c:val>
          <c:smooth val="0"/>
        </c:ser>
        <c:ser>
          <c:idx val="4"/>
          <c:order val="4"/>
          <c:tx>
            <c:strRef>
              <c:f>Sheet1!$A$226</c:f>
              <c:strCache>
                <c:ptCount val="1"/>
                <c:pt idx="0">
                  <c:v>2016</c:v>
                </c:pt>
              </c:strCache>
            </c:strRef>
          </c:tx>
          <c:cat>
            <c:strRef>
              <c:f>Sheet1!$B$221:$M$221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Sheet1!$B$226:$M$226</c:f>
              <c:numCache>
                <c:formatCode>General</c:formatCode>
                <c:ptCount val="12"/>
                <c:pt idx="0">
                  <c:v>8.2000000000000011</c:v>
                </c:pt>
                <c:pt idx="1">
                  <c:v>7</c:v>
                </c:pt>
                <c:pt idx="2">
                  <c:v>13.5</c:v>
                </c:pt>
                <c:pt idx="3">
                  <c:v>7</c:v>
                </c:pt>
                <c:pt idx="4">
                  <c:v>6.4</c:v>
                </c:pt>
                <c:pt idx="5">
                  <c:v>7.8</c:v>
                </c:pt>
                <c:pt idx="6">
                  <c:v>1.1000000000000001</c:v>
                </c:pt>
                <c:pt idx="7">
                  <c:v>1</c:v>
                </c:pt>
                <c:pt idx="8">
                  <c:v>0.9</c:v>
                </c:pt>
                <c:pt idx="9">
                  <c:v>0.60000000000000064</c:v>
                </c:pt>
                <c:pt idx="10">
                  <c:v>1</c:v>
                </c:pt>
                <c:pt idx="11">
                  <c:v>2.2999999999999998</c:v>
                </c:pt>
              </c:numCache>
            </c:numRef>
          </c:val>
          <c:smooth val="0"/>
        </c:ser>
        <c:ser>
          <c:idx val="5"/>
          <c:order val="5"/>
          <c:tx>
            <c:strRef>
              <c:f>Sheet1!$A$227</c:f>
              <c:strCache>
                <c:ptCount val="1"/>
                <c:pt idx="0">
                  <c:v>2017</c:v>
                </c:pt>
              </c:strCache>
            </c:strRef>
          </c:tx>
          <c:cat>
            <c:strRef>
              <c:f>Sheet1!$B$221:$M$221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Sheet1!$B$227:$M$227</c:f>
              <c:numCache>
                <c:formatCode>General</c:formatCode>
                <c:ptCount val="12"/>
                <c:pt idx="0">
                  <c:v>4.5</c:v>
                </c:pt>
                <c:pt idx="1">
                  <c:v>7</c:v>
                </c:pt>
                <c:pt idx="2">
                  <c:v>13.6</c:v>
                </c:pt>
                <c:pt idx="3">
                  <c:v>11.8</c:v>
                </c:pt>
                <c:pt idx="4">
                  <c:v>8.6</c:v>
                </c:pt>
                <c:pt idx="5">
                  <c:v>2.9</c:v>
                </c:pt>
              </c:numCache>
            </c:numRef>
          </c:val>
          <c:smooth val="0"/>
        </c:ser>
        <c:dLbls>
          <c:showLegendKey val="0"/>
          <c:showVal val="0"/>
          <c:showCatName val="0"/>
          <c:showSerName val="0"/>
          <c:showPercent val="0"/>
          <c:showBubbleSize val="0"/>
        </c:dLbls>
        <c:marker val="1"/>
        <c:smooth val="0"/>
        <c:axId val="280480000"/>
        <c:axId val="280482176"/>
      </c:lineChart>
      <c:catAx>
        <c:axId val="280480000"/>
        <c:scaling>
          <c:orientation val="minMax"/>
        </c:scaling>
        <c:delete val="0"/>
        <c:axPos val="b"/>
        <c:title>
          <c:tx>
            <c:rich>
              <a:bodyPr/>
              <a:lstStyle/>
              <a:p>
                <a:pPr>
                  <a:defRPr b="0"/>
                </a:pPr>
                <a:r>
                  <a:rPr lang="en-US" b="0"/>
                  <a:t>Month</a:t>
                </a:r>
              </a:p>
            </c:rich>
          </c:tx>
          <c:overlay val="0"/>
        </c:title>
        <c:majorTickMark val="out"/>
        <c:minorTickMark val="none"/>
        <c:tickLblPos val="nextTo"/>
        <c:crossAx val="280482176"/>
        <c:crosses val="autoZero"/>
        <c:auto val="1"/>
        <c:lblAlgn val="ctr"/>
        <c:lblOffset val="100"/>
        <c:noMultiLvlLbl val="0"/>
      </c:catAx>
      <c:valAx>
        <c:axId val="280482176"/>
        <c:scaling>
          <c:orientation val="minMax"/>
        </c:scaling>
        <c:delete val="0"/>
        <c:axPos val="l"/>
        <c:majorGridlines/>
        <c:title>
          <c:tx>
            <c:rich>
              <a:bodyPr rot="-5400000" vert="horz"/>
              <a:lstStyle/>
              <a:p>
                <a:pPr>
                  <a:defRPr b="0"/>
                </a:pPr>
                <a:r>
                  <a:rPr lang="en-US" b="0"/>
                  <a:t>EC: dS/m</a:t>
                </a:r>
              </a:p>
            </c:rich>
          </c:tx>
          <c:overlay val="0"/>
        </c:title>
        <c:numFmt formatCode="General" sourceLinked="1"/>
        <c:majorTickMark val="out"/>
        <c:minorTickMark val="none"/>
        <c:tickLblPos val="nextTo"/>
        <c:crossAx val="280480000"/>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077728486262757E-2"/>
          <c:y val="0.11399587669837798"/>
          <c:w val="0.91040445349121679"/>
          <c:h val="0.75777772257963316"/>
        </c:manualLayout>
      </c:layout>
      <c:lineChart>
        <c:grouping val="standard"/>
        <c:varyColors val="0"/>
        <c:ser>
          <c:idx val="1"/>
          <c:order val="0"/>
          <c:tx>
            <c:strRef>
              <c:f>Prod!$F$1</c:f>
              <c:strCache>
                <c:ptCount val="1"/>
                <c:pt idx="0">
                  <c:v>Brick production (Lacs/year) </c:v>
                </c:pt>
              </c:strCache>
            </c:strRef>
          </c:tx>
          <c:marker>
            <c:symbol val="none"/>
          </c:marker>
          <c:val>
            <c:numRef>
              <c:f>Prod!$F$2:$F$112</c:f>
              <c:numCache>
                <c:formatCode>General</c:formatCode>
                <c:ptCount val="111"/>
                <c:pt idx="0">
                  <c:v>42</c:v>
                </c:pt>
                <c:pt idx="1">
                  <c:v>40</c:v>
                </c:pt>
                <c:pt idx="2">
                  <c:v>48</c:v>
                </c:pt>
                <c:pt idx="3">
                  <c:v>42</c:v>
                </c:pt>
                <c:pt idx="4">
                  <c:v>40</c:v>
                </c:pt>
                <c:pt idx="5">
                  <c:v>50</c:v>
                </c:pt>
                <c:pt idx="6">
                  <c:v>40</c:v>
                </c:pt>
                <c:pt idx="7">
                  <c:v>42</c:v>
                </c:pt>
                <c:pt idx="8">
                  <c:v>15.7</c:v>
                </c:pt>
                <c:pt idx="9">
                  <c:v>20</c:v>
                </c:pt>
                <c:pt idx="10">
                  <c:v>40</c:v>
                </c:pt>
                <c:pt idx="11">
                  <c:v>20</c:v>
                </c:pt>
                <c:pt idx="12">
                  <c:v>17.5</c:v>
                </c:pt>
                <c:pt idx="13">
                  <c:v>50</c:v>
                </c:pt>
                <c:pt idx="14">
                  <c:v>28</c:v>
                </c:pt>
                <c:pt idx="15">
                  <c:v>37.6</c:v>
                </c:pt>
                <c:pt idx="16">
                  <c:v>38</c:v>
                </c:pt>
                <c:pt idx="17">
                  <c:v>38</c:v>
                </c:pt>
                <c:pt idx="18">
                  <c:v>19.8</c:v>
                </c:pt>
                <c:pt idx="19">
                  <c:v>9.5</c:v>
                </c:pt>
                <c:pt idx="20">
                  <c:v>9.5</c:v>
                </c:pt>
                <c:pt idx="21">
                  <c:v>31.5</c:v>
                </c:pt>
                <c:pt idx="22">
                  <c:v>42</c:v>
                </c:pt>
                <c:pt idx="23">
                  <c:v>20</c:v>
                </c:pt>
                <c:pt idx="24">
                  <c:v>35</c:v>
                </c:pt>
                <c:pt idx="25">
                  <c:v>20</c:v>
                </c:pt>
                <c:pt idx="26">
                  <c:v>32</c:v>
                </c:pt>
                <c:pt idx="27">
                  <c:v>20</c:v>
                </c:pt>
                <c:pt idx="28">
                  <c:v>10.5</c:v>
                </c:pt>
                <c:pt idx="29">
                  <c:v>36</c:v>
                </c:pt>
                <c:pt idx="30">
                  <c:v>22.5</c:v>
                </c:pt>
                <c:pt idx="31">
                  <c:v>12.5</c:v>
                </c:pt>
                <c:pt idx="32">
                  <c:v>36</c:v>
                </c:pt>
                <c:pt idx="33">
                  <c:v>38.700000000000003</c:v>
                </c:pt>
                <c:pt idx="34">
                  <c:v>28</c:v>
                </c:pt>
                <c:pt idx="35">
                  <c:v>28</c:v>
                </c:pt>
                <c:pt idx="36">
                  <c:v>40</c:v>
                </c:pt>
                <c:pt idx="37">
                  <c:v>24</c:v>
                </c:pt>
                <c:pt idx="38">
                  <c:v>63</c:v>
                </c:pt>
                <c:pt idx="39">
                  <c:v>18</c:v>
                </c:pt>
                <c:pt idx="40">
                  <c:v>32.5</c:v>
                </c:pt>
                <c:pt idx="41">
                  <c:v>50</c:v>
                </c:pt>
                <c:pt idx="42">
                  <c:v>32</c:v>
                </c:pt>
                <c:pt idx="43">
                  <c:v>40</c:v>
                </c:pt>
                <c:pt idx="44">
                  <c:v>32.5</c:v>
                </c:pt>
                <c:pt idx="45">
                  <c:v>45</c:v>
                </c:pt>
                <c:pt idx="46">
                  <c:v>35</c:v>
                </c:pt>
                <c:pt idx="47">
                  <c:v>15</c:v>
                </c:pt>
                <c:pt idx="48">
                  <c:v>30</c:v>
                </c:pt>
                <c:pt idx="49">
                  <c:v>20</c:v>
                </c:pt>
                <c:pt idx="50">
                  <c:v>30</c:v>
                </c:pt>
                <c:pt idx="51">
                  <c:v>32</c:v>
                </c:pt>
                <c:pt idx="52">
                  <c:v>20</c:v>
                </c:pt>
                <c:pt idx="53">
                  <c:v>20</c:v>
                </c:pt>
                <c:pt idx="54">
                  <c:v>25</c:v>
                </c:pt>
                <c:pt idx="55" formatCode="0.0">
                  <c:v>78</c:v>
                </c:pt>
                <c:pt idx="56">
                  <c:v>65</c:v>
                </c:pt>
                <c:pt idx="57">
                  <c:v>75</c:v>
                </c:pt>
                <c:pt idx="58">
                  <c:v>60</c:v>
                </c:pt>
                <c:pt idx="59">
                  <c:v>70</c:v>
                </c:pt>
                <c:pt idx="60">
                  <c:v>75</c:v>
                </c:pt>
                <c:pt idx="61">
                  <c:v>70</c:v>
                </c:pt>
                <c:pt idx="62">
                  <c:v>30</c:v>
                </c:pt>
                <c:pt idx="63">
                  <c:v>24</c:v>
                </c:pt>
                <c:pt idx="64">
                  <c:v>30</c:v>
                </c:pt>
                <c:pt idx="65">
                  <c:v>36</c:v>
                </c:pt>
                <c:pt idx="66">
                  <c:v>30</c:v>
                </c:pt>
                <c:pt idx="67">
                  <c:v>24</c:v>
                </c:pt>
                <c:pt idx="68">
                  <c:v>6</c:v>
                </c:pt>
                <c:pt idx="69">
                  <c:v>8</c:v>
                </c:pt>
                <c:pt idx="70">
                  <c:v>20</c:v>
                </c:pt>
                <c:pt idx="71">
                  <c:v>32</c:v>
                </c:pt>
                <c:pt idx="72">
                  <c:v>20</c:v>
                </c:pt>
                <c:pt idx="73">
                  <c:v>30</c:v>
                </c:pt>
                <c:pt idx="74">
                  <c:v>16</c:v>
                </c:pt>
                <c:pt idx="75">
                  <c:v>20</c:v>
                </c:pt>
                <c:pt idx="76">
                  <c:v>15</c:v>
                </c:pt>
                <c:pt idx="77">
                  <c:v>36</c:v>
                </c:pt>
                <c:pt idx="78">
                  <c:v>47</c:v>
                </c:pt>
                <c:pt idx="79">
                  <c:v>36</c:v>
                </c:pt>
                <c:pt idx="80">
                  <c:v>24</c:v>
                </c:pt>
                <c:pt idx="81">
                  <c:v>45</c:v>
                </c:pt>
                <c:pt idx="82">
                  <c:v>32</c:v>
                </c:pt>
                <c:pt idx="83">
                  <c:v>20</c:v>
                </c:pt>
                <c:pt idx="84">
                  <c:v>20</c:v>
                </c:pt>
                <c:pt idx="85">
                  <c:v>20</c:v>
                </c:pt>
                <c:pt idx="86">
                  <c:v>15</c:v>
                </c:pt>
                <c:pt idx="87">
                  <c:v>30</c:v>
                </c:pt>
                <c:pt idx="88">
                  <c:v>30</c:v>
                </c:pt>
                <c:pt idx="89">
                  <c:v>45</c:v>
                </c:pt>
                <c:pt idx="90">
                  <c:v>48</c:v>
                </c:pt>
                <c:pt idx="91">
                  <c:v>45</c:v>
                </c:pt>
                <c:pt idx="92">
                  <c:v>35</c:v>
                </c:pt>
                <c:pt idx="93">
                  <c:v>18</c:v>
                </c:pt>
                <c:pt idx="94">
                  <c:v>30</c:v>
                </c:pt>
                <c:pt idx="95">
                  <c:v>30</c:v>
                </c:pt>
                <c:pt idx="96">
                  <c:v>20</c:v>
                </c:pt>
                <c:pt idx="97">
                  <c:v>18</c:v>
                </c:pt>
                <c:pt idx="98">
                  <c:v>25</c:v>
                </c:pt>
                <c:pt idx="99">
                  <c:v>30</c:v>
                </c:pt>
                <c:pt idx="100">
                  <c:v>30</c:v>
                </c:pt>
                <c:pt idx="101">
                  <c:v>24</c:v>
                </c:pt>
                <c:pt idx="102">
                  <c:v>24</c:v>
                </c:pt>
                <c:pt idx="103">
                  <c:v>36</c:v>
                </c:pt>
                <c:pt idx="104">
                  <c:v>35</c:v>
                </c:pt>
                <c:pt idx="105">
                  <c:v>30</c:v>
                </c:pt>
                <c:pt idx="106">
                  <c:v>8</c:v>
                </c:pt>
                <c:pt idx="107">
                  <c:v>10</c:v>
                </c:pt>
                <c:pt idx="108">
                  <c:v>8</c:v>
                </c:pt>
                <c:pt idx="109">
                  <c:v>24</c:v>
                </c:pt>
                <c:pt idx="110">
                  <c:v>15</c:v>
                </c:pt>
              </c:numCache>
            </c:numRef>
          </c:val>
          <c:smooth val="0"/>
        </c:ser>
        <c:dLbls>
          <c:showLegendKey val="0"/>
          <c:showVal val="0"/>
          <c:showCatName val="0"/>
          <c:showSerName val="0"/>
          <c:showPercent val="0"/>
          <c:showBubbleSize val="0"/>
        </c:dLbls>
        <c:marker val="1"/>
        <c:smooth val="0"/>
        <c:axId val="262871680"/>
        <c:axId val="262881664"/>
      </c:lineChart>
      <c:catAx>
        <c:axId val="262871680"/>
        <c:scaling>
          <c:orientation val="minMax"/>
        </c:scaling>
        <c:delete val="0"/>
        <c:axPos val="b"/>
        <c:majorTickMark val="out"/>
        <c:minorTickMark val="none"/>
        <c:tickLblPos val="nextTo"/>
        <c:crossAx val="262881664"/>
        <c:crosses val="autoZero"/>
        <c:auto val="1"/>
        <c:lblAlgn val="ctr"/>
        <c:lblOffset val="100"/>
        <c:noMultiLvlLbl val="0"/>
      </c:catAx>
      <c:valAx>
        <c:axId val="262881664"/>
        <c:scaling>
          <c:orientation val="minMax"/>
        </c:scaling>
        <c:delete val="0"/>
        <c:axPos val="l"/>
        <c:majorGridlines/>
        <c:numFmt formatCode="General" sourceLinked="1"/>
        <c:majorTickMark val="out"/>
        <c:minorTickMark val="none"/>
        <c:tickLblPos val="nextTo"/>
        <c:crossAx val="262871680"/>
        <c:crosses val="autoZero"/>
        <c:crossBetween val="between"/>
      </c:valAx>
    </c:plotArea>
    <c:legend>
      <c:legendPos val="t"/>
      <c:layout>
        <c:manualLayout>
          <c:xMode val="edge"/>
          <c:yMode val="edge"/>
          <c:x val="0.28406252252883984"/>
          <c:y val="0"/>
          <c:w val="0.42186870300459611"/>
          <c:h val="7.6058521076032684E-2"/>
        </c:manualLayout>
      </c:layout>
      <c:overlay val="0"/>
    </c:legend>
    <c:plotVisOnly val="1"/>
    <c:dispBlanksAs val="gap"/>
    <c:showDLblsOverMax val="0"/>
  </c:chart>
  <c:spPr>
    <a:ln>
      <a:noFill/>
    </a:ln>
  </c:spPr>
  <c:txPr>
    <a:bodyPr/>
    <a:lstStyle/>
    <a:p>
      <a:pPr>
        <a:defRPr sz="600"/>
      </a:pPr>
      <a:endParaRPr lang="en-US"/>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i="0" u="none" strike="noStrike" baseline="0">
                <a:solidFill>
                  <a:srgbClr val="000000"/>
                </a:solidFill>
                <a:latin typeface="Arial"/>
                <a:ea typeface="Arial"/>
                <a:cs typeface="Arial"/>
              </a:defRPr>
            </a:pPr>
            <a:r>
              <a:rPr lang="en-US" sz="1200" b="0">
                <a:latin typeface="Times New Roman" pitchFamily="18" charset="0"/>
              </a:rPr>
              <a:t>Figure</a:t>
            </a:r>
            <a:r>
              <a:rPr lang="en-US" sz="1200" b="0" baseline="0">
                <a:latin typeface="Times New Roman" pitchFamily="18" charset="0"/>
              </a:rPr>
              <a:t> 49. </a:t>
            </a:r>
            <a:r>
              <a:rPr lang="en-US" sz="1200" b="0">
                <a:latin typeface="Times New Roman" pitchFamily="18" charset="0"/>
              </a:rPr>
              <a:t>Soil Salinity of Char Ragunathpur site, Nazirpur, Pirojpur</a:t>
            </a:r>
          </a:p>
        </c:rich>
      </c:tx>
      <c:layout>
        <c:manualLayout>
          <c:xMode val="edge"/>
          <c:yMode val="edge"/>
          <c:x val="0.10158730158730155"/>
          <c:y val="1.9138755980861243E-2"/>
        </c:manualLayout>
      </c:layout>
      <c:overlay val="0"/>
      <c:spPr>
        <a:noFill/>
        <a:ln w="25399">
          <a:noFill/>
        </a:ln>
      </c:spPr>
    </c:title>
    <c:autoTitleDeleted val="0"/>
    <c:plotArea>
      <c:layout>
        <c:manualLayout>
          <c:layoutTarget val="inner"/>
          <c:xMode val="edge"/>
          <c:yMode val="edge"/>
          <c:x val="0.12698412698412698"/>
          <c:y val="0.22488038277511974"/>
          <c:w val="0.70158730158729909"/>
          <c:h val="0.53827751196172247"/>
        </c:manualLayout>
      </c:layout>
      <c:lineChart>
        <c:grouping val="standard"/>
        <c:varyColors val="0"/>
        <c:ser>
          <c:idx val="0"/>
          <c:order val="0"/>
          <c:tx>
            <c:strRef>
              <c:f>Sheet1!$A$2</c:f>
              <c:strCache>
                <c:ptCount val="1"/>
                <c:pt idx="0">
                  <c:v>2013</c:v>
                </c:pt>
              </c:strCache>
            </c:strRef>
          </c:tx>
          <c:spPr>
            <a:ln w="12700">
              <a:solidFill>
                <a:srgbClr val="FF0000"/>
              </a:solidFill>
              <a:prstDash val="solid"/>
            </a:ln>
          </c:spPr>
          <c:marker>
            <c:symbol val="diamond"/>
            <c:size val="4"/>
            <c:spPr>
              <a:solidFill>
                <a:srgbClr val="FF0000"/>
              </a:solidFill>
              <a:ln>
                <a:solidFill>
                  <a:srgbClr val="FF0000"/>
                </a:solidFill>
                <a:prstDash val="solid"/>
              </a:ln>
            </c:spPr>
          </c:marker>
          <c:cat>
            <c:strRef>
              <c:f>Sheet1!$B$1:$G$1</c:f>
              <c:strCache>
                <c:ptCount val="6"/>
                <c:pt idx="0">
                  <c:v>Jan</c:v>
                </c:pt>
                <c:pt idx="1">
                  <c:v>Feb</c:v>
                </c:pt>
                <c:pt idx="2">
                  <c:v>Mar</c:v>
                </c:pt>
                <c:pt idx="3">
                  <c:v>Apr</c:v>
                </c:pt>
                <c:pt idx="4">
                  <c:v>May</c:v>
                </c:pt>
                <c:pt idx="5">
                  <c:v>June</c:v>
                </c:pt>
              </c:strCache>
            </c:strRef>
          </c:cat>
          <c:val>
            <c:numRef>
              <c:f>Sheet1!$B$2:$G$2</c:f>
              <c:numCache>
                <c:formatCode>General</c:formatCode>
                <c:ptCount val="6"/>
                <c:pt idx="0">
                  <c:v>1.5</c:v>
                </c:pt>
                <c:pt idx="1">
                  <c:v>1.6</c:v>
                </c:pt>
                <c:pt idx="2">
                  <c:v>2.5</c:v>
                </c:pt>
                <c:pt idx="3">
                  <c:v>2.7</c:v>
                </c:pt>
                <c:pt idx="4">
                  <c:v>2.2000000000000002</c:v>
                </c:pt>
                <c:pt idx="5">
                  <c:v>1.3</c:v>
                </c:pt>
              </c:numCache>
            </c:numRef>
          </c:val>
          <c:smooth val="0"/>
        </c:ser>
        <c:ser>
          <c:idx val="1"/>
          <c:order val="1"/>
          <c:tx>
            <c:strRef>
              <c:f>Sheet1!$A$3</c:f>
              <c:strCache>
                <c:ptCount val="1"/>
                <c:pt idx="0">
                  <c:v>2014</c:v>
                </c:pt>
              </c:strCache>
            </c:strRef>
          </c:tx>
          <c:spPr>
            <a:ln w="12700">
              <a:solidFill>
                <a:sysClr val="windowText" lastClr="000000"/>
              </a:solidFill>
              <a:prstDash val="solid"/>
            </a:ln>
          </c:spPr>
          <c:marker>
            <c:symbol val="square"/>
            <c:size val="4"/>
            <c:spPr>
              <a:solidFill>
                <a:srgbClr val="FFFF00"/>
              </a:solidFill>
              <a:ln>
                <a:solidFill>
                  <a:srgbClr val="FFFF00"/>
                </a:solidFill>
                <a:prstDash val="solid"/>
              </a:ln>
            </c:spPr>
          </c:marker>
          <c:cat>
            <c:strRef>
              <c:f>Sheet1!$B$1:$G$1</c:f>
              <c:strCache>
                <c:ptCount val="6"/>
                <c:pt idx="0">
                  <c:v>Jan</c:v>
                </c:pt>
                <c:pt idx="1">
                  <c:v>Feb</c:v>
                </c:pt>
                <c:pt idx="2">
                  <c:v>Mar</c:v>
                </c:pt>
                <c:pt idx="3">
                  <c:v>Apr</c:v>
                </c:pt>
                <c:pt idx="4">
                  <c:v>May</c:v>
                </c:pt>
                <c:pt idx="5">
                  <c:v>June</c:v>
                </c:pt>
              </c:strCache>
            </c:strRef>
          </c:cat>
          <c:val>
            <c:numRef>
              <c:f>Sheet1!$B$3:$G$3</c:f>
              <c:numCache>
                <c:formatCode>General</c:formatCode>
                <c:ptCount val="6"/>
                <c:pt idx="0">
                  <c:v>2.8</c:v>
                </c:pt>
                <c:pt idx="1">
                  <c:v>3.9</c:v>
                </c:pt>
                <c:pt idx="2">
                  <c:v>5.8</c:v>
                </c:pt>
                <c:pt idx="3">
                  <c:v>6</c:v>
                </c:pt>
                <c:pt idx="4">
                  <c:v>5.5</c:v>
                </c:pt>
                <c:pt idx="5">
                  <c:v>1.8</c:v>
                </c:pt>
              </c:numCache>
            </c:numRef>
          </c:val>
          <c:smooth val="0"/>
        </c:ser>
        <c:ser>
          <c:idx val="2"/>
          <c:order val="2"/>
          <c:tx>
            <c:strRef>
              <c:f>Sheet1!$A$4</c:f>
              <c:strCache>
                <c:ptCount val="1"/>
                <c:pt idx="0">
                  <c:v>2015</c:v>
                </c:pt>
              </c:strCache>
            </c:strRef>
          </c:tx>
          <c:spPr>
            <a:ln w="12700">
              <a:solidFill>
                <a:srgbClr val="00FF00"/>
              </a:solidFill>
              <a:prstDash val="solid"/>
            </a:ln>
          </c:spPr>
          <c:marker>
            <c:symbol val="triangle"/>
            <c:size val="4"/>
            <c:spPr>
              <a:solidFill>
                <a:srgbClr val="00FF00"/>
              </a:solidFill>
              <a:ln>
                <a:solidFill>
                  <a:srgbClr val="00FF00"/>
                </a:solidFill>
                <a:prstDash val="solid"/>
              </a:ln>
            </c:spPr>
          </c:marker>
          <c:cat>
            <c:strRef>
              <c:f>Sheet1!$B$1:$G$1</c:f>
              <c:strCache>
                <c:ptCount val="6"/>
                <c:pt idx="0">
                  <c:v>Jan</c:v>
                </c:pt>
                <c:pt idx="1">
                  <c:v>Feb</c:v>
                </c:pt>
                <c:pt idx="2">
                  <c:v>Mar</c:v>
                </c:pt>
                <c:pt idx="3">
                  <c:v>Apr</c:v>
                </c:pt>
                <c:pt idx="4">
                  <c:v>May</c:v>
                </c:pt>
                <c:pt idx="5">
                  <c:v>June</c:v>
                </c:pt>
              </c:strCache>
            </c:strRef>
          </c:cat>
          <c:val>
            <c:numRef>
              <c:f>Sheet1!$B$4:$G$4</c:f>
              <c:numCache>
                <c:formatCode>General</c:formatCode>
                <c:ptCount val="6"/>
                <c:pt idx="0">
                  <c:v>1.8</c:v>
                </c:pt>
                <c:pt idx="1">
                  <c:v>3.2</c:v>
                </c:pt>
                <c:pt idx="2">
                  <c:v>4.5</c:v>
                </c:pt>
                <c:pt idx="3">
                  <c:v>4.8</c:v>
                </c:pt>
                <c:pt idx="4">
                  <c:v>3.7</c:v>
                </c:pt>
                <c:pt idx="5">
                  <c:v>2.1</c:v>
                </c:pt>
              </c:numCache>
            </c:numRef>
          </c:val>
          <c:smooth val="0"/>
        </c:ser>
        <c:ser>
          <c:idx val="3"/>
          <c:order val="3"/>
          <c:tx>
            <c:strRef>
              <c:f>Sheet1!$A$5</c:f>
              <c:strCache>
                <c:ptCount val="1"/>
                <c:pt idx="0">
                  <c:v>2016</c:v>
                </c:pt>
              </c:strCache>
            </c:strRef>
          </c:tx>
          <c:spPr>
            <a:ln w="12700">
              <a:solidFill>
                <a:srgbClr val="00FFFF"/>
              </a:solidFill>
              <a:prstDash val="solid"/>
            </a:ln>
          </c:spPr>
          <c:marker>
            <c:symbol val="x"/>
            <c:size val="4"/>
            <c:spPr>
              <a:noFill/>
              <a:ln>
                <a:solidFill>
                  <a:srgbClr val="00FFFF"/>
                </a:solidFill>
                <a:prstDash val="solid"/>
              </a:ln>
            </c:spPr>
          </c:marker>
          <c:cat>
            <c:strRef>
              <c:f>Sheet1!$B$1:$G$1</c:f>
              <c:strCache>
                <c:ptCount val="6"/>
                <c:pt idx="0">
                  <c:v>Jan</c:v>
                </c:pt>
                <c:pt idx="1">
                  <c:v>Feb</c:v>
                </c:pt>
                <c:pt idx="2">
                  <c:v>Mar</c:v>
                </c:pt>
                <c:pt idx="3">
                  <c:v>Apr</c:v>
                </c:pt>
                <c:pt idx="4">
                  <c:v>May</c:v>
                </c:pt>
                <c:pt idx="5">
                  <c:v>June</c:v>
                </c:pt>
              </c:strCache>
            </c:strRef>
          </c:cat>
          <c:val>
            <c:numRef>
              <c:f>Sheet1!$B$5:$G$5</c:f>
              <c:numCache>
                <c:formatCode>General</c:formatCode>
                <c:ptCount val="6"/>
                <c:pt idx="0">
                  <c:v>1.5</c:v>
                </c:pt>
                <c:pt idx="1">
                  <c:v>3.5</c:v>
                </c:pt>
                <c:pt idx="2">
                  <c:v>5.8</c:v>
                </c:pt>
                <c:pt idx="3">
                  <c:v>6.2</c:v>
                </c:pt>
                <c:pt idx="4">
                  <c:v>3.7</c:v>
                </c:pt>
                <c:pt idx="5">
                  <c:v>2.2999999999999998</c:v>
                </c:pt>
              </c:numCache>
            </c:numRef>
          </c:val>
          <c:smooth val="0"/>
        </c:ser>
        <c:ser>
          <c:idx val="4"/>
          <c:order val="4"/>
          <c:tx>
            <c:strRef>
              <c:f>Sheet1!$A$6</c:f>
              <c:strCache>
                <c:ptCount val="1"/>
                <c:pt idx="0">
                  <c:v>2017</c:v>
                </c:pt>
              </c:strCache>
            </c:strRef>
          </c:tx>
          <c:spPr>
            <a:ln w="12700">
              <a:solidFill>
                <a:srgbClr val="FF6600"/>
              </a:solidFill>
              <a:prstDash val="solid"/>
            </a:ln>
          </c:spPr>
          <c:marker>
            <c:symbol val="star"/>
            <c:size val="4"/>
            <c:spPr>
              <a:noFill/>
              <a:ln>
                <a:solidFill>
                  <a:srgbClr val="0000FF"/>
                </a:solidFill>
                <a:prstDash val="solid"/>
              </a:ln>
            </c:spPr>
          </c:marker>
          <c:cat>
            <c:strRef>
              <c:f>Sheet1!$B$1:$G$1</c:f>
              <c:strCache>
                <c:ptCount val="6"/>
                <c:pt idx="0">
                  <c:v>Jan</c:v>
                </c:pt>
                <c:pt idx="1">
                  <c:v>Feb</c:v>
                </c:pt>
                <c:pt idx="2">
                  <c:v>Mar</c:v>
                </c:pt>
                <c:pt idx="3">
                  <c:v>Apr</c:v>
                </c:pt>
                <c:pt idx="4">
                  <c:v>May</c:v>
                </c:pt>
                <c:pt idx="5">
                  <c:v>June</c:v>
                </c:pt>
              </c:strCache>
            </c:strRef>
          </c:cat>
          <c:val>
            <c:numRef>
              <c:f>Sheet1!$B$6:$G$6</c:f>
              <c:numCache>
                <c:formatCode>General</c:formatCode>
                <c:ptCount val="6"/>
                <c:pt idx="0">
                  <c:v>1.8</c:v>
                </c:pt>
                <c:pt idx="1">
                  <c:v>3.6</c:v>
                </c:pt>
                <c:pt idx="2">
                  <c:v>2.8</c:v>
                </c:pt>
                <c:pt idx="3">
                  <c:v>3.2</c:v>
                </c:pt>
                <c:pt idx="4">
                  <c:v>3.6</c:v>
                </c:pt>
                <c:pt idx="5">
                  <c:v>2.1</c:v>
                </c:pt>
              </c:numCache>
            </c:numRef>
          </c:val>
          <c:smooth val="0"/>
        </c:ser>
        <c:dLbls>
          <c:showLegendKey val="0"/>
          <c:showVal val="0"/>
          <c:showCatName val="0"/>
          <c:showSerName val="0"/>
          <c:showPercent val="0"/>
          <c:showBubbleSize val="0"/>
        </c:dLbls>
        <c:marker val="1"/>
        <c:smooth val="0"/>
        <c:axId val="297274368"/>
        <c:axId val="297305600"/>
      </c:lineChart>
      <c:catAx>
        <c:axId val="297274368"/>
        <c:scaling>
          <c:orientation val="minMax"/>
        </c:scaling>
        <c:delete val="0"/>
        <c:axPos val="b"/>
        <c:title>
          <c:tx>
            <c:rich>
              <a:bodyPr/>
              <a:lstStyle/>
              <a:p>
                <a:pPr>
                  <a:defRPr sz="1200" b="0" i="0" u="none" strike="noStrike" baseline="0">
                    <a:solidFill>
                      <a:srgbClr val="000000"/>
                    </a:solidFill>
                    <a:latin typeface="Times New Roman" pitchFamily="18" charset="0"/>
                    <a:ea typeface="Arial"/>
                    <a:cs typeface="Arial"/>
                  </a:defRPr>
                </a:pPr>
                <a:r>
                  <a:rPr lang="en-US" sz="1200" b="0">
                    <a:latin typeface="Times New Roman" pitchFamily="18" charset="0"/>
                  </a:rPr>
                  <a:t>Month</a:t>
                </a:r>
              </a:p>
            </c:rich>
          </c:tx>
          <c:layout>
            <c:manualLayout>
              <c:xMode val="edge"/>
              <c:yMode val="edge"/>
              <c:x val="0.42380952380952513"/>
              <c:y val="0.88516746411483249"/>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1050" b="0" i="0" u="none" strike="noStrike" baseline="0">
                <a:solidFill>
                  <a:srgbClr val="000000"/>
                </a:solidFill>
                <a:latin typeface="Times New Roman" pitchFamily="18" charset="0"/>
                <a:ea typeface="Arial"/>
                <a:cs typeface="Arial"/>
              </a:defRPr>
            </a:pPr>
            <a:endParaRPr lang="en-US"/>
          </a:p>
        </c:txPr>
        <c:crossAx val="297305600"/>
        <c:crosses val="autoZero"/>
        <c:auto val="1"/>
        <c:lblAlgn val="ctr"/>
        <c:lblOffset val="100"/>
        <c:tickLblSkip val="1"/>
        <c:tickMarkSkip val="1"/>
        <c:noMultiLvlLbl val="0"/>
      </c:catAx>
      <c:valAx>
        <c:axId val="297305600"/>
        <c:scaling>
          <c:orientation val="minMax"/>
          <c:max val="8"/>
        </c:scaling>
        <c:delete val="0"/>
        <c:axPos val="l"/>
        <c:title>
          <c:tx>
            <c:rich>
              <a:bodyPr/>
              <a:lstStyle/>
              <a:p>
                <a:pPr>
                  <a:defRPr sz="1050" b="0" i="0" u="none" strike="noStrike" baseline="0">
                    <a:solidFill>
                      <a:srgbClr val="000000"/>
                    </a:solidFill>
                    <a:latin typeface="Times New Roman" pitchFamily="18" charset="0"/>
                    <a:ea typeface="Arial"/>
                    <a:cs typeface="Arial"/>
                  </a:defRPr>
                </a:pPr>
                <a:r>
                  <a:rPr lang="en-US" sz="1050" b="0">
                    <a:latin typeface="Times New Roman" pitchFamily="18" charset="0"/>
                  </a:rPr>
                  <a:t>Soil Salinity (dS/m)</a:t>
                </a:r>
              </a:p>
            </c:rich>
          </c:tx>
          <c:layout>
            <c:manualLayout>
              <c:xMode val="edge"/>
              <c:yMode val="edge"/>
              <c:x val="1.7460317460317523E-2"/>
              <c:y val="0.26315789473684231"/>
            </c:manualLayout>
          </c:layout>
          <c:overlay val="0"/>
          <c:spPr>
            <a:solidFill>
              <a:sysClr val="window" lastClr="FFFFFF"/>
            </a:solid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1050" b="0" i="0" u="none" strike="noStrike" baseline="0">
                <a:solidFill>
                  <a:srgbClr val="000000"/>
                </a:solidFill>
                <a:latin typeface="Arial"/>
                <a:ea typeface="Arial"/>
                <a:cs typeface="Arial"/>
              </a:defRPr>
            </a:pPr>
            <a:endParaRPr lang="en-US"/>
          </a:p>
        </c:txPr>
        <c:crossAx val="297274368"/>
        <c:crosses val="autoZero"/>
        <c:crossBetween val="between"/>
        <c:majorUnit val="2"/>
      </c:valAx>
      <c:spPr>
        <a:solidFill>
          <a:schemeClr val="bg1"/>
        </a:solidFill>
        <a:ln w="12700">
          <a:solidFill>
            <a:sysClr val="window" lastClr="FFFFFF"/>
          </a:solidFill>
          <a:prstDash val="solid"/>
        </a:ln>
      </c:spPr>
    </c:plotArea>
    <c:legend>
      <c:legendPos val="r"/>
      <c:layout>
        <c:manualLayout>
          <c:xMode val="edge"/>
          <c:yMode val="edge"/>
          <c:x val="0.84603174603174602"/>
          <c:y val="0.31339712918660412"/>
          <c:w val="0.14761904761904771"/>
          <c:h val="0.36124401913875598"/>
        </c:manualLayout>
      </c:layout>
      <c:overlay val="0"/>
      <c:spPr>
        <a:solidFill>
          <a:sysClr val="window" lastClr="FFFFFF"/>
        </a:solidFill>
        <a:ln w="3175">
          <a:noFill/>
          <a:prstDash val="solid"/>
        </a:ln>
      </c:spPr>
      <c:txPr>
        <a:bodyPr/>
        <a:lstStyle/>
        <a:p>
          <a:pPr>
            <a:defRPr sz="1050" b="0"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1600" b="1" i="0" u="none" strike="noStrike" baseline="0">
          <a:solidFill>
            <a:srgbClr val="000000"/>
          </a:solidFill>
          <a:latin typeface="Arial"/>
          <a:ea typeface="Arial"/>
          <a:cs typeface="Arial"/>
        </a:defRPr>
      </a:pPr>
      <a:endParaRPr lang="en-US"/>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0" i="0" u="none" strike="noStrike" baseline="0">
                <a:solidFill>
                  <a:srgbClr val="000000"/>
                </a:solidFill>
                <a:latin typeface="Arial"/>
                <a:ea typeface="Arial"/>
                <a:cs typeface="Arial"/>
              </a:defRPr>
            </a:pPr>
            <a:r>
              <a:rPr lang="en-US" sz="1100" b="0">
                <a:latin typeface="Times New Roman" pitchFamily="18" charset="0"/>
              </a:rPr>
              <a:t>Figure 50. Soil Salinity of Tushkhali site, Mathbaria, Pirojpur</a:t>
            </a:r>
          </a:p>
        </c:rich>
      </c:tx>
      <c:layout>
        <c:manualLayout>
          <c:xMode val="edge"/>
          <c:yMode val="edge"/>
          <c:x val="8.8477794857316133E-2"/>
          <c:y val="2.3689410837297208E-2"/>
        </c:manualLayout>
      </c:layout>
      <c:overlay val="0"/>
      <c:spPr>
        <a:noFill/>
        <a:ln w="25399">
          <a:noFill/>
        </a:ln>
      </c:spPr>
    </c:title>
    <c:autoTitleDeleted val="0"/>
    <c:plotArea>
      <c:layout>
        <c:manualLayout>
          <c:layoutTarget val="inner"/>
          <c:xMode val="edge"/>
          <c:yMode val="edge"/>
          <c:x val="0.12698412698412698"/>
          <c:y val="0.22488038277511971"/>
          <c:w val="0.71453232423616775"/>
          <c:h val="0.53827751196172247"/>
        </c:manualLayout>
      </c:layout>
      <c:lineChart>
        <c:grouping val="standard"/>
        <c:varyColors val="0"/>
        <c:ser>
          <c:idx val="1"/>
          <c:order val="0"/>
          <c:tx>
            <c:strRef>
              <c:f>Sheet1!$A$3</c:f>
              <c:strCache>
                <c:ptCount val="1"/>
                <c:pt idx="0">
                  <c:v>2013</c:v>
                </c:pt>
              </c:strCache>
            </c:strRef>
          </c:tx>
          <c:spPr>
            <a:ln w="12700">
              <a:solidFill>
                <a:srgbClr val="9BBB59"/>
              </a:solidFill>
              <a:prstDash val="solid"/>
            </a:ln>
          </c:spPr>
          <c:marker>
            <c:symbol val="square"/>
            <c:size val="4"/>
            <c:spPr>
              <a:solidFill>
                <a:srgbClr val="FFFF00"/>
              </a:solidFill>
              <a:ln>
                <a:solidFill>
                  <a:srgbClr val="9BBB59"/>
                </a:solidFill>
                <a:prstDash val="solid"/>
              </a:ln>
            </c:spPr>
          </c:marker>
          <c:cat>
            <c:strRef>
              <c:f>Sheet1!$B$1:$G$1</c:f>
              <c:strCache>
                <c:ptCount val="6"/>
                <c:pt idx="0">
                  <c:v>Jan</c:v>
                </c:pt>
                <c:pt idx="1">
                  <c:v>Feb</c:v>
                </c:pt>
                <c:pt idx="2">
                  <c:v>Mar</c:v>
                </c:pt>
                <c:pt idx="3">
                  <c:v>Apr</c:v>
                </c:pt>
                <c:pt idx="4">
                  <c:v>May</c:v>
                </c:pt>
                <c:pt idx="5">
                  <c:v>June</c:v>
                </c:pt>
              </c:strCache>
            </c:strRef>
          </c:cat>
          <c:val>
            <c:numRef>
              <c:f>Sheet1!$B$3:$G$3</c:f>
              <c:numCache>
                <c:formatCode>General</c:formatCode>
                <c:ptCount val="6"/>
                <c:pt idx="0">
                  <c:v>1.6</c:v>
                </c:pt>
                <c:pt idx="1">
                  <c:v>2.2999999999999998</c:v>
                </c:pt>
                <c:pt idx="2">
                  <c:v>2.5</c:v>
                </c:pt>
                <c:pt idx="3">
                  <c:v>2.7</c:v>
                </c:pt>
                <c:pt idx="4">
                  <c:v>1.9000000000000001</c:v>
                </c:pt>
                <c:pt idx="5">
                  <c:v>1.4</c:v>
                </c:pt>
              </c:numCache>
            </c:numRef>
          </c:val>
          <c:smooth val="0"/>
        </c:ser>
        <c:ser>
          <c:idx val="2"/>
          <c:order val="1"/>
          <c:tx>
            <c:strRef>
              <c:f>Sheet1!$A$4</c:f>
              <c:strCache>
                <c:ptCount val="1"/>
                <c:pt idx="0">
                  <c:v>2014</c:v>
                </c:pt>
              </c:strCache>
            </c:strRef>
          </c:tx>
          <c:spPr>
            <a:ln w="12700">
              <a:solidFill>
                <a:srgbClr val="00FF00"/>
              </a:solidFill>
              <a:prstDash val="solid"/>
            </a:ln>
          </c:spPr>
          <c:marker>
            <c:symbol val="triangle"/>
            <c:size val="4"/>
            <c:spPr>
              <a:solidFill>
                <a:srgbClr val="00FF00"/>
              </a:solidFill>
              <a:ln>
                <a:solidFill>
                  <a:srgbClr val="00FF00"/>
                </a:solidFill>
                <a:prstDash val="solid"/>
              </a:ln>
            </c:spPr>
          </c:marker>
          <c:cat>
            <c:strRef>
              <c:f>Sheet1!$B$1:$G$1</c:f>
              <c:strCache>
                <c:ptCount val="6"/>
                <c:pt idx="0">
                  <c:v>Jan</c:v>
                </c:pt>
                <c:pt idx="1">
                  <c:v>Feb</c:v>
                </c:pt>
                <c:pt idx="2">
                  <c:v>Mar</c:v>
                </c:pt>
                <c:pt idx="3">
                  <c:v>Apr</c:v>
                </c:pt>
                <c:pt idx="4">
                  <c:v>May</c:v>
                </c:pt>
                <c:pt idx="5">
                  <c:v>June</c:v>
                </c:pt>
              </c:strCache>
            </c:strRef>
          </c:cat>
          <c:val>
            <c:numRef>
              <c:f>Sheet1!$B$4:$G$4</c:f>
              <c:numCache>
                <c:formatCode>General</c:formatCode>
                <c:ptCount val="6"/>
                <c:pt idx="0">
                  <c:v>1.8</c:v>
                </c:pt>
                <c:pt idx="1">
                  <c:v>2.9</c:v>
                </c:pt>
                <c:pt idx="2">
                  <c:v>6</c:v>
                </c:pt>
                <c:pt idx="3">
                  <c:v>4.7</c:v>
                </c:pt>
                <c:pt idx="4">
                  <c:v>3.7</c:v>
                </c:pt>
                <c:pt idx="5">
                  <c:v>1.9000000000000001</c:v>
                </c:pt>
              </c:numCache>
            </c:numRef>
          </c:val>
          <c:smooth val="0"/>
        </c:ser>
        <c:ser>
          <c:idx val="3"/>
          <c:order val="2"/>
          <c:tx>
            <c:strRef>
              <c:f>Sheet1!$A$5</c:f>
              <c:strCache>
                <c:ptCount val="1"/>
                <c:pt idx="0">
                  <c:v>2015</c:v>
                </c:pt>
              </c:strCache>
            </c:strRef>
          </c:tx>
          <c:spPr>
            <a:ln w="12700">
              <a:solidFill>
                <a:srgbClr val="00FFFF"/>
              </a:solidFill>
              <a:prstDash val="solid"/>
            </a:ln>
          </c:spPr>
          <c:marker>
            <c:symbol val="x"/>
            <c:size val="4"/>
            <c:spPr>
              <a:noFill/>
              <a:ln>
                <a:solidFill>
                  <a:srgbClr val="00FFFF"/>
                </a:solidFill>
                <a:prstDash val="solid"/>
              </a:ln>
            </c:spPr>
          </c:marker>
          <c:cat>
            <c:strRef>
              <c:f>Sheet1!$B$1:$G$1</c:f>
              <c:strCache>
                <c:ptCount val="6"/>
                <c:pt idx="0">
                  <c:v>Jan</c:v>
                </c:pt>
                <c:pt idx="1">
                  <c:v>Feb</c:v>
                </c:pt>
                <c:pt idx="2">
                  <c:v>Mar</c:v>
                </c:pt>
                <c:pt idx="3">
                  <c:v>Apr</c:v>
                </c:pt>
                <c:pt idx="4">
                  <c:v>May</c:v>
                </c:pt>
                <c:pt idx="5">
                  <c:v>June</c:v>
                </c:pt>
              </c:strCache>
            </c:strRef>
          </c:cat>
          <c:val>
            <c:numRef>
              <c:f>Sheet1!$B$5:$G$5</c:f>
              <c:numCache>
                <c:formatCode>General</c:formatCode>
                <c:ptCount val="6"/>
                <c:pt idx="0">
                  <c:v>1.7</c:v>
                </c:pt>
                <c:pt idx="1">
                  <c:v>2.4</c:v>
                </c:pt>
                <c:pt idx="2">
                  <c:v>2.6</c:v>
                </c:pt>
                <c:pt idx="3">
                  <c:v>2.9</c:v>
                </c:pt>
                <c:pt idx="4">
                  <c:v>2.1</c:v>
                </c:pt>
                <c:pt idx="5">
                  <c:v>1.8</c:v>
                </c:pt>
              </c:numCache>
            </c:numRef>
          </c:val>
          <c:smooth val="0"/>
        </c:ser>
        <c:ser>
          <c:idx val="4"/>
          <c:order val="3"/>
          <c:tx>
            <c:strRef>
              <c:f>Sheet1!$A$6</c:f>
              <c:strCache>
                <c:ptCount val="1"/>
                <c:pt idx="0">
                  <c:v>2016</c:v>
                </c:pt>
              </c:strCache>
            </c:strRef>
          </c:tx>
          <c:spPr>
            <a:ln w="12700">
              <a:solidFill>
                <a:sysClr val="windowText" lastClr="000000"/>
              </a:solidFill>
              <a:prstDash val="solid"/>
            </a:ln>
          </c:spPr>
          <c:marker>
            <c:symbol val="star"/>
            <c:size val="4"/>
            <c:spPr>
              <a:noFill/>
              <a:ln>
                <a:solidFill>
                  <a:srgbClr val="0000FF"/>
                </a:solidFill>
                <a:prstDash val="solid"/>
              </a:ln>
            </c:spPr>
          </c:marker>
          <c:cat>
            <c:strRef>
              <c:f>Sheet1!$B$1:$G$1</c:f>
              <c:strCache>
                <c:ptCount val="6"/>
                <c:pt idx="0">
                  <c:v>Jan</c:v>
                </c:pt>
                <c:pt idx="1">
                  <c:v>Feb</c:v>
                </c:pt>
                <c:pt idx="2">
                  <c:v>Mar</c:v>
                </c:pt>
                <c:pt idx="3">
                  <c:v>Apr</c:v>
                </c:pt>
                <c:pt idx="4">
                  <c:v>May</c:v>
                </c:pt>
                <c:pt idx="5">
                  <c:v>June</c:v>
                </c:pt>
              </c:strCache>
            </c:strRef>
          </c:cat>
          <c:val>
            <c:numRef>
              <c:f>Sheet1!$B$6:$G$6</c:f>
              <c:numCache>
                <c:formatCode>General</c:formatCode>
                <c:ptCount val="6"/>
                <c:pt idx="0">
                  <c:v>2.7</c:v>
                </c:pt>
                <c:pt idx="1">
                  <c:v>4.5999999999999996</c:v>
                </c:pt>
                <c:pt idx="2">
                  <c:v>6.4</c:v>
                </c:pt>
                <c:pt idx="3">
                  <c:v>7.4</c:v>
                </c:pt>
                <c:pt idx="4">
                  <c:v>4.2</c:v>
                </c:pt>
                <c:pt idx="5">
                  <c:v>4.0999999999999996</c:v>
                </c:pt>
              </c:numCache>
            </c:numRef>
          </c:val>
          <c:smooth val="0"/>
        </c:ser>
        <c:ser>
          <c:idx val="5"/>
          <c:order val="4"/>
          <c:tx>
            <c:strRef>
              <c:f>Sheet1!$A$7</c:f>
              <c:strCache>
                <c:ptCount val="1"/>
                <c:pt idx="0">
                  <c:v>2017</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strRef>
              <c:f>Sheet1!$B$1:$G$1</c:f>
              <c:strCache>
                <c:ptCount val="6"/>
                <c:pt idx="0">
                  <c:v>Jan</c:v>
                </c:pt>
                <c:pt idx="1">
                  <c:v>Feb</c:v>
                </c:pt>
                <c:pt idx="2">
                  <c:v>Mar</c:v>
                </c:pt>
                <c:pt idx="3">
                  <c:v>Apr</c:v>
                </c:pt>
                <c:pt idx="4">
                  <c:v>May</c:v>
                </c:pt>
                <c:pt idx="5">
                  <c:v>June</c:v>
                </c:pt>
              </c:strCache>
            </c:strRef>
          </c:cat>
          <c:val>
            <c:numRef>
              <c:f>Sheet1!$B$7:$G$7</c:f>
              <c:numCache>
                <c:formatCode>General</c:formatCode>
                <c:ptCount val="6"/>
                <c:pt idx="0">
                  <c:v>2.2999999999999998</c:v>
                </c:pt>
                <c:pt idx="1">
                  <c:v>4.3</c:v>
                </c:pt>
                <c:pt idx="2">
                  <c:v>3.2</c:v>
                </c:pt>
                <c:pt idx="3">
                  <c:v>3.4</c:v>
                </c:pt>
                <c:pt idx="4">
                  <c:v>4</c:v>
                </c:pt>
                <c:pt idx="5">
                  <c:v>2.1</c:v>
                </c:pt>
              </c:numCache>
            </c:numRef>
          </c:val>
          <c:smooth val="0"/>
        </c:ser>
        <c:dLbls>
          <c:showLegendKey val="0"/>
          <c:showVal val="0"/>
          <c:showCatName val="0"/>
          <c:showSerName val="0"/>
          <c:showPercent val="0"/>
          <c:showBubbleSize val="0"/>
        </c:dLbls>
        <c:marker val="1"/>
        <c:smooth val="0"/>
        <c:axId val="297362176"/>
        <c:axId val="297364480"/>
      </c:lineChart>
      <c:catAx>
        <c:axId val="297362176"/>
        <c:scaling>
          <c:orientation val="minMax"/>
        </c:scaling>
        <c:delete val="0"/>
        <c:axPos val="b"/>
        <c:title>
          <c:tx>
            <c:rich>
              <a:bodyPr/>
              <a:lstStyle/>
              <a:p>
                <a:pPr>
                  <a:defRPr sz="1200" b="0" i="0" u="none" strike="noStrike" baseline="0">
                    <a:solidFill>
                      <a:srgbClr val="000000"/>
                    </a:solidFill>
                    <a:latin typeface="Arial"/>
                    <a:ea typeface="Arial"/>
                    <a:cs typeface="Arial"/>
                  </a:defRPr>
                </a:pPr>
                <a:r>
                  <a:rPr lang="en-US" sz="1200" b="0">
                    <a:latin typeface="Times New Roman" pitchFamily="18" charset="0"/>
                  </a:rPr>
                  <a:t>Month</a:t>
                </a:r>
              </a:p>
            </c:rich>
          </c:tx>
          <c:layout>
            <c:manualLayout>
              <c:xMode val="edge"/>
              <c:yMode val="edge"/>
              <c:x val="0.42380952380952513"/>
              <c:y val="0.88516746411483249"/>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1050" b="0" i="0" u="none" strike="noStrike" baseline="0">
                <a:solidFill>
                  <a:srgbClr val="000000"/>
                </a:solidFill>
                <a:latin typeface="Times New Roman" pitchFamily="18" charset="0"/>
                <a:ea typeface="Arial"/>
                <a:cs typeface="Arial"/>
              </a:defRPr>
            </a:pPr>
            <a:endParaRPr lang="en-US"/>
          </a:p>
        </c:txPr>
        <c:crossAx val="297364480"/>
        <c:crosses val="autoZero"/>
        <c:auto val="1"/>
        <c:lblAlgn val="ctr"/>
        <c:lblOffset val="100"/>
        <c:tickLblSkip val="1"/>
        <c:tickMarkSkip val="1"/>
        <c:noMultiLvlLbl val="0"/>
      </c:catAx>
      <c:valAx>
        <c:axId val="297364480"/>
        <c:scaling>
          <c:orientation val="minMax"/>
          <c:max val="8"/>
        </c:scaling>
        <c:delete val="0"/>
        <c:axPos val="l"/>
        <c:title>
          <c:tx>
            <c:rich>
              <a:bodyPr/>
              <a:lstStyle/>
              <a:p>
                <a:pPr>
                  <a:defRPr sz="1000" b="0" i="0" u="none" strike="noStrike" baseline="0">
                    <a:solidFill>
                      <a:srgbClr val="000000"/>
                    </a:solidFill>
                    <a:latin typeface="Times New Roman" pitchFamily="18" charset="0"/>
                    <a:ea typeface="Arial"/>
                    <a:cs typeface="Arial"/>
                  </a:defRPr>
                </a:pPr>
                <a:r>
                  <a:rPr lang="en-US" sz="1000" b="0">
                    <a:latin typeface="Times New Roman" pitchFamily="18" charset="0"/>
                  </a:rPr>
                  <a:t>Soil Salinity (dS/m)</a:t>
                </a:r>
              </a:p>
            </c:rich>
          </c:tx>
          <c:layout>
            <c:manualLayout>
              <c:xMode val="edge"/>
              <c:yMode val="edge"/>
              <c:x val="1.7460317460317461E-2"/>
              <c:y val="0.26315789473684231"/>
            </c:manualLayout>
          </c:layout>
          <c:overlay val="0"/>
          <c:spPr>
            <a:solidFill>
              <a:sysClr val="window" lastClr="FFFFFF"/>
            </a:solid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1050" b="0" i="0" u="none" strike="noStrike" baseline="0">
                <a:solidFill>
                  <a:srgbClr val="000000"/>
                </a:solidFill>
                <a:latin typeface="Arial"/>
                <a:ea typeface="Arial"/>
                <a:cs typeface="Arial"/>
              </a:defRPr>
            </a:pPr>
            <a:endParaRPr lang="en-US"/>
          </a:p>
        </c:txPr>
        <c:crossAx val="297362176"/>
        <c:crosses val="autoZero"/>
        <c:crossBetween val="between"/>
        <c:majorUnit val="2"/>
      </c:valAx>
      <c:spPr>
        <a:solidFill>
          <a:schemeClr val="bg1"/>
        </a:solidFill>
        <a:ln w="12700">
          <a:solidFill>
            <a:sysClr val="window" lastClr="FFFFFF"/>
          </a:solidFill>
          <a:prstDash val="solid"/>
        </a:ln>
      </c:spPr>
    </c:plotArea>
    <c:legend>
      <c:legendPos val="r"/>
      <c:layout>
        <c:manualLayout>
          <c:xMode val="edge"/>
          <c:yMode val="edge"/>
          <c:x val="0.84868776861059902"/>
          <c:y val="0.31339729291517748"/>
          <c:w val="0.14761904761904771"/>
          <c:h val="0.36124401913875598"/>
        </c:manualLayout>
      </c:layout>
      <c:overlay val="0"/>
      <c:spPr>
        <a:solidFill>
          <a:sysClr val="window" lastClr="FFFFFF"/>
        </a:solidFill>
        <a:ln w="3175">
          <a:solidFill>
            <a:sysClr val="window" lastClr="FFFFFF"/>
          </a:solidFill>
          <a:prstDash val="solid"/>
        </a:ln>
      </c:spPr>
      <c:txPr>
        <a:bodyPr/>
        <a:lstStyle/>
        <a:p>
          <a:pPr>
            <a:defRPr sz="1000" b="0"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1600" b="1" i="0" u="none" strike="noStrike" baseline="0">
          <a:solidFill>
            <a:srgbClr val="000000"/>
          </a:solidFill>
          <a:latin typeface="Arial"/>
          <a:ea typeface="Arial"/>
          <a:cs typeface="Arial"/>
        </a:defRPr>
      </a:pPr>
      <a:endParaRPr lang="en-US"/>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just">
              <a:defRPr b="0"/>
            </a:pPr>
            <a:r>
              <a:rPr lang="en-US" b="0">
                <a:latin typeface="Times New Roman" pitchFamily="18" charset="0"/>
              </a:rPr>
              <a:t>Figure</a:t>
            </a:r>
            <a:r>
              <a:rPr lang="en-US" b="0" baseline="0">
                <a:latin typeface="Times New Roman" pitchFamily="18" charset="0"/>
              </a:rPr>
              <a:t> </a:t>
            </a:r>
            <a:r>
              <a:rPr lang="en-US" b="0">
                <a:latin typeface="Times New Roman" pitchFamily="18" charset="0"/>
              </a:rPr>
              <a:t>51. Soil Salinity of  South Amtali site, Amtali, Barguna</a:t>
            </a:r>
          </a:p>
        </c:rich>
      </c:tx>
      <c:layout>
        <c:manualLayout>
          <c:xMode val="edge"/>
          <c:yMode val="edge"/>
          <c:x val="0.13182287697908665"/>
          <c:y val="3.5137795275590644E-3"/>
        </c:manualLayout>
      </c:layout>
      <c:overlay val="0"/>
      <c:spPr>
        <a:noFill/>
        <a:ln w="25399">
          <a:noFill/>
        </a:ln>
      </c:spPr>
    </c:title>
    <c:autoTitleDeleted val="0"/>
    <c:plotArea>
      <c:layout>
        <c:manualLayout>
          <c:layoutTarget val="inner"/>
          <c:xMode val="edge"/>
          <c:yMode val="edge"/>
          <c:x val="0.14603174603174604"/>
          <c:y val="0.22488038277511971"/>
          <c:w val="0.71210947421894999"/>
          <c:h val="0.53827751196172247"/>
        </c:manualLayout>
      </c:layout>
      <c:lineChart>
        <c:grouping val="standard"/>
        <c:varyColors val="0"/>
        <c:ser>
          <c:idx val="0"/>
          <c:order val="0"/>
          <c:tx>
            <c:strRef>
              <c:f>Sheet1!$A$2</c:f>
              <c:strCache>
                <c:ptCount val="1"/>
                <c:pt idx="0">
                  <c:v>2012</c:v>
                </c:pt>
              </c:strCache>
            </c:strRef>
          </c:tx>
          <c:spPr>
            <a:ln w="12700">
              <a:solidFill>
                <a:srgbClr val="FF0000"/>
              </a:solidFill>
              <a:prstDash val="solid"/>
            </a:ln>
          </c:spPr>
          <c:marker>
            <c:symbol val="diamond"/>
            <c:size val="4"/>
            <c:spPr>
              <a:solidFill>
                <a:srgbClr val="FF0000"/>
              </a:solidFill>
              <a:ln>
                <a:solidFill>
                  <a:srgbClr val="FF0000"/>
                </a:solidFill>
                <a:prstDash val="solid"/>
              </a:ln>
            </c:spPr>
          </c:marker>
          <c:cat>
            <c:strRef>
              <c:f>Sheet1!$B$1:$G$1</c:f>
              <c:strCache>
                <c:ptCount val="6"/>
                <c:pt idx="0">
                  <c:v>Jan</c:v>
                </c:pt>
                <c:pt idx="1">
                  <c:v>Feb</c:v>
                </c:pt>
                <c:pt idx="2">
                  <c:v>Mar</c:v>
                </c:pt>
                <c:pt idx="3">
                  <c:v>Apr</c:v>
                </c:pt>
                <c:pt idx="4">
                  <c:v>May</c:v>
                </c:pt>
                <c:pt idx="5">
                  <c:v>June</c:v>
                </c:pt>
              </c:strCache>
            </c:strRef>
          </c:cat>
          <c:val>
            <c:numRef>
              <c:f>Sheet1!$B$2:$G$2</c:f>
              <c:numCache>
                <c:formatCode>General</c:formatCode>
                <c:ptCount val="6"/>
                <c:pt idx="0">
                  <c:v>1.6</c:v>
                </c:pt>
                <c:pt idx="1">
                  <c:v>3.9</c:v>
                </c:pt>
                <c:pt idx="2">
                  <c:v>6.1</c:v>
                </c:pt>
                <c:pt idx="3">
                  <c:v>4.4000000000000004</c:v>
                </c:pt>
                <c:pt idx="4">
                  <c:v>1.5</c:v>
                </c:pt>
                <c:pt idx="5">
                  <c:v>0.5</c:v>
                </c:pt>
              </c:numCache>
            </c:numRef>
          </c:val>
          <c:smooth val="0"/>
        </c:ser>
        <c:ser>
          <c:idx val="1"/>
          <c:order val="1"/>
          <c:tx>
            <c:strRef>
              <c:f>Sheet1!$A$3</c:f>
              <c:strCache>
                <c:ptCount val="1"/>
                <c:pt idx="0">
                  <c:v>2013</c:v>
                </c:pt>
              </c:strCache>
            </c:strRef>
          </c:tx>
          <c:spPr>
            <a:ln w="12700">
              <a:solidFill>
                <a:sysClr val="windowText" lastClr="000000"/>
              </a:solidFill>
              <a:prstDash val="solid"/>
            </a:ln>
          </c:spPr>
          <c:marker>
            <c:symbol val="square"/>
            <c:size val="4"/>
            <c:spPr>
              <a:solidFill>
                <a:srgbClr val="9BBB59"/>
              </a:solidFill>
              <a:ln>
                <a:solidFill>
                  <a:srgbClr val="FFFF00"/>
                </a:solidFill>
                <a:prstDash val="solid"/>
              </a:ln>
            </c:spPr>
          </c:marker>
          <c:cat>
            <c:strRef>
              <c:f>Sheet1!$B$1:$G$1</c:f>
              <c:strCache>
                <c:ptCount val="6"/>
                <c:pt idx="0">
                  <c:v>Jan</c:v>
                </c:pt>
                <c:pt idx="1">
                  <c:v>Feb</c:v>
                </c:pt>
                <c:pt idx="2">
                  <c:v>Mar</c:v>
                </c:pt>
                <c:pt idx="3">
                  <c:v>Apr</c:v>
                </c:pt>
                <c:pt idx="4">
                  <c:v>May</c:v>
                </c:pt>
                <c:pt idx="5">
                  <c:v>June</c:v>
                </c:pt>
              </c:strCache>
            </c:strRef>
          </c:cat>
          <c:val>
            <c:numRef>
              <c:f>Sheet1!$B$3:$G$3</c:f>
              <c:numCache>
                <c:formatCode>General</c:formatCode>
                <c:ptCount val="6"/>
                <c:pt idx="0">
                  <c:v>1.3</c:v>
                </c:pt>
                <c:pt idx="1">
                  <c:v>2.8</c:v>
                </c:pt>
                <c:pt idx="2">
                  <c:v>6.5</c:v>
                </c:pt>
                <c:pt idx="3">
                  <c:v>5.0999999999999996</c:v>
                </c:pt>
                <c:pt idx="4">
                  <c:v>0.70000000000000062</c:v>
                </c:pt>
                <c:pt idx="5">
                  <c:v>0.35000000000000031</c:v>
                </c:pt>
              </c:numCache>
            </c:numRef>
          </c:val>
          <c:smooth val="0"/>
        </c:ser>
        <c:ser>
          <c:idx val="2"/>
          <c:order val="2"/>
          <c:tx>
            <c:strRef>
              <c:f>Sheet1!$A$4</c:f>
              <c:strCache>
                <c:ptCount val="1"/>
                <c:pt idx="0">
                  <c:v>2014</c:v>
                </c:pt>
              </c:strCache>
            </c:strRef>
          </c:tx>
          <c:spPr>
            <a:ln w="12700">
              <a:solidFill>
                <a:srgbClr val="00FF00"/>
              </a:solidFill>
              <a:prstDash val="solid"/>
            </a:ln>
          </c:spPr>
          <c:marker>
            <c:symbol val="triangle"/>
            <c:size val="4"/>
            <c:spPr>
              <a:solidFill>
                <a:srgbClr val="00FF00"/>
              </a:solidFill>
              <a:ln>
                <a:solidFill>
                  <a:srgbClr val="00FF00"/>
                </a:solidFill>
                <a:prstDash val="solid"/>
              </a:ln>
            </c:spPr>
          </c:marker>
          <c:cat>
            <c:strRef>
              <c:f>Sheet1!$B$1:$G$1</c:f>
              <c:strCache>
                <c:ptCount val="6"/>
                <c:pt idx="0">
                  <c:v>Jan</c:v>
                </c:pt>
                <c:pt idx="1">
                  <c:v>Feb</c:v>
                </c:pt>
                <c:pt idx="2">
                  <c:v>Mar</c:v>
                </c:pt>
                <c:pt idx="3">
                  <c:v>Apr</c:v>
                </c:pt>
                <c:pt idx="4">
                  <c:v>May</c:v>
                </c:pt>
                <c:pt idx="5">
                  <c:v>June</c:v>
                </c:pt>
              </c:strCache>
            </c:strRef>
          </c:cat>
          <c:val>
            <c:numRef>
              <c:f>Sheet1!$B$4:$G$4</c:f>
              <c:numCache>
                <c:formatCode>General</c:formatCode>
                <c:ptCount val="6"/>
                <c:pt idx="0">
                  <c:v>1.8</c:v>
                </c:pt>
                <c:pt idx="1">
                  <c:v>3.8</c:v>
                </c:pt>
                <c:pt idx="2">
                  <c:v>6.2</c:v>
                </c:pt>
                <c:pt idx="3">
                  <c:v>4.0999999999999996</c:v>
                </c:pt>
                <c:pt idx="4">
                  <c:v>1.6</c:v>
                </c:pt>
                <c:pt idx="5">
                  <c:v>0.62000000000000155</c:v>
                </c:pt>
              </c:numCache>
            </c:numRef>
          </c:val>
          <c:smooth val="0"/>
        </c:ser>
        <c:ser>
          <c:idx val="3"/>
          <c:order val="3"/>
          <c:tx>
            <c:strRef>
              <c:f>Sheet1!$A$5</c:f>
              <c:strCache>
                <c:ptCount val="1"/>
                <c:pt idx="0">
                  <c:v>2015</c:v>
                </c:pt>
              </c:strCache>
            </c:strRef>
          </c:tx>
          <c:spPr>
            <a:ln w="12700">
              <a:solidFill>
                <a:srgbClr val="00FFFF"/>
              </a:solidFill>
              <a:prstDash val="solid"/>
            </a:ln>
          </c:spPr>
          <c:marker>
            <c:symbol val="x"/>
            <c:size val="4"/>
            <c:spPr>
              <a:noFill/>
              <a:ln>
                <a:solidFill>
                  <a:srgbClr val="00FFFF"/>
                </a:solidFill>
                <a:prstDash val="solid"/>
              </a:ln>
            </c:spPr>
          </c:marker>
          <c:cat>
            <c:strRef>
              <c:f>Sheet1!$B$1:$G$1</c:f>
              <c:strCache>
                <c:ptCount val="6"/>
                <c:pt idx="0">
                  <c:v>Jan</c:v>
                </c:pt>
                <c:pt idx="1">
                  <c:v>Feb</c:v>
                </c:pt>
                <c:pt idx="2">
                  <c:v>Mar</c:v>
                </c:pt>
                <c:pt idx="3">
                  <c:v>Apr</c:v>
                </c:pt>
                <c:pt idx="4">
                  <c:v>May</c:v>
                </c:pt>
                <c:pt idx="5">
                  <c:v>June</c:v>
                </c:pt>
              </c:strCache>
            </c:strRef>
          </c:cat>
          <c:val>
            <c:numRef>
              <c:f>Sheet1!$B$5:$G$5</c:f>
              <c:numCache>
                <c:formatCode>General</c:formatCode>
                <c:ptCount val="6"/>
                <c:pt idx="0">
                  <c:v>1.9000000000000001</c:v>
                </c:pt>
                <c:pt idx="1">
                  <c:v>3.5</c:v>
                </c:pt>
                <c:pt idx="2">
                  <c:v>5.2</c:v>
                </c:pt>
                <c:pt idx="3">
                  <c:v>4.8</c:v>
                </c:pt>
                <c:pt idx="4">
                  <c:v>1.6</c:v>
                </c:pt>
                <c:pt idx="5">
                  <c:v>0.76000000000000179</c:v>
                </c:pt>
              </c:numCache>
            </c:numRef>
          </c:val>
          <c:smooth val="0"/>
        </c:ser>
        <c:ser>
          <c:idx val="4"/>
          <c:order val="4"/>
          <c:tx>
            <c:strRef>
              <c:f>Sheet1!$A$6</c:f>
              <c:strCache>
                <c:ptCount val="1"/>
                <c:pt idx="0">
                  <c:v>2016</c:v>
                </c:pt>
              </c:strCache>
            </c:strRef>
          </c:tx>
          <c:spPr>
            <a:ln w="12700">
              <a:solidFill>
                <a:srgbClr val="FF6600"/>
              </a:solidFill>
              <a:prstDash val="solid"/>
            </a:ln>
          </c:spPr>
          <c:marker>
            <c:symbol val="star"/>
            <c:size val="4"/>
            <c:spPr>
              <a:noFill/>
              <a:ln>
                <a:solidFill>
                  <a:srgbClr val="0000FF"/>
                </a:solidFill>
                <a:prstDash val="solid"/>
              </a:ln>
            </c:spPr>
          </c:marker>
          <c:cat>
            <c:strRef>
              <c:f>Sheet1!$B$1:$G$1</c:f>
              <c:strCache>
                <c:ptCount val="6"/>
                <c:pt idx="0">
                  <c:v>Jan</c:v>
                </c:pt>
                <c:pt idx="1">
                  <c:v>Feb</c:v>
                </c:pt>
                <c:pt idx="2">
                  <c:v>Mar</c:v>
                </c:pt>
                <c:pt idx="3">
                  <c:v>Apr</c:v>
                </c:pt>
                <c:pt idx="4">
                  <c:v>May</c:v>
                </c:pt>
                <c:pt idx="5">
                  <c:v>June</c:v>
                </c:pt>
              </c:strCache>
            </c:strRef>
          </c:cat>
          <c:val>
            <c:numRef>
              <c:f>Sheet1!$B$6:$G$6</c:f>
              <c:numCache>
                <c:formatCode>General</c:formatCode>
                <c:ptCount val="6"/>
                <c:pt idx="0">
                  <c:v>1.6</c:v>
                </c:pt>
                <c:pt idx="1">
                  <c:v>2</c:v>
                </c:pt>
                <c:pt idx="2">
                  <c:v>6.4</c:v>
                </c:pt>
                <c:pt idx="3">
                  <c:v>5.3</c:v>
                </c:pt>
                <c:pt idx="4">
                  <c:v>2.7</c:v>
                </c:pt>
                <c:pt idx="5">
                  <c:v>0.75000000000000167</c:v>
                </c:pt>
              </c:numCache>
            </c:numRef>
          </c:val>
          <c:smooth val="0"/>
        </c:ser>
        <c:ser>
          <c:idx val="5"/>
          <c:order val="5"/>
          <c:tx>
            <c:strRef>
              <c:f>Sheet1!$A$7</c:f>
              <c:strCache>
                <c:ptCount val="1"/>
                <c:pt idx="0">
                  <c:v>2017</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strRef>
              <c:f>Sheet1!$B$1:$G$1</c:f>
              <c:strCache>
                <c:ptCount val="6"/>
                <c:pt idx="0">
                  <c:v>Jan</c:v>
                </c:pt>
                <c:pt idx="1">
                  <c:v>Feb</c:v>
                </c:pt>
                <c:pt idx="2">
                  <c:v>Mar</c:v>
                </c:pt>
                <c:pt idx="3">
                  <c:v>Apr</c:v>
                </c:pt>
                <c:pt idx="4">
                  <c:v>May</c:v>
                </c:pt>
                <c:pt idx="5">
                  <c:v>June</c:v>
                </c:pt>
              </c:strCache>
            </c:strRef>
          </c:cat>
          <c:val>
            <c:numRef>
              <c:f>Sheet1!$B$7:$G$7</c:f>
              <c:numCache>
                <c:formatCode>General</c:formatCode>
                <c:ptCount val="6"/>
                <c:pt idx="0">
                  <c:v>1.8</c:v>
                </c:pt>
                <c:pt idx="1">
                  <c:v>2.2000000000000002</c:v>
                </c:pt>
                <c:pt idx="2">
                  <c:v>4.0999999999999996</c:v>
                </c:pt>
                <c:pt idx="3">
                  <c:v>4.3</c:v>
                </c:pt>
                <c:pt idx="4">
                  <c:v>2.6</c:v>
                </c:pt>
                <c:pt idx="5">
                  <c:v>0.72000000000000064</c:v>
                </c:pt>
              </c:numCache>
            </c:numRef>
          </c:val>
          <c:smooth val="0"/>
        </c:ser>
        <c:dLbls>
          <c:showLegendKey val="0"/>
          <c:showVal val="0"/>
          <c:showCatName val="0"/>
          <c:showSerName val="0"/>
          <c:showPercent val="0"/>
          <c:showBubbleSize val="0"/>
        </c:dLbls>
        <c:marker val="1"/>
        <c:smooth val="0"/>
        <c:axId val="311581696"/>
        <c:axId val="311752192"/>
      </c:lineChart>
      <c:catAx>
        <c:axId val="311581696"/>
        <c:scaling>
          <c:orientation val="minMax"/>
        </c:scaling>
        <c:delete val="0"/>
        <c:axPos val="b"/>
        <c:title>
          <c:tx>
            <c:rich>
              <a:bodyPr/>
              <a:lstStyle/>
              <a:p>
                <a:pPr>
                  <a:defRPr sz="1200" b="0">
                    <a:latin typeface="Times New Roman" pitchFamily="18" charset="0"/>
                  </a:defRPr>
                </a:pPr>
                <a:r>
                  <a:rPr lang="en-US" sz="1200" b="0">
                    <a:latin typeface="Times New Roman" pitchFamily="18" charset="0"/>
                  </a:rPr>
                  <a:t>Month</a:t>
                </a:r>
              </a:p>
            </c:rich>
          </c:tx>
          <c:layout>
            <c:manualLayout>
              <c:xMode val="edge"/>
              <c:yMode val="edge"/>
              <c:x val="0.43333333333333335"/>
              <c:y val="0.88516746411483249"/>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b="0">
                <a:latin typeface="Times New Roman" pitchFamily="18" charset="0"/>
              </a:defRPr>
            </a:pPr>
            <a:endParaRPr lang="en-US"/>
          </a:p>
        </c:txPr>
        <c:crossAx val="311752192"/>
        <c:crosses val="autoZero"/>
        <c:auto val="1"/>
        <c:lblAlgn val="ctr"/>
        <c:lblOffset val="100"/>
        <c:tickLblSkip val="1"/>
        <c:tickMarkSkip val="1"/>
        <c:noMultiLvlLbl val="0"/>
      </c:catAx>
      <c:valAx>
        <c:axId val="311752192"/>
        <c:scaling>
          <c:orientation val="minMax"/>
          <c:max val="10"/>
        </c:scaling>
        <c:delete val="0"/>
        <c:axPos val="l"/>
        <c:title>
          <c:tx>
            <c:rich>
              <a:bodyPr/>
              <a:lstStyle/>
              <a:p>
                <a:pPr>
                  <a:defRPr b="0">
                    <a:latin typeface="Times New Roman" pitchFamily="18" charset="0"/>
                  </a:defRPr>
                </a:pPr>
                <a:r>
                  <a:rPr lang="en-US" b="0">
                    <a:latin typeface="Times New Roman" pitchFamily="18" charset="0"/>
                  </a:rPr>
                  <a:t>Soil Salinity (dS/m)</a:t>
                </a:r>
              </a:p>
            </c:rich>
          </c:tx>
          <c:layout>
            <c:manualLayout>
              <c:xMode val="edge"/>
              <c:yMode val="edge"/>
              <c:x val="1.7460317460317461E-2"/>
              <c:y val="0.26315789473684231"/>
            </c:manualLayout>
          </c:layout>
          <c:overlay val="0"/>
          <c:spPr>
            <a:solidFill>
              <a:sysClr val="window" lastClr="FFFFFF"/>
            </a:solid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b="0"/>
            </a:pPr>
            <a:endParaRPr lang="en-US"/>
          </a:p>
        </c:txPr>
        <c:crossAx val="311581696"/>
        <c:crosses val="autoZero"/>
        <c:crossBetween val="between"/>
        <c:majorUnit val="2"/>
      </c:valAx>
      <c:spPr>
        <a:solidFill>
          <a:schemeClr val="bg1"/>
        </a:solidFill>
        <a:ln w="12700">
          <a:solidFill>
            <a:sysClr val="window" lastClr="FFFFFF"/>
          </a:solidFill>
          <a:prstDash val="solid"/>
        </a:ln>
      </c:spPr>
    </c:plotArea>
    <c:legend>
      <c:legendPos val="r"/>
      <c:layout>
        <c:manualLayout>
          <c:xMode val="edge"/>
          <c:yMode val="edge"/>
          <c:x val="0.86484886969774089"/>
          <c:y val="0.27751189304462087"/>
          <c:w val="0.13148992464651588"/>
          <c:h val="0.43301435406698568"/>
        </c:manualLayout>
      </c:layout>
      <c:overlay val="0"/>
      <c:spPr>
        <a:noFill/>
        <a:ln w="12700">
          <a:noFill/>
          <a:prstDash val="solid"/>
        </a:ln>
      </c:spPr>
      <c:txPr>
        <a:bodyPr/>
        <a:lstStyle/>
        <a:p>
          <a:pPr>
            <a:defRPr b="0"/>
          </a:pPr>
          <a:endParaRPr lang="en-US"/>
        </a:p>
      </c:txPr>
    </c:legend>
    <c:plotVisOnly val="1"/>
    <c:dispBlanksAs val="gap"/>
    <c:showDLblsOverMax val="0"/>
  </c:chart>
  <c:spPr>
    <a:noFill/>
    <a:ln>
      <a:noFill/>
    </a:ln>
  </c:spPr>
  <c:txPr>
    <a:bodyPr/>
    <a:lstStyle/>
    <a:p>
      <a:pPr>
        <a:defRPr sz="1000" b="1" i="0" u="none" strike="noStrike" baseline="0">
          <a:solidFill>
            <a:srgbClr val="000000"/>
          </a:solidFill>
          <a:latin typeface="Arial"/>
          <a:ea typeface="Arial"/>
          <a:cs typeface="Arial"/>
        </a:defRPr>
      </a:pPr>
      <a:endParaRPr lang="en-US"/>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Fig 52 : Soil Salinity of Kalikapur site, Patuakhali Sadar</a:t>
            </a:r>
          </a:p>
        </c:rich>
      </c:tx>
      <c:layout>
        <c:manualLayout>
          <c:xMode val="edge"/>
          <c:yMode val="edge"/>
          <c:x val="0.14799536697588941"/>
          <c:y val="1.7143924425177246E-4"/>
        </c:manualLayout>
      </c:layout>
      <c:overlay val="0"/>
      <c:spPr>
        <a:noFill/>
        <a:ln w="25400">
          <a:noFill/>
        </a:ln>
      </c:spPr>
    </c:title>
    <c:autoTitleDeleted val="0"/>
    <c:plotArea>
      <c:layout>
        <c:manualLayout>
          <c:layoutTarget val="inner"/>
          <c:xMode val="edge"/>
          <c:yMode val="edge"/>
          <c:x val="0.15954773869346842"/>
          <c:y val="0.20146520146520253"/>
          <c:w val="0.67336683417085463"/>
          <c:h val="0.5512820512820491"/>
        </c:manualLayout>
      </c:layout>
      <c:lineChart>
        <c:grouping val="standard"/>
        <c:varyColors val="0"/>
        <c:ser>
          <c:idx val="0"/>
          <c:order val="0"/>
          <c:tx>
            <c:strRef>
              <c:f>Sheet1!$A$2</c:f>
              <c:strCache>
                <c:ptCount val="1"/>
                <c:pt idx="0">
                  <c:v>2012</c:v>
                </c:pt>
              </c:strCache>
            </c:strRef>
          </c:tx>
          <c:spPr>
            <a:ln w="12700">
              <a:solidFill>
                <a:srgbClr val="FF0000"/>
              </a:solidFill>
              <a:prstDash val="solid"/>
            </a:ln>
          </c:spPr>
          <c:marker>
            <c:symbol val="diamond"/>
            <c:size val="5"/>
            <c:spPr>
              <a:solidFill>
                <a:srgbClr val="FF0000"/>
              </a:solidFill>
              <a:ln>
                <a:solidFill>
                  <a:srgbClr val="FF0000"/>
                </a:solidFill>
                <a:prstDash val="solid"/>
              </a:ln>
            </c:spPr>
          </c:marker>
          <c:cat>
            <c:strRef>
              <c:f>Sheet1!$B$1:$G$1</c:f>
              <c:strCache>
                <c:ptCount val="6"/>
                <c:pt idx="0">
                  <c:v>Jan</c:v>
                </c:pt>
                <c:pt idx="1">
                  <c:v>Feb</c:v>
                </c:pt>
                <c:pt idx="2">
                  <c:v>Mar</c:v>
                </c:pt>
                <c:pt idx="3">
                  <c:v>Apr</c:v>
                </c:pt>
                <c:pt idx="4">
                  <c:v>May</c:v>
                </c:pt>
                <c:pt idx="5">
                  <c:v>June</c:v>
                </c:pt>
              </c:strCache>
            </c:strRef>
          </c:cat>
          <c:val>
            <c:numRef>
              <c:f>Sheet1!$B$2:$G$2</c:f>
              <c:numCache>
                <c:formatCode>General</c:formatCode>
                <c:ptCount val="6"/>
                <c:pt idx="0">
                  <c:v>1.9000000000000001</c:v>
                </c:pt>
                <c:pt idx="1">
                  <c:v>4.3</c:v>
                </c:pt>
                <c:pt idx="2">
                  <c:v>7.3</c:v>
                </c:pt>
                <c:pt idx="3">
                  <c:v>6.5</c:v>
                </c:pt>
                <c:pt idx="4">
                  <c:v>3.4</c:v>
                </c:pt>
                <c:pt idx="5">
                  <c:v>1.6</c:v>
                </c:pt>
              </c:numCache>
            </c:numRef>
          </c:val>
          <c:smooth val="0"/>
        </c:ser>
        <c:ser>
          <c:idx val="1"/>
          <c:order val="1"/>
          <c:tx>
            <c:strRef>
              <c:f>Sheet1!$A$3</c:f>
              <c:strCache>
                <c:ptCount val="1"/>
                <c:pt idx="0">
                  <c:v>2013</c:v>
                </c:pt>
              </c:strCache>
            </c:strRef>
          </c:tx>
          <c:spPr>
            <a:ln w="12700">
              <a:solidFill>
                <a:sysClr val="windowText" lastClr="000000"/>
              </a:solidFill>
              <a:prstDash val="solid"/>
            </a:ln>
          </c:spPr>
          <c:marker>
            <c:symbol val="square"/>
            <c:size val="5"/>
            <c:spPr>
              <a:solidFill>
                <a:srgbClr val="9BBB59"/>
              </a:solidFill>
              <a:ln>
                <a:solidFill>
                  <a:srgbClr val="FFFF00"/>
                </a:solidFill>
                <a:prstDash val="solid"/>
              </a:ln>
            </c:spPr>
          </c:marker>
          <c:cat>
            <c:strRef>
              <c:f>Sheet1!$B$1:$G$1</c:f>
              <c:strCache>
                <c:ptCount val="6"/>
                <c:pt idx="0">
                  <c:v>Jan</c:v>
                </c:pt>
                <c:pt idx="1">
                  <c:v>Feb</c:v>
                </c:pt>
                <c:pt idx="2">
                  <c:v>Mar</c:v>
                </c:pt>
                <c:pt idx="3">
                  <c:v>Apr</c:v>
                </c:pt>
                <c:pt idx="4">
                  <c:v>May</c:v>
                </c:pt>
                <c:pt idx="5">
                  <c:v>June</c:v>
                </c:pt>
              </c:strCache>
            </c:strRef>
          </c:cat>
          <c:val>
            <c:numRef>
              <c:f>Sheet1!$B$3:$G$3</c:f>
              <c:numCache>
                <c:formatCode>General</c:formatCode>
                <c:ptCount val="6"/>
                <c:pt idx="0">
                  <c:v>1.3</c:v>
                </c:pt>
                <c:pt idx="1">
                  <c:v>2.9</c:v>
                </c:pt>
                <c:pt idx="2">
                  <c:v>8.4</c:v>
                </c:pt>
                <c:pt idx="3">
                  <c:v>5.2</c:v>
                </c:pt>
                <c:pt idx="4">
                  <c:v>1.1000000000000001</c:v>
                </c:pt>
                <c:pt idx="5">
                  <c:v>0.45</c:v>
                </c:pt>
              </c:numCache>
            </c:numRef>
          </c:val>
          <c:smooth val="0"/>
        </c:ser>
        <c:ser>
          <c:idx val="2"/>
          <c:order val="2"/>
          <c:tx>
            <c:strRef>
              <c:f>Sheet1!$A$4</c:f>
              <c:strCache>
                <c:ptCount val="1"/>
                <c:pt idx="0">
                  <c:v>2014</c:v>
                </c:pt>
              </c:strCache>
            </c:strRef>
          </c:tx>
          <c:spPr>
            <a:ln w="12700">
              <a:solidFill>
                <a:srgbClr val="00FF00"/>
              </a:solidFill>
              <a:prstDash val="solid"/>
            </a:ln>
          </c:spPr>
          <c:marker>
            <c:symbol val="triangle"/>
            <c:size val="5"/>
            <c:spPr>
              <a:solidFill>
                <a:srgbClr val="00FF00"/>
              </a:solidFill>
              <a:ln>
                <a:solidFill>
                  <a:srgbClr val="00FF00"/>
                </a:solidFill>
                <a:prstDash val="solid"/>
              </a:ln>
            </c:spPr>
          </c:marker>
          <c:cat>
            <c:strRef>
              <c:f>Sheet1!$B$1:$G$1</c:f>
              <c:strCache>
                <c:ptCount val="6"/>
                <c:pt idx="0">
                  <c:v>Jan</c:v>
                </c:pt>
                <c:pt idx="1">
                  <c:v>Feb</c:v>
                </c:pt>
                <c:pt idx="2">
                  <c:v>Mar</c:v>
                </c:pt>
                <c:pt idx="3">
                  <c:v>Apr</c:v>
                </c:pt>
                <c:pt idx="4">
                  <c:v>May</c:v>
                </c:pt>
                <c:pt idx="5">
                  <c:v>June</c:v>
                </c:pt>
              </c:strCache>
            </c:strRef>
          </c:cat>
          <c:val>
            <c:numRef>
              <c:f>Sheet1!$B$4:$G$4</c:f>
              <c:numCache>
                <c:formatCode>General</c:formatCode>
                <c:ptCount val="6"/>
                <c:pt idx="0">
                  <c:v>1.2</c:v>
                </c:pt>
                <c:pt idx="1">
                  <c:v>3.8</c:v>
                </c:pt>
                <c:pt idx="2">
                  <c:v>6.4</c:v>
                </c:pt>
                <c:pt idx="3">
                  <c:v>8.9</c:v>
                </c:pt>
                <c:pt idx="4">
                  <c:v>1.8</c:v>
                </c:pt>
                <c:pt idx="5">
                  <c:v>0.85000000000000064</c:v>
                </c:pt>
              </c:numCache>
            </c:numRef>
          </c:val>
          <c:smooth val="0"/>
        </c:ser>
        <c:ser>
          <c:idx val="3"/>
          <c:order val="3"/>
          <c:tx>
            <c:strRef>
              <c:f>Sheet1!$A$5</c:f>
              <c:strCache>
                <c:ptCount val="1"/>
                <c:pt idx="0">
                  <c:v>2015</c:v>
                </c:pt>
              </c:strCache>
            </c:strRef>
          </c:tx>
          <c:spPr>
            <a:ln w="12700">
              <a:solidFill>
                <a:srgbClr val="00FFFF"/>
              </a:solidFill>
              <a:prstDash val="solid"/>
            </a:ln>
          </c:spPr>
          <c:marker>
            <c:symbol val="x"/>
            <c:size val="5"/>
            <c:spPr>
              <a:noFill/>
              <a:ln>
                <a:solidFill>
                  <a:srgbClr val="00FFFF"/>
                </a:solidFill>
                <a:prstDash val="solid"/>
              </a:ln>
            </c:spPr>
          </c:marker>
          <c:cat>
            <c:strRef>
              <c:f>Sheet1!$B$1:$G$1</c:f>
              <c:strCache>
                <c:ptCount val="6"/>
                <c:pt idx="0">
                  <c:v>Jan</c:v>
                </c:pt>
                <c:pt idx="1">
                  <c:v>Feb</c:v>
                </c:pt>
                <c:pt idx="2">
                  <c:v>Mar</c:v>
                </c:pt>
                <c:pt idx="3">
                  <c:v>Apr</c:v>
                </c:pt>
                <c:pt idx="4">
                  <c:v>May</c:v>
                </c:pt>
                <c:pt idx="5">
                  <c:v>June</c:v>
                </c:pt>
              </c:strCache>
            </c:strRef>
          </c:cat>
          <c:val>
            <c:numRef>
              <c:f>Sheet1!$B$5:$G$5</c:f>
              <c:numCache>
                <c:formatCode>General</c:formatCode>
                <c:ptCount val="6"/>
                <c:pt idx="0">
                  <c:v>1.4</c:v>
                </c:pt>
                <c:pt idx="1">
                  <c:v>4.5999999999999996</c:v>
                </c:pt>
                <c:pt idx="2">
                  <c:v>8.6</c:v>
                </c:pt>
                <c:pt idx="3">
                  <c:v>6.4</c:v>
                </c:pt>
                <c:pt idx="4">
                  <c:v>1.8</c:v>
                </c:pt>
                <c:pt idx="5">
                  <c:v>0.74000000000000155</c:v>
                </c:pt>
              </c:numCache>
            </c:numRef>
          </c:val>
          <c:smooth val="0"/>
        </c:ser>
        <c:ser>
          <c:idx val="4"/>
          <c:order val="4"/>
          <c:tx>
            <c:strRef>
              <c:f>Sheet1!$A$6</c:f>
              <c:strCache>
                <c:ptCount val="1"/>
                <c:pt idx="0">
                  <c:v>2016</c:v>
                </c:pt>
              </c:strCache>
            </c:strRef>
          </c:tx>
          <c:spPr>
            <a:ln w="12700">
              <a:solidFill>
                <a:srgbClr val="0000FF"/>
              </a:solidFill>
              <a:prstDash val="solid"/>
            </a:ln>
          </c:spPr>
          <c:marker>
            <c:symbol val="star"/>
            <c:size val="5"/>
            <c:spPr>
              <a:noFill/>
              <a:ln>
                <a:solidFill>
                  <a:srgbClr val="0000FF"/>
                </a:solidFill>
                <a:prstDash val="solid"/>
              </a:ln>
            </c:spPr>
          </c:marker>
          <c:cat>
            <c:strRef>
              <c:f>Sheet1!$B$1:$G$1</c:f>
              <c:strCache>
                <c:ptCount val="6"/>
                <c:pt idx="0">
                  <c:v>Jan</c:v>
                </c:pt>
                <c:pt idx="1">
                  <c:v>Feb</c:v>
                </c:pt>
                <c:pt idx="2">
                  <c:v>Mar</c:v>
                </c:pt>
                <c:pt idx="3">
                  <c:v>Apr</c:v>
                </c:pt>
                <c:pt idx="4">
                  <c:v>May</c:v>
                </c:pt>
                <c:pt idx="5">
                  <c:v>June</c:v>
                </c:pt>
              </c:strCache>
            </c:strRef>
          </c:cat>
          <c:val>
            <c:numRef>
              <c:f>Sheet1!$B$6:$G$6</c:f>
              <c:numCache>
                <c:formatCode>General</c:formatCode>
                <c:ptCount val="6"/>
                <c:pt idx="0">
                  <c:v>1.2</c:v>
                </c:pt>
                <c:pt idx="1">
                  <c:v>3.2</c:v>
                </c:pt>
                <c:pt idx="2">
                  <c:v>6</c:v>
                </c:pt>
                <c:pt idx="3">
                  <c:v>7.8</c:v>
                </c:pt>
                <c:pt idx="4">
                  <c:v>4.5</c:v>
                </c:pt>
                <c:pt idx="5">
                  <c:v>0.8</c:v>
                </c:pt>
              </c:numCache>
            </c:numRef>
          </c:val>
          <c:smooth val="0"/>
        </c:ser>
        <c:ser>
          <c:idx val="5"/>
          <c:order val="5"/>
          <c:tx>
            <c:strRef>
              <c:f>Sheet1!$A$7</c:f>
              <c:strCache>
                <c:ptCount val="1"/>
                <c:pt idx="0">
                  <c:v>2017</c:v>
                </c:pt>
              </c:strCache>
            </c:strRef>
          </c:tx>
          <c:spPr>
            <a:ln w="12700">
              <a:solidFill>
                <a:srgbClr val="FF00FF"/>
              </a:solidFill>
              <a:prstDash val="solid"/>
            </a:ln>
          </c:spPr>
          <c:marker>
            <c:symbol val="circle"/>
            <c:size val="5"/>
            <c:spPr>
              <a:solidFill>
                <a:srgbClr val="FF00FF"/>
              </a:solidFill>
              <a:ln>
                <a:solidFill>
                  <a:srgbClr val="FF00FF"/>
                </a:solidFill>
                <a:prstDash val="solid"/>
              </a:ln>
            </c:spPr>
          </c:marker>
          <c:cat>
            <c:strRef>
              <c:f>Sheet1!$B$1:$G$1</c:f>
              <c:strCache>
                <c:ptCount val="6"/>
                <c:pt idx="0">
                  <c:v>Jan</c:v>
                </c:pt>
                <c:pt idx="1">
                  <c:v>Feb</c:v>
                </c:pt>
                <c:pt idx="2">
                  <c:v>Mar</c:v>
                </c:pt>
                <c:pt idx="3">
                  <c:v>Apr</c:v>
                </c:pt>
                <c:pt idx="4">
                  <c:v>May</c:v>
                </c:pt>
                <c:pt idx="5">
                  <c:v>June</c:v>
                </c:pt>
              </c:strCache>
            </c:strRef>
          </c:cat>
          <c:val>
            <c:numRef>
              <c:f>Sheet1!$B$7:$G$7</c:f>
              <c:numCache>
                <c:formatCode>General</c:formatCode>
                <c:ptCount val="6"/>
                <c:pt idx="0">
                  <c:v>1.3</c:v>
                </c:pt>
                <c:pt idx="1">
                  <c:v>4.5</c:v>
                </c:pt>
                <c:pt idx="2">
                  <c:v>6.1</c:v>
                </c:pt>
                <c:pt idx="3">
                  <c:v>6.2</c:v>
                </c:pt>
                <c:pt idx="4">
                  <c:v>4.8</c:v>
                </c:pt>
                <c:pt idx="5">
                  <c:v>0.82000000000000062</c:v>
                </c:pt>
              </c:numCache>
            </c:numRef>
          </c:val>
          <c:smooth val="0"/>
        </c:ser>
        <c:dLbls>
          <c:showLegendKey val="0"/>
          <c:showVal val="0"/>
          <c:showCatName val="0"/>
          <c:showSerName val="0"/>
          <c:showPercent val="0"/>
          <c:showBubbleSize val="0"/>
        </c:dLbls>
        <c:marker val="1"/>
        <c:smooth val="0"/>
        <c:axId val="311952896"/>
        <c:axId val="311988224"/>
      </c:lineChart>
      <c:catAx>
        <c:axId val="311952896"/>
        <c:scaling>
          <c:orientation val="minMax"/>
        </c:scaling>
        <c:delete val="0"/>
        <c:axPos val="b"/>
        <c:title>
          <c:tx>
            <c:rich>
              <a:bodyPr/>
              <a:lstStyle/>
              <a:p>
                <a:pPr>
                  <a:defRPr/>
                </a:pPr>
                <a:r>
                  <a:rPr lang="en-US"/>
                  <a:t>Month</a:t>
                </a:r>
              </a:p>
            </c:rich>
          </c:tx>
          <c:layout>
            <c:manualLayout>
              <c:xMode val="edge"/>
              <c:yMode val="edge"/>
              <c:x val="0.43467336683417224"/>
              <c:y val="0.88461538461538469"/>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311988224"/>
        <c:crosses val="autoZero"/>
        <c:auto val="1"/>
        <c:lblAlgn val="ctr"/>
        <c:lblOffset val="100"/>
        <c:tickLblSkip val="1"/>
        <c:tickMarkSkip val="1"/>
        <c:noMultiLvlLbl val="0"/>
      </c:catAx>
      <c:valAx>
        <c:axId val="311988224"/>
        <c:scaling>
          <c:orientation val="minMax"/>
        </c:scaling>
        <c:delete val="0"/>
        <c:axPos val="l"/>
        <c:title>
          <c:tx>
            <c:rich>
              <a:bodyPr/>
              <a:lstStyle/>
              <a:p>
                <a:pPr>
                  <a:defRPr/>
                </a:pPr>
                <a:r>
                  <a:rPr lang="en-US"/>
                  <a:t>Soil Salinity(dS/m)</a:t>
                </a:r>
              </a:p>
            </c:rich>
          </c:tx>
          <c:layout>
            <c:manualLayout>
              <c:xMode val="edge"/>
              <c:yMode val="edge"/>
              <c:x val="1.1123585966848523E-2"/>
              <c:y val="0.21549991644302943"/>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311952896"/>
        <c:crosses val="autoZero"/>
        <c:crossBetween val="between"/>
      </c:valAx>
      <c:spPr>
        <a:solidFill>
          <a:schemeClr val="bg1"/>
        </a:solidFill>
        <a:ln w="12700">
          <a:solidFill>
            <a:sysClr val="window" lastClr="FFFFFF"/>
          </a:solidFill>
          <a:prstDash val="solid"/>
        </a:ln>
      </c:spPr>
    </c:plotArea>
    <c:legend>
      <c:legendPos val="r"/>
      <c:layout>
        <c:manualLayout>
          <c:xMode val="edge"/>
          <c:yMode val="edge"/>
          <c:x val="0.8467336683417086"/>
          <c:y val="0.24542124542124633"/>
          <c:w val="0.14824120603015142"/>
          <c:h val="0.46336996336996672"/>
        </c:manualLayout>
      </c:layout>
      <c:overlay val="0"/>
      <c:spPr>
        <a:noFill/>
        <a:ln w="3175">
          <a:noFill/>
          <a:prstDash val="solid"/>
        </a:ln>
      </c:spPr>
    </c:legend>
    <c:plotVisOnly val="1"/>
    <c:dispBlanksAs val="gap"/>
    <c:showDLblsOverMax val="0"/>
  </c:chart>
  <c:spPr>
    <a:noFill/>
    <a:ln>
      <a:noFill/>
    </a:ln>
  </c:spPr>
  <c:txPr>
    <a:bodyPr/>
    <a:lstStyle/>
    <a:p>
      <a:pPr>
        <a:defRPr sz="1050" b="0" i="0" u="none" strike="noStrike" baseline="0">
          <a:solidFill>
            <a:srgbClr val="000000"/>
          </a:solidFill>
          <a:latin typeface="Times New Roman" pitchFamily="18" charset="0"/>
          <a:ea typeface="Arial"/>
          <a:cs typeface="Times New Roman" pitchFamily="18" charset="0"/>
        </a:defRPr>
      </a:pPr>
      <a:endParaRPr lang="en-US"/>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Fig 53. Soil Salinity of Tiakhali site Kalapara, Patuakhali </a:t>
            </a:r>
          </a:p>
        </c:rich>
      </c:tx>
      <c:layout>
        <c:manualLayout>
          <c:xMode val="edge"/>
          <c:yMode val="edge"/>
          <c:x val="0.14615711122047245"/>
          <c:y val="9.2916805594740567E-2"/>
        </c:manualLayout>
      </c:layout>
      <c:overlay val="0"/>
      <c:spPr>
        <a:noFill/>
        <a:ln w="25400">
          <a:noFill/>
        </a:ln>
      </c:spPr>
    </c:title>
    <c:autoTitleDeleted val="0"/>
    <c:plotArea>
      <c:layout>
        <c:manualLayout>
          <c:layoutTarget val="inner"/>
          <c:xMode val="edge"/>
          <c:yMode val="edge"/>
          <c:x val="0.15804461942257259"/>
          <c:y val="0.22835945181119524"/>
          <c:w val="0.67875647668394279"/>
          <c:h val="0.54270794326604932"/>
        </c:manualLayout>
      </c:layout>
      <c:lineChart>
        <c:grouping val="standard"/>
        <c:varyColors val="0"/>
        <c:ser>
          <c:idx val="0"/>
          <c:order val="0"/>
          <c:tx>
            <c:strRef>
              <c:f>Sheet1!$A$2</c:f>
              <c:strCache>
                <c:ptCount val="1"/>
                <c:pt idx="0">
                  <c:v>2012</c:v>
                </c:pt>
              </c:strCache>
            </c:strRef>
          </c:tx>
          <c:spPr>
            <a:ln w="12700">
              <a:solidFill>
                <a:srgbClr val="008000"/>
              </a:solidFill>
              <a:prstDash val="solid"/>
            </a:ln>
          </c:spPr>
          <c:marker>
            <c:symbol val="diamond"/>
            <c:size val="5"/>
            <c:spPr>
              <a:solidFill>
                <a:srgbClr val="FF0000"/>
              </a:solidFill>
              <a:ln>
                <a:solidFill>
                  <a:srgbClr val="FF0000"/>
                </a:solidFill>
                <a:prstDash val="solid"/>
              </a:ln>
            </c:spPr>
          </c:marker>
          <c:cat>
            <c:strRef>
              <c:f>Sheet1!$B$1:$G$1</c:f>
              <c:strCache>
                <c:ptCount val="6"/>
                <c:pt idx="0">
                  <c:v>Jan</c:v>
                </c:pt>
                <c:pt idx="1">
                  <c:v>Feb</c:v>
                </c:pt>
                <c:pt idx="2">
                  <c:v>Mar</c:v>
                </c:pt>
                <c:pt idx="3">
                  <c:v>Apr</c:v>
                </c:pt>
                <c:pt idx="4">
                  <c:v>May</c:v>
                </c:pt>
                <c:pt idx="5">
                  <c:v>June</c:v>
                </c:pt>
              </c:strCache>
            </c:strRef>
          </c:cat>
          <c:val>
            <c:numRef>
              <c:f>Sheet1!$B$2:$G$2</c:f>
              <c:numCache>
                <c:formatCode>General</c:formatCode>
                <c:ptCount val="6"/>
                <c:pt idx="0">
                  <c:v>4.3</c:v>
                </c:pt>
                <c:pt idx="1">
                  <c:v>8.6</c:v>
                </c:pt>
                <c:pt idx="2">
                  <c:v>10.8</c:v>
                </c:pt>
                <c:pt idx="3">
                  <c:v>6.2</c:v>
                </c:pt>
                <c:pt idx="4">
                  <c:v>3.3</c:v>
                </c:pt>
                <c:pt idx="5">
                  <c:v>1.7</c:v>
                </c:pt>
              </c:numCache>
            </c:numRef>
          </c:val>
          <c:smooth val="0"/>
        </c:ser>
        <c:ser>
          <c:idx val="1"/>
          <c:order val="1"/>
          <c:tx>
            <c:strRef>
              <c:f>Sheet1!$A$3</c:f>
              <c:strCache>
                <c:ptCount val="1"/>
                <c:pt idx="0">
                  <c:v>2013</c:v>
                </c:pt>
              </c:strCache>
            </c:strRef>
          </c:tx>
          <c:spPr>
            <a:ln w="12700">
              <a:solidFill>
                <a:sysClr val="windowText" lastClr="000000"/>
              </a:solidFill>
              <a:prstDash val="solid"/>
            </a:ln>
          </c:spPr>
          <c:marker>
            <c:symbol val="square"/>
            <c:size val="5"/>
            <c:spPr>
              <a:solidFill>
                <a:srgbClr val="9BBB59"/>
              </a:solidFill>
              <a:ln>
                <a:solidFill>
                  <a:srgbClr val="FFFF00"/>
                </a:solidFill>
                <a:prstDash val="solid"/>
              </a:ln>
            </c:spPr>
          </c:marker>
          <c:cat>
            <c:strRef>
              <c:f>Sheet1!$B$1:$G$1</c:f>
              <c:strCache>
                <c:ptCount val="6"/>
                <c:pt idx="0">
                  <c:v>Jan</c:v>
                </c:pt>
                <c:pt idx="1">
                  <c:v>Feb</c:v>
                </c:pt>
                <c:pt idx="2">
                  <c:v>Mar</c:v>
                </c:pt>
                <c:pt idx="3">
                  <c:v>Apr</c:v>
                </c:pt>
                <c:pt idx="4">
                  <c:v>May</c:v>
                </c:pt>
                <c:pt idx="5">
                  <c:v>June</c:v>
                </c:pt>
              </c:strCache>
            </c:strRef>
          </c:cat>
          <c:val>
            <c:numRef>
              <c:f>Sheet1!$B$3:$G$3</c:f>
              <c:numCache>
                <c:formatCode>General</c:formatCode>
                <c:ptCount val="6"/>
                <c:pt idx="0">
                  <c:v>3.5</c:v>
                </c:pt>
                <c:pt idx="1">
                  <c:v>7.4</c:v>
                </c:pt>
                <c:pt idx="2">
                  <c:v>12.7</c:v>
                </c:pt>
                <c:pt idx="3">
                  <c:v>8</c:v>
                </c:pt>
                <c:pt idx="4">
                  <c:v>3.8</c:v>
                </c:pt>
                <c:pt idx="5">
                  <c:v>1.3</c:v>
                </c:pt>
              </c:numCache>
            </c:numRef>
          </c:val>
          <c:smooth val="0"/>
        </c:ser>
        <c:ser>
          <c:idx val="2"/>
          <c:order val="2"/>
          <c:tx>
            <c:strRef>
              <c:f>Sheet1!$A$4</c:f>
              <c:strCache>
                <c:ptCount val="1"/>
                <c:pt idx="0">
                  <c:v>2014</c:v>
                </c:pt>
              </c:strCache>
            </c:strRef>
          </c:tx>
          <c:spPr>
            <a:ln w="12700">
              <a:solidFill>
                <a:srgbClr val="00FF00"/>
              </a:solidFill>
              <a:prstDash val="solid"/>
            </a:ln>
          </c:spPr>
          <c:marker>
            <c:symbol val="triangle"/>
            <c:size val="5"/>
            <c:spPr>
              <a:solidFill>
                <a:srgbClr val="00FF00"/>
              </a:solidFill>
              <a:ln>
                <a:solidFill>
                  <a:srgbClr val="00FF00"/>
                </a:solidFill>
                <a:prstDash val="solid"/>
              </a:ln>
            </c:spPr>
          </c:marker>
          <c:cat>
            <c:strRef>
              <c:f>Sheet1!$B$1:$G$1</c:f>
              <c:strCache>
                <c:ptCount val="6"/>
                <c:pt idx="0">
                  <c:v>Jan</c:v>
                </c:pt>
                <c:pt idx="1">
                  <c:v>Feb</c:v>
                </c:pt>
                <c:pt idx="2">
                  <c:v>Mar</c:v>
                </c:pt>
                <c:pt idx="3">
                  <c:v>Apr</c:v>
                </c:pt>
                <c:pt idx="4">
                  <c:v>May</c:v>
                </c:pt>
                <c:pt idx="5">
                  <c:v>June</c:v>
                </c:pt>
              </c:strCache>
            </c:strRef>
          </c:cat>
          <c:val>
            <c:numRef>
              <c:f>Sheet1!$B$4:$G$4</c:f>
              <c:numCache>
                <c:formatCode>General</c:formatCode>
                <c:ptCount val="6"/>
                <c:pt idx="0">
                  <c:v>3.9</c:v>
                </c:pt>
                <c:pt idx="1">
                  <c:v>5.4</c:v>
                </c:pt>
                <c:pt idx="2">
                  <c:v>10.5</c:v>
                </c:pt>
                <c:pt idx="3">
                  <c:v>10.5</c:v>
                </c:pt>
                <c:pt idx="4">
                  <c:v>4</c:v>
                </c:pt>
                <c:pt idx="5">
                  <c:v>2.2000000000000002</c:v>
                </c:pt>
              </c:numCache>
            </c:numRef>
          </c:val>
          <c:smooth val="0"/>
        </c:ser>
        <c:ser>
          <c:idx val="3"/>
          <c:order val="3"/>
          <c:tx>
            <c:strRef>
              <c:f>Sheet1!$A$5</c:f>
              <c:strCache>
                <c:ptCount val="1"/>
                <c:pt idx="0">
                  <c:v>2015</c:v>
                </c:pt>
              </c:strCache>
            </c:strRef>
          </c:tx>
          <c:spPr>
            <a:ln w="12700">
              <a:solidFill>
                <a:srgbClr val="00FFFF"/>
              </a:solidFill>
              <a:prstDash val="solid"/>
            </a:ln>
          </c:spPr>
          <c:marker>
            <c:symbol val="x"/>
            <c:size val="5"/>
            <c:spPr>
              <a:noFill/>
              <a:ln>
                <a:solidFill>
                  <a:srgbClr val="00FFFF"/>
                </a:solidFill>
                <a:prstDash val="solid"/>
              </a:ln>
            </c:spPr>
          </c:marker>
          <c:cat>
            <c:strRef>
              <c:f>Sheet1!$B$1:$G$1</c:f>
              <c:strCache>
                <c:ptCount val="6"/>
                <c:pt idx="0">
                  <c:v>Jan</c:v>
                </c:pt>
                <c:pt idx="1">
                  <c:v>Feb</c:v>
                </c:pt>
                <c:pt idx="2">
                  <c:v>Mar</c:v>
                </c:pt>
                <c:pt idx="3">
                  <c:v>Apr</c:v>
                </c:pt>
                <c:pt idx="4">
                  <c:v>May</c:v>
                </c:pt>
                <c:pt idx="5">
                  <c:v>June</c:v>
                </c:pt>
              </c:strCache>
            </c:strRef>
          </c:cat>
          <c:val>
            <c:numRef>
              <c:f>Sheet1!$B$5:$G$5</c:f>
              <c:numCache>
                <c:formatCode>General</c:formatCode>
                <c:ptCount val="6"/>
                <c:pt idx="0">
                  <c:v>4</c:v>
                </c:pt>
                <c:pt idx="1">
                  <c:v>8.1</c:v>
                </c:pt>
                <c:pt idx="2">
                  <c:v>12.5</c:v>
                </c:pt>
                <c:pt idx="3">
                  <c:v>7.8</c:v>
                </c:pt>
                <c:pt idx="4">
                  <c:v>3.7</c:v>
                </c:pt>
                <c:pt idx="5">
                  <c:v>2</c:v>
                </c:pt>
              </c:numCache>
            </c:numRef>
          </c:val>
          <c:smooth val="0"/>
        </c:ser>
        <c:ser>
          <c:idx val="4"/>
          <c:order val="4"/>
          <c:tx>
            <c:strRef>
              <c:f>Sheet1!$A$6</c:f>
              <c:strCache>
                <c:ptCount val="1"/>
                <c:pt idx="0">
                  <c:v>2016</c:v>
                </c:pt>
              </c:strCache>
            </c:strRef>
          </c:tx>
          <c:spPr>
            <a:ln w="12700">
              <a:solidFill>
                <a:srgbClr val="0000FF"/>
              </a:solidFill>
              <a:prstDash val="solid"/>
            </a:ln>
          </c:spPr>
          <c:marker>
            <c:symbol val="star"/>
            <c:size val="5"/>
            <c:spPr>
              <a:noFill/>
              <a:ln>
                <a:solidFill>
                  <a:srgbClr val="0000FF"/>
                </a:solidFill>
                <a:prstDash val="solid"/>
              </a:ln>
            </c:spPr>
          </c:marker>
          <c:cat>
            <c:strRef>
              <c:f>Sheet1!$B$1:$G$1</c:f>
              <c:strCache>
                <c:ptCount val="6"/>
                <c:pt idx="0">
                  <c:v>Jan</c:v>
                </c:pt>
                <c:pt idx="1">
                  <c:v>Feb</c:v>
                </c:pt>
                <c:pt idx="2">
                  <c:v>Mar</c:v>
                </c:pt>
                <c:pt idx="3">
                  <c:v>Apr</c:v>
                </c:pt>
                <c:pt idx="4">
                  <c:v>May</c:v>
                </c:pt>
                <c:pt idx="5">
                  <c:v>June</c:v>
                </c:pt>
              </c:strCache>
            </c:strRef>
          </c:cat>
          <c:val>
            <c:numRef>
              <c:f>Sheet1!$B$6:$G$6</c:f>
              <c:numCache>
                <c:formatCode>General</c:formatCode>
                <c:ptCount val="6"/>
                <c:pt idx="0">
                  <c:v>3.5</c:v>
                </c:pt>
                <c:pt idx="1">
                  <c:v>7.2</c:v>
                </c:pt>
                <c:pt idx="2">
                  <c:v>12.6</c:v>
                </c:pt>
                <c:pt idx="3">
                  <c:v>8.5</c:v>
                </c:pt>
                <c:pt idx="4">
                  <c:v>3.9</c:v>
                </c:pt>
                <c:pt idx="5">
                  <c:v>2.2000000000000002</c:v>
                </c:pt>
              </c:numCache>
            </c:numRef>
          </c:val>
          <c:smooth val="0"/>
        </c:ser>
        <c:ser>
          <c:idx val="5"/>
          <c:order val="5"/>
          <c:tx>
            <c:strRef>
              <c:f>Sheet1!$A$7</c:f>
              <c:strCache>
                <c:ptCount val="1"/>
                <c:pt idx="0">
                  <c:v>2017</c:v>
                </c:pt>
              </c:strCache>
            </c:strRef>
          </c:tx>
          <c:spPr>
            <a:ln w="12700">
              <a:solidFill>
                <a:srgbClr val="FF00FF"/>
              </a:solidFill>
              <a:prstDash val="solid"/>
            </a:ln>
          </c:spPr>
          <c:marker>
            <c:symbol val="circle"/>
            <c:size val="5"/>
            <c:spPr>
              <a:solidFill>
                <a:srgbClr val="FF00FF"/>
              </a:solidFill>
              <a:ln>
                <a:solidFill>
                  <a:srgbClr val="FF00FF"/>
                </a:solidFill>
                <a:prstDash val="solid"/>
              </a:ln>
            </c:spPr>
          </c:marker>
          <c:cat>
            <c:strRef>
              <c:f>Sheet1!$B$1:$G$1</c:f>
              <c:strCache>
                <c:ptCount val="6"/>
                <c:pt idx="0">
                  <c:v>Jan</c:v>
                </c:pt>
                <c:pt idx="1">
                  <c:v>Feb</c:v>
                </c:pt>
                <c:pt idx="2">
                  <c:v>Mar</c:v>
                </c:pt>
                <c:pt idx="3">
                  <c:v>Apr</c:v>
                </c:pt>
                <c:pt idx="4">
                  <c:v>May</c:v>
                </c:pt>
                <c:pt idx="5">
                  <c:v>June</c:v>
                </c:pt>
              </c:strCache>
            </c:strRef>
          </c:cat>
          <c:val>
            <c:numRef>
              <c:f>Sheet1!$B$7:$G$7</c:f>
              <c:numCache>
                <c:formatCode>General</c:formatCode>
                <c:ptCount val="6"/>
                <c:pt idx="0">
                  <c:v>2.1</c:v>
                </c:pt>
                <c:pt idx="1">
                  <c:v>8.5</c:v>
                </c:pt>
                <c:pt idx="2">
                  <c:v>10.5</c:v>
                </c:pt>
                <c:pt idx="3">
                  <c:v>8</c:v>
                </c:pt>
                <c:pt idx="4">
                  <c:v>3.8</c:v>
                </c:pt>
                <c:pt idx="5">
                  <c:v>2</c:v>
                </c:pt>
              </c:numCache>
            </c:numRef>
          </c:val>
          <c:smooth val="0"/>
        </c:ser>
        <c:dLbls>
          <c:showLegendKey val="0"/>
          <c:showVal val="0"/>
          <c:showCatName val="0"/>
          <c:showSerName val="0"/>
          <c:showPercent val="0"/>
          <c:showBubbleSize val="0"/>
        </c:dLbls>
        <c:marker val="1"/>
        <c:smooth val="0"/>
        <c:axId val="312147968"/>
        <c:axId val="312150272"/>
      </c:lineChart>
      <c:catAx>
        <c:axId val="312147968"/>
        <c:scaling>
          <c:orientation val="minMax"/>
        </c:scaling>
        <c:delete val="0"/>
        <c:axPos val="b"/>
        <c:title>
          <c:tx>
            <c:rich>
              <a:bodyPr/>
              <a:lstStyle/>
              <a:p>
                <a:pPr>
                  <a:defRPr/>
                </a:pPr>
                <a:r>
                  <a:rPr lang="en-US"/>
                  <a:t>Month</a:t>
                </a:r>
              </a:p>
            </c:rich>
          </c:tx>
          <c:layout>
            <c:manualLayout>
              <c:xMode val="edge"/>
              <c:yMode val="edge"/>
              <c:x val="0.43264251148293981"/>
              <c:y val="0.87926167209555073"/>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312150272"/>
        <c:crosses val="autoZero"/>
        <c:auto val="1"/>
        <c:lblAlgn val="ctr"/>
        <c:lblOffset val="100"/>
        <c:tickLblSkip val="1"/>
        <c:tickMarkSkip val="1"/>
        <c:noMultiLvlLbl val="0"/>
      </c:catAx>
      <c:valAx>
        <c:axId val="312150272"/>
        <c:scaling>
          <c:orientation val="minMax"/>
        </c:scaling>
        <c:delete val="0"/>
        <c:axPos val="l"/>
        <c:title>
          <c:tx>
            <c:rich>
              <a:bodyPr/>
              <a:lstStyle/>
              <a:p>
                <a:pPr>
                  <a:defRPr/>
                </a:pPr>
                <a:r>
                  <a:rPr lang="en-US"/>
                  <a:t>Soil Salinity(dS/m)</a:t>
                </a:r>
              </a:p>
            </c:rich>
          </c:tx>
          <c:layout>
            <c:manualLayout>
              <c:xMode val="edge"/>
              <c:yMode val="edge"/>
              <c:x val="1.9457020997375361E-2"/>
              <c:y val="0.38187215197449076"/>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312147968"/>
        <c:crosses val="autoZero"/>
        <c:crossBetween val="between"/>
      </c:valAx>
      <c:spPr>
        <a:solidFill>
          <a:schemeClr val="bg1"/>
        </a:solidFill>
        <a:ln w="12700">
          <a:solidFill>
            <a:sysClr val="window" lastClr="FFFFFF"/>
          </a:solidFill>
          <a:prstDash val="solid"/>
        </a:ln>
      </c:spPr>
    </c:plotArea>
    <c:legend>
      <c:legendPos val="r"/>
      <c:layout>
        <c:manualLayout>
          <c:xMode val="edge"/>
          <c:yMode val="edge"/>
          <c:x val="0.8484455958549223"/>
          <c:y val="0.37976694281293094"/>
          <c:w val="0.14637305699481865"/>
          <c:h val="0.38451187086956323"/>
        </c:manualLayout>
      </c:layout>
      <c:overlay val="0"/>
      <c:spPr>
        <a:noFill/>
        <a:ln w="12700">
          <a:noFill/>
          <a:prstDash val="solid"/>
        </a:ln>
      </c:spPr>
    </c:legend>
    <c:plotVisOnly val="1"/>
    <c:dispBlanksAs val="gap"/>
    <c:showDLblsOverMax val="0"/>
  </c:chart>
  <c:spPr>
    <a:noFill/>
    <a:ln>
      <a:noFill/>
    </a:ln>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Figure 54. Water Salinity of Panguchi river at Ballipara ferryghat, Indurkani, Pirojpur</a:t>
            </a:r>
          </a:p>
        </c:rich>
      </c:tx>
      <c:layout>
        <c:manualLayout>
          <c:xMode val="edge"/>
          <c:yMode val="edge"/>
          <c:x val="0.11590371332063162"/>
          <c:y val="3.6948084192178687E-3"/>
        </c:manualLayout>
      </c:layout>
      <c:overlay val="0"/>
      <c:spPr>
        <a:noFill/>
        <a:ln w="25399">
          <a:noFill/>
        </a:ln>
      </c:spPr>
    </c:title>
    <c:autoTitleDeleted val="0"/>
    <c:plotArea>
      <c:layout>
        <c:manualLayout>
          <c:layoutTarget val="inner"/>
          <c:xMode val="edge"/>
          <c:yMode val="edge"/>
          <c:x val="0.11772957181087119"/>
          <c:y val="0.20574144448160303"/>
          <c:w val="0.72222222222222221"/>
          <c:h val="0.5861244019138756"/>
        </c:manualLayout>
      </c:layout>
      <c:lineChart>
        <c:grouping val="standard"/>
        <c:varyColors val="0"/>
        <c:ser>
          <c:idx val="0"/>
          <c:order val="0"/>
          <c:tx>
            <c:strRef>
              <c:f>Sheet1!$A$2</c:f>
              <c:strCache>
                <c:ptCount val="1"/>
                <c:pt idx="0">
                  <c:v>2012</c:v>
                </c:pt>
              </c:strCache>
            </c:strRef>
          </c:tx>
          <c:spPr>
            <a:ln w="12700">
              <a:solidFill>
                <a:srgbClr val="FF0000"/>
              </a:solidFill>
              <a:prstDash val="solid"/>
            </a:ln>
          </c:spPr>
          <c:marker>
            <c:symbol val="diamond"/>
            <c:size val="4"/>
            <c:spPr>
              <a:solidFill>
                <a:srgbClr val="FF0000"/>
              </a:solidFill>
              <a:ln>
                <a:solidFill>
                  <a:srgbClr val="FF0000"/>
                </a:solidFill>
                <a:prstDash val="solid"/>
              </a:ln>
            </c:spPr>
          </c:marker>
          <c:cat>
            <c:strRef>
              <c:f>Sheet1!$B$1:$G$1</c:f>
              <c:strCache>
                <c:ptCount val="6"/>
                <c:pt idx="0">
                  <c:v>Jan</c:v>
                </c:pt>
                <c:pt idx="1">
                  <c:v>Feb</c:v>
                </c:pt>
                <c:pt idx="2">
                  <c:v>Mar</c:v>
                </c:pt>
                <c:pt idx="3">
                  <c:v>Apr</c:v>
                </c:pt>
                <c:pt idx="4">
                  <c:v>May</c:v>
                </c:pt>
                <c:pt idx="5">
                  <c:v>June</c:v>
                </c:pt>
              </c:strCache>
            </c:strRef>
          </c:cat>
          <c:val>
            <c:numRef>
              <c:f>Sheet1!$B$2:$G$2</c:f>
              <c:numCache>
                <c:formatCode>General</c:formatCode>
                <c:ptCount val="6"/>
                <c:pt idx="0">
                  <c:v>0.62000000000000155</c:v>
                </c:pt>
                <c:pt idx="1">
                  <c:v>0.95000000000000062</c:v>
                </c:pt>
                <c:pt idx="2">
                  <c:v>3.54</c:v>
                </c:pt>
                <c:pt idx="3">
                  <c:v>3.8499999999999988</c:v>
                </c:pt>
                <c:pt idx="4">
                  <c:v>2.88</c:v>
                </c:pt>
                <c:pt idx="5">
                  <c:v>0.86000000000000065</c:v>
                </c:pt>
              </c:numCache>
            </c:numRef>
          </c:val>
          <c:smooth val="0"/>
        </c:ser>
        <c:ser>
          <c:idx val="1"/>
          <c:order val="1"/>
          <c:tx>
            <c:strRef>
              <c:f>Sheet1!$A$3</c:f>
              <c:strCache>
                <c:ptCount val="1"/>
                <c:pt idx="0">
                  <c:v>2013</c:v>
                </c:pt>
              </c:strCache>
            </c:strRef>
          </c:tx>
          <c:spPr>
            <a:ln w="12700">
              <a:solidFill>
                <a:sysClr val="windowText" lastClr="000000"/>
              </a:solidFill>
              <a:prstDash val="solid"/>
            </a:ln>
          </c:spPr>
          <c:marker>
            <c:symbol val="square"/>
            <c:size val="4"/>
            <c:spPr>
              <a:solidFill>
                <a:srgbClr val="9BBB59"/>
              </a:solidFill>
              <a:ln>
                <a:solidFill>
                  <a:srgbClr val="FFFF00"/>
                </a:solidFill>
                <a:prstDash val="solid"/>
              </a:ln>
            </c:spPr>
          </c:marker>
          <c:cat>
            <c:strRef>
              <c:f>Sheet1!$B$1:$G$1</c:f>
              <c:strCache>
                <c:ptCount val="6"/>
                <c:pt idx="0">
                  <c:v>Jan</c:v>
                </c:pt>
                <c:pt idx="1">
                  <c:v>Feb</c:v>
                </c:pt>
                <c:pt idx="2">
                  <c:v>Mar</c:v>
                </c:pt>
                <c:pt idx="3">
                  <c:v>Apr</c:v>
                </c:pt>
                <c:pt idx="4">
                  <c:v>May</c:v>
                </c:pt>
                <c:pt idx="5">
                  <c:v>June</c:v>
                </c:pt>
              </c:strCache>
            </c:strRef>
          </c:cat>
          <c:val>
            <c:numRef>
              <c:f>Sheet1!$B$3:$G$3</c:f>
              <c:numCache>
                <c:formatCode>General</c:formatCode>
                <c:ptCount val="6"/>
                <c:pt idx="0">
                  <c:v>0.64000000000000179</c:v>
                </c:pt>
                <c:pt idx="1">
                  <c:v>1</c:v>
                </c:pt>
                <c:pt idx="2">
                  <c:v>3.4</c:v>
                </c:pt>
                <c:pt idx="3">
                  <c:v>3.6</c:v>
                </c:pt>
                <c:pt idx="4">
                  <c:v>3.4</c:v>
                </c:pt>
                <c:pt idx="5">
                  <c:v>1</c:v>
                </c:pt>
              </c:numCache>
            </c:numRef>
          </c:val>
          <c:smooth val="0"/>
        </c:ser>
        <c:ser>
          <c:idx val="2"/>
          <c:order val="2"/>
          <c:tx>
            <c:strRef>
              <c:f>Sheet1!$A$4</c:f>
              <c:strCache>
                <c:ptCount val="1"/>
                <c:pt idx="0">
                  <c:v>2014</c:v>
                </c:pt>
              </c:strCache>
            </c:strRef>
          </c:tx>
          <c:spPr>
            <a:ln w="12700">
              <a:solidFill>
                <a:srgbClr val="00FF00"/>
              </a:solidFill>
              <a:prstDash val="solid"/>
            </a:ln>
          </c:spPr>
          <c:marker>
            <c:symbol val="triangle"/>
            <c:size val="4"/>
            <c:spPr>
              <a:solidFill>
                <a:srgbClr val="00FF00"/>
              </a:solidFill>
              <a:ln>
                <a:solidFill>
                  <a:srgbClr val="00FF00"/>
                </a:solidFill>
                <a:prstDash val="solid"/>
              </a:ln>
            </c:spPr>
          </c:marker>
          <c:cat>
            <c:strRef>
              <c:f>Sheet1!$B$1:$G$1</c:f>
              <c:strCache>
                <c:ptCount val="6"/>
                <c:pt idx="0">
                  <c:v>Jan</c:v>
                </c:pt>
                <c:pt idx="1">
                  <c:v>Feb</c:v>
                </c:pt>
                <c:pt idx="2">
                  <c:v>Mar</c:v>
                </c:pt>
                <c:pt idx="3">
                  <c:v>Apr</c:v>
                </c:pt>
                <c:pt idx="4">
                  <c:v>May</c:v>
                </c:pt>
                <c:pt idx="5">
                  <c:v>June</c:v>
                </c:pt>
              </c:strCache>
            </c:strRef>
          </c:cat>
          <c:val>
            <c:numRef>
              <c:f>Sheet1!$B$4:$G$4</c:f>
              <c:numCache>
                <c:formatCode>General</c:formatCode>
                <c:ptCount val="6"/>
                <c:pt idx="0">
                  <c:v>0.65000000000000191</c:v>
                </c:pt>
                <c:pt idx="1">
                  <c:v>1.1000000000000001</c:v>
                </c:pt>
                <c:pt idx="2">
                  <c:v>4.0999999999999996</c:v>
                </c:pt>
                <c:pt idx="3">
                  <c:v>4.4000000000000004</c:v>
                </c:pt>
                <c:pt idx="4">
                  <c:v>2.4</c:v>
                </c:pt>
                <c:pt idx="5">
                  <c:v>1.1000000000000001</c:v>
                </c:pt>
              </c:numCache>
            </c:numRef>
          </c:val>
          <c:smooth val="0"/>
        </c:ser>
        <c:ser>
          <c:idx val="3"/>
          <c:order val="3"/>
          <c:tx>
            <c:strRef>
              <c:f>Sheet1!$A$5</c:f>
              <c:strCache>
                <c:ptCount val="1"/>
                <c:pt idx="0">
                  <c:v>2015</c:v>
                </c:pt>
              </c:strCache>
            </c:strRef>
          </c:tx>
          <c:spPr>
            <a:ln w="12700">
              <a:solidFill>
                <a:srgbClr val="00FFFF"/>
              </a:solidFill>
              <a:prstDash val="solid"/>
            </a:ln>
          </c:spPr>
          <c:marker>
            <c:symbol val="x"/>
            <c:size val="4"/>
            <c:spPr>
              <a:noFill/>
              <a:ln>
                <a:solidFill>
                  <a:srgbClr val="00FFFF"/>
                </a:solidFill>
                <a:prstDash val="solid"/>
              </a:ln>
            </c:spPr>
          </c:marker>
          <c:cat>
            <c:strRef>
              <c:f>Sheet1!$B$1:$G$1</c:f>
              <c:strCache>
                <c:ptCount val="6"/>
                <c:pt idx="0">
                  <c:v>Jan</c:v>
                </c:pt>
                <c:pt idx="1">
                  <c:v>Feb</c:v>
                </c:pt>
                <c:pt idx="2">
                  <c:v>Mar</c:v>
                </c:pt>
                <c:pt idx="3">
                  <c:v>Apr</c:v>
                </c:pt>
                <c:pt idx="4">
                  <c:v>May</c:v>
                </c:pt>
                <c:pt idx="5">
                  <c:v>June</c:v>
                </c:pt>
              </c:strCache>
            </c:strRef>
          </c:cat>
          <c:val>
            <c:numRef>
              <c:f>Sheet1!$B$5:$G$5</c:f>
              <c:numCache>
                <c:formatCode>General</c:formatCode>
                <c:ptCount val="6"/>
                <c:pt idx="0">
                  <c:v>0.55000000000000004</c:v>
                </c:pt>
                <c:pt idx="1">
                  <c:v>1</c:v>
                </c:pt>
                <c:pt idx="2">
                  <c:v>3.6</c:v>
                </c:pt>
                <c:pt idx="3">
                  <c:v>4.0999999999999996</c:v>
                </c:pt>
                <c:pt idx="4">
                  <c:v>2.5</c:v>
                </c:pt>
                <c:pt idx="5">
                  <c:v>1</c:v>
                </c:pt>
              </c:numCache>
            </c:numRef>
          </c:val>
          <c:smooth val="0"/>
        </c:ser>
        <c:ser>
          <c:idx val="4"/>
          <c:order val="4"/>
          <c:tx>
            <c:strRef>
              <c:f>Sheet1!$A$6</c:f>
              <c:strCache>
                <c:ptCount val="1"/>
                <c:pt idx="0">
                  <c:v>2016</c:v>
                </c:pt>
              </c:strCache>
            </c:strRef>
          </c:tx>
          <c:spPr>
            <a:ln w="12700">
              <a:solidFill>
                <a:srgbClr val="0000FF"/>
              </a:solidFill>
              <a:prstDash val="solid"/>
            </a:ln>
          </c:spPr>
          <c:marker>
            <c:symbol val="star"/>
            <c:size val="4"/>
            <c:spPr>
              <a:noFill/>
              <a:ln>
                <a:solidFill>
                  <a:srgbClr val="0000FF"/>
                </a:solidFill>
                <a:prstDash val="solid"/>
              </a:ln>
            </c:spPr>
          </c:marker>
          <c:cat>
            <c:strRef>
              <c:f>Sheet1!$B$1:$G$1</c:f>
              <c:strCache>
                <c:ptCount val="6"/>
                <c:pt idx="0">
                  <c:v>Jan</c:v>
                </c:pt>
                <c:pt idx="1">
                  <c:v>Feb</c:v>
                </c:pt>
                <c:pt idx="2">
                  <c:v>Mar</c:v>
                </c:pt>
                <c:pt idx="3">
                  <c:v>Apr</c:v>
                </c:pt>
                <c:pt idx="4">
                  <c:v>May</c:v>
                </c:pt>
                <c:pt idx="5">
                  <c:v>June</c:v>
                </c:pt>
              </c:strCache>
            </c:strRef>
          </c:cat>
          <c:val>
            <c:numRef>
              <c:f>Sheet1!$B$6:$G$6</c:f>
              <c:numCache>
                <c:formatCode>General</c:formatCode>
                <c:ptCount val="6"/>
                <c:pt idx="0">
                  <c:v>0.65000000000000191</c:v>
                </c:pt>
                <c:pt idx="1">
                  <c:v>1.1499999999999966</c:v>
                </c:pt>
                <c:pt idx="2">
                  <c:v>1.7</c:v>
                </c:pt>
                <c:pt idx="3">
                  <c:v>1.9000000000000001</c:v>
                </c:pt>
                <c:pt idx="4">
                  <c:v>0.4</c:v>
                </c:pt>
                <c:pt idx="5">
                  <c:v>1.1000000000000001</c:v>
                </c:pt>
              </c:numCache>
            </c:numRef>
          </c:val>
          <c:smooth val="0"/>
        </c:ser>
        <c:ser>
          <c:idx val="5"/>
          <c:order val="5"/>
          <c:tx>
            <c:strRef>
              <c:f>Sheet1!$A$7</c:f>
              <c:strCache>
                <c:ptCount val="1"/>
                <c:pt idx="0">
                  <c:v>2017</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strRef>
              <c:f>Sheet1!$B$1:$G$1</c:f>
              <c:strCache>
                <c:ptCount val="6"/>
                <c:pt idx="0">
                  <c:v>Jan</c:v>
                </c:pt>
                <c:pt idx="1">
                  <c:v>Feb</c:v>
                </c:pt>
                <c:pt idx="2">
                  <c:v>Mar</c:v>
                </c:pt>
                <c:pt idx="3">
                  <c:v>Apr</c:v>
                </c:pt>
                <c:pt idx="4">
                  <c:v>May</c:v>
                </c:pt>
                <c:pt idx="5">
                  <c:v>June</c:v>
                </c:pt>
              </c:strCache>
            </c:strRef>
          </c:cat>
          <c:val>
            <c:numRef>
              <c:f>Sheet1!$B$7:$G$7</c:f>
              <c:numCache>
                <c:formatCode>General</c:formatCode>
                <c:ptCount val="6"/>
                <c:pt idx="0">
                  <c:v>0.9</c:v>
                </c:pt>
                <c:pt idx="1">
                  <c:v>1.4</c:v>
                </c:pt>
                <c:pt idx="2">
                  <c:v>1.5</c:v>
                </c:pt>
                <c:pt idx="3">
                  <c:v>1.6</c:v>
                </c:pt>
                <c:pt idx="4">
                  <c:v>2.2000000000000002</c:v>
                </c:pt>
                <c:pt idx="5">
                  <c:v>1</c:v>
                </c:pt>
              </c:numCache>
            </c:numRef>
          </c:val>
          <c:smooth val="0"/>
        </c:ser>
        <c:dLbls>
          <c:showLegendKey val="0"/>
          <c:showVal val="0"/>
          <c:showCatName val="0"/>
          <c:showSerName val="0"/>
          <c:showPercent val="0"/>
          <c:showBubbleSize val="0"/>
        </c:dLbls>
        <c:marker val="1"/>
        <c:smooth val="0"/>
        <c:axId val="312256768"/>
        <c:axId val="312279808"/>
      </c:lineChart>
      <c:catAx>
        <c:axId val="312256768"/>
        <c:scaling>
          <c:orientation val="minMax"/>
        </c:scaling>
        <c:delete val="0"/>
        <c:axPos val="b"/>
        <c:title>
          <c:tx>
            <c:rich>
              <a:bodyPr/>
              <a:lstStyle/>
              <a:p>
                <a:pPr>
                  <a:defRPr/>
                </a:pPr>
                <a:r>
                  <a:rPr lang="en-US"/>
                  <a:t>Month</a:t>
                </a:r>
              </a:p>
            </c:rich>
          </c:tx>
          <c:layout>
            <c:manualLayout>
              <c:xMode val="edge"/>
              <c:yMode val="edge"/>
              <c:x val="0.42380952380952513"/>
              <c:y val="0.897129186602873"/>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312279808"/>
        <c:crosses val="autoZero"/>
        <c:auto val="1"/>
        <c:lblAlgn val="ctr"/>
        <c:lblOffset val="100"/>
        <c:tickLblSkip val="1"/>
        <c:tickMarkSkip val="1"/>
        <c:noMultiLvlLbl val="0"/>
      </c:catAx>
      <c:valAx>
        <c:axId val="312279808"/>
        <c:scaling>
          <c:orientation val="minMax"/>
          <c:max val="6"/>
        </c:scaling>
        <c:delete val="0"/>
        <c:axPos val="l"/>
        <c:title>
          <c:tx>
            <c:rich>
              <a:bodyPr/>
              <a:lstStyle/>
              <a:p>
                <a:pPr>
                  <a:defRPr/>
                </a:pPr>
                <a:r>
                  <a:rPr lang="en-US"/>
                  <a:t>Water Salinity (dS/m)</a:t>
                </a:r>
              </a:p>
            </c:rich>
          </c:tx>
          <c:layout>
            <c:manualLayout>
              <c:xMode val="edge"/>
              <c:yMode val="edge"/>
              <c:x val="1.7460317460317461E-2"/>
              <c:y val="0.26315789473684231"/>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312256768"/>
        <c:crosses val="autoZero"/>
        <c:crossBetween val="between"/>
        <c:majorUnit val="2"/>
      </c:valAx>
      <c:spPr>
        <a:solidFill>
          <a:schemeClr val="bg1"/>
        </a:solidFill>
        <a:ln w="12700">
          <a:solidFill>
            <a:sysClr val="window" lastClr="FFFFFF"/>
          </a:solidFill>
          <a:prstDash val="solid"/>
        </a:ln>
      </c:spPr>
    </c:plotArea>
    <c:legend>
      <c:legendPos val="r"/>
      <c:layout>
        <c:manualLayout>
          <c:xMode val="edge"/>
          <c:yMode val="edge"/>
          <c:x val="0.85396825396825393"/>
          <c:y val="0.30382775119617333"/>
          <c:w val="0.13968253968253969"/>
          <c:h val="0.38995215311004988"/>
        </c:manualLayout>
      </c:layout>
      <c:overlay val="0"/>
      <c:spPr>
        <a:noFill/>
        <a:ln w="3175">
          <a:noFill/>
          <a:prstDash val="solid"/>
        </a:ln>
      </c:spPr>
    </c:legend>
    <c:plotVisOnly val="1"/>
    <c:dispBlanksAs val="gap"/>
    <c:showDLblsOverMax val="0"/>
  </c:chart>
  <c:spPr>
    <a:noFill/>
    <a:ln>
      <a:noFill/>
    </a:ln>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Figure 55. Water Salinity of Shapleza khal at Mathbaria, Pirojpur</a:t>
            </a:r>
          </a:p>
        </c:rich>
      </c:tx>
      <c:layout>
        <c:manualLayout>
          <c:xMode val="edge"/>
          <c:yMode val="edge"/>
          <c:x val="0.12237006811395539"/>
          <c:y val="4.1574016731054557E-3"/>
        </c:manualLayout>
      </c:layout>
      <c:overlay val="0"/>
      <c:spPr>
        <a:noFill/>
        <a:ln w="25399">
          <a:noFill/>
        </a:ln>
      </c:spPr>
    </c:title>
    <c:autoTitleDeleted val="0"/>
    <c:plotArea>
      <c:layout>
        <c:manualLayout>
          <c:layoutTarget val="inner"/>
          <c:xMode val="edge"/>
          <c:yMode val="edge"/>
          <c:x val="0.12322165194937711"/>
          <c:y val="0.20074788404258503"/>
          <c:w val="0.72222222222222221"/>
          <c:h val="0.5861244019138756"/>
        </c:manualLayout>
      </c:layout>
      <c:lineChart>
        <c:grouping val="standard"/>
        <c:varyColors val="0"/>
        <c:ser>
          <c:idx val="0"/>
          <c:order val="0"/>
          <c:tx>
            <c:strRef>
              <c:f>Sheet1!$A$2</c:f>
              <c:strCache>
                <c:ptCount val="1"/>
                <c:pt idx="0">
                  <c:v>2012</c:v>
                </c:pt>
              </c:strCache>
            </c:strRef>
          </c:tx>
          <c:spPr>
            <a:ln w="12700">
              <a:solidFill>
                <a:srgbClr val="FF0000"/>
              </a:solidFill>
              <a:prstDash val="solid"/>
            </a:ln>
          </c:spPr>
          <c:marker>
            <c:symbol val="diamond"/>
            <c:size val="4"/>
            <c:spPr>
              <a:solidFill>
                <a:srgbClr val="FF0000"/>
              </a:solidFill>
              <a:ln>
                <a:solidFill>
                  <a:srgbClr val="FF0000"/>
                </a:solidFill>
                <a:prstDash val="solid"/>
              </a:ln>
            </c:spPr>
          </c:marker>
          <c:cat>
            <c:strRef>
              <c:f>Sheet1!$B$1:$G$1</c:f>
              <c:strCache>
                <c:ptCount val="6"/>
                <c:pt idx="0">
                  <c:v>Jan</c:v>
                </c:pt>
                <c:pt idx="1">
                  <c:v>Feb</c:v>
                </c:pt>
                <c:pt idx="2">
                  <c:v>Mar</c:v>
                </c:pt>
                <c:pt idx="3">
                  <c:v>Apr</c:v>
                </c:pt>
                <c:pt idx="4">
                  <c:v>May</c:v>
                </c:pt>
                <c:pt idx="5">
                  <c:v>June</c:v>
                </c:pt>
              </c:strCache>
            </c:strRef>
          </c:cat>
          <c:val>
            <c:numRef>
              <c:f>Sheet1!$B$2:$G$2</c:f>
              <c:numCache>
                <c:formatCode>General</c:formatCode>
                <c:ptCount val="6"/>
                <c:pt idx="0">
                  <c:v>0.68</c:v>
                </c:pt>
                <c:pt idx="1">
                  <c:v>1.5</c:v>
                </c:pt>
                <c:pt idx="2">
                  <c:v>1.8</c:v>
                </c:pt>
                <c:pt idx="3">
                  <c:v>2.2000000000000002</c:v>
                </c:pt>
                <c:pt idx="4">
                  <c:v>1.1000000000000001</c:v>
                </c:pt>
                <c:pt idx="5">
                  <c:v>0.74000000000000155</c:v>
                </c:pt>
              </c:numCache>
            </c:numRef>
          </c:val>
          <c:smooth val="0"/>
        </c:ser>
        <c:ser>
          <c:idx val="1"/>
          <c:order val="1"/>
          <c:tx>
            <c:strRef>
              <c:f>Sheet1!$A$3</c:f>
              <c:strCache>
                <c:ptCount val="1"/>
                <c:pt idx="0">
                  <c:v>2013</c:v>
                </c:pt>
              </c:strCache>
            </c:strRef>
          </c:tx>
          <c:spPr>
            <a:ln w="12700">
              <a:solidFill>
                <a:sysClr val="windowText" lastClr="000000"/>
              </a:solidFill>
              <a:prstDash val="solid"/>
            </a:ln>
          </c:spPr>
          <c:marker>
            <c:symbol val="square"/>
            <c:size val="4"/>
            <c:spPr>
              <a:solidFill>
                <a:srgbClr val="9BBB59"/>
              </a:solidFill>
              <a:ln>
                <a:solidFill>
                  <a:srgbClr val="FFFF00"/>
                </a:solidFill>
                <a:prstDash val="solid"/>
              </a:ln>
            </c:spPr>
          </c:marker>
          <c:cat>
            <c:strRef>
              <c:f>Sheet1!$B$1:$G$1</c:f>
              <c:strCache>
                <c:ptCount val="6"/>
                <c:pt idx="0">
                  <c:v>Jan</c:v>
                </c:pt>
                <c:pt idx="1">
                  <c:v>Feb</c:v>
                </c:pt>
                <c:pt idx="2">
                  <c:v>Mar</c:v>
                </c:pt>
                <c:pt idx="3">
                  <c:v>Apr</c:v>
                </c:pt>
                <c:pt idx="4">
                  <c:v>May</c:v>
                </c:pt>
                <c:pt idx="5">
                  <c:v>June</c:v>
                </c:pt>
              </c:strCache>
            </c:strRef>
          </c:cat>
          <c:val>
            <c:numRef>
              <c:f>Sheet1!$B$3:$G$3</c:f>
              <c:numCache>
                <c:formatCode>General</c:formatCode>
                <c:ptCount val="6"/>
                <c:pt idx="0">
                  <c:v>0.72000000000000064</c:v>
                </c:pt>
                <c:pt idx="1">
                  <c:v>1.6</c:v>
                </c:pt>
                <c:pt idx="2">
                  <c:v>2</c:v>
                </c:pt>
                <c:pt idx="3">
                  <c:v>2.2999999999999998</c:v>
                </c:pt>
                <c:pt idx="4">
                  <c:v>2.2999999999999998</c:v>
                </c:pt>
                <c:pt idx="5">
                  <c:v>0.85000000000000064</c:v>
                </c:pt>
              </c:numCache>
            </c:numRef>
          </c:val>
          <c:smooth val="0"/>
        </c:ser>
        <c:ser>
          <c:idx val="2"/>
          <c:order val="2"/>
          <c:tx>
            <c:strRef>
              <c:f>Sheet1!$A$4</c:f>
              <c:strCache>
                <c:ptCount val="1"/>
                <c:pt idx="0">
                  <c:v>2014</c:v>
                </c:pt>
              </c:strCache>
            </c:strRef>
          </c:tx>
          <c:spPr>
            <a:ln w="12700">
              <a:solidFill>
                <a:srgbClr val="00FF00"/>
              </a:solidFill>
              <a:prstDash val="solid"/>
            </a:ln>
          </c:spPr>
          <c:marker>
            <c:symbol val="triangle"/>
            <c:size val="4"/>
            <c:spPr>
              <a:solidFill>
                <a:srgbClr val="00FF00"/>
              </a:solidFill>
              <a:ln>
                <a:solidFill>
                  <a:srgbClr val="00FF00"/>
                </a:solidFill>
                <a:prstDash val="solid"/>
              </a:ln>
            </c:spPr>
          </c:marker>
          <c:cat>
            <c:strRef>
              <c:f>Sheet1!$B$1:$G$1</c:f>
              <c:strCache>
                <c:ptCount val="6"/>
                <c:pt idx="0">
                  <c:v>Jan</c:v>
                </c:pt>
                <c:pt idx="1">
                  <c:v>Feb</c:v>
                </c:pt>
                <c:pt idx="2">
                  <c:v>Mar</c:v>
                </c:pt>
                <c:pt idx="3">
                  <c:v>Apr</c:v>
                </c:pt>
                <c:pt idx="4">
                  <c:v>May</c:v>
                </c:pt>
                <c:pt idx="5">
                  <c:v>June</c:v>
                </c:pt>
              </c:strCache>
            </c:strRef>
          </c:cat>
          <c:val>
            <c:numRef>
              <c:f>Sheet1!$B$4:$G$4</c:f>
              <c:numCache>
                <c:formatCode>General</c:formatCode>
                <c:ptCount val="6"/>
                <c:pt idx="0">
                  <c:v>0.75000000000000167</c:v>
                </c:pt>
                <c:pt idx="1">
                  <c:v>1.75</c:v>
                </c:pt>
                <c:pt idx="2">
                  <c:v>3.25</c:v>
                </c:pt>
                <c:pt idx="3">
                  <c:v>5.0999999999999996</c:v>
                </c:pt>
                <c:pt idx="4">
                  <c:v>2.7</c:v>
                </c:pt>
                <c:pt idx="5">
                  <c:v>1.2</c:v>
                </c:pt>
              </c:numCache>
            </c:numRef>
          </c:val>
          <c:smooth val="0"/>
        </c:ser>
        <c:ser>
          <c:idx val="3"/>
          <c:order val="3"/>
          <c:tx>
            <c:strRef>
              <c:f>Sheet1!$A$5</c:f>
              <c:strCache>
                <c:ptCount val="1"/>
                <c:pt idx="0">
                  <c:v>2015</c:v>
                </c:pt>
              </c:strCache>
            </c:strRef>
          </c:tx>
          <c:spPr>
            <a:ln w="12700">
              <a:solidFill>
                <a:srgbClr val="00FFFF"/>
              </a:solidFill>
              <a:prstDash val="solid"/>
            </a:ln>
          </c:spPr>
          <c:marker>
            <c:symbol val="x"/>
            <c:size val="4"/>
            <c:spPr>
              <a:noFill/>
              <a:ln>
                <a:solidFill>
                  <a:srgbClr val="00FFFF"/>
                </a:solidFill>
                <a:prstDash val="solid"/>
              </a:ln>
            </c:spPr>
          </c:marker>
          <c:cat>
            <c:strRef>
              <c:f>Sheet1!$B$1:$G$1</c:f>
              <c:strCache>
                <c:ptCount val="6"/>
                <c:pt idx="0">
                  <c:v>Jan</c:v>
                </c:pt>
                <c:pt idx="1">
                  <c:v>Feb</c:v>
                </c:pt>
                <c:pt idx="2">
                  <c:v>Mar</c:v>
                </c:pt>
                <c:pt idx="3">
                  <c:v>Apr</c:v>
                </c:pt>
                <c:pt idx="4">
                  <c:v>May</c:v>
                </c:pt>
                <c:pt idx="5">
                  <c:v>June</c:v>
                </c:pt>
              </c:strCache>
            </c:strRef>
          </c:cat>
          <c:val>
            <c:numRef>
              <c:f>Sheet1!$B$5:$G$5</c:f>
              <c:numCache>
                <c:formatCode>General</c:formatCode>
                <c:ptCount val="6"/>
                <c:pt idx="0">
                  <c:v>0.70000000000000062</c:v>
                </c:pt>
                <c:pt idx="1">
                  <c:v>1.6</c:v>
                </c:pt>
                <c:pt idx="2">
                  <c:v>2.7</c:v>
                </c:pt>
                <c:pt idx="3">
                  <c:v>4.2</c:v>
                </c:pt>
                <c:pt idx="4">
                  <c:v>2.6</c:v>
                </c:pt>
                <c:pt idx="5">
                  <c:v>1.1000000000000001</c:v>
                </c:pt>
              </c:numCache>
            </c:numRef>
          </c:val>
          <c:smooth val="0"/>
        </c:ser>
        <c:ser>
          <c:idx val="4"/>
          <c:order val="4"/>
          <c:tx>
            <c:strRef>
              <c:f>Sheet1!$A$6</c:f>
              <c:strCache>
                <c:ptCount val="1"/>
                <c:pt idx="0">
                  <c:v>2016</c:v>
                </c:pt>
              </c:strCache>
            </c:strRef>
          </c:tx>
          <c:spPr>
            <a:ln w="12700">
              <a:solidFill>
                <a:srgbClr val="00FF00"/>
              </a:solidFill>
              <a:prstDash val="solid"/>
            </a:ln>
          </c:spPr>
          <c:marker>
            <c:symbol val="star"/>
            <c:size val="4"/>
            <c:spPr>
              <a:noFill/>
              <a:ln>
                <a:solidFill>
                  <a:srgbClr val="0000FF"/>
                </a:solidFill>
                <a:prstDash val="solid"/>
              </a:ln>
            </c:spPr>
          </c:marker>
          <c:cat>
            <c:strRef>
              <c:f>Sheet1!$B$1:$G$1</c:f>
              <c:strCache>
                <c:ptCount val="6"/>
                <c:pt idx="0">
                  <c:v>Jan</c:v>
                </c:pt>
                <c:pt idx="1">
                  <c:v>Feb</c:v>
                </c:pt>
                <c:pt idx="2">
                  <c:v>Mar</c:v>
                </c:pt>
                <c:pt idx="3">
                  <c:v>Apr</c:v>
                </c:pt>
                <c:pt idx="4">
                  <c:v>May</c:v>
                </c:pt>
                <c:pt idx="5">
                  <c:v>June</c:v>
                </c:pt>
              </c:strCache>
            </c:strRef>
          </c:cat>
          <c:val>
            <c:numRef>
              <c:f>Sheet1!$B$6:$G$6</c:f>
              <c:numCache>
                <c:formatCode>General</c:formatCode>
                <c:ptCount val="6"/>
                <c:pt idx="0">
                  <c:v>0.70000000000000062</c:v>
                </c:pt>
                <c:pt idx="1">
                  <c:v>1.6</c:v>
                </c:pt>
                <c:pt idx="2">
                  <c:v>2.15</c:v>
                </c:pt>
                <c:pt idx="3">
                  <c:v>2.2999999999999998</c:v>
                </c:pt>
                <c:pt idx="4">
                  <c:v>0.8</c:v>
                </c:pt>
                <c:pt idx="5">
                  <c:v>1.3</c:v>
                </c:pt>
              </c:numCache>
            </c:numRef>
          </c:val>
          <c:smooth val="0"/>
        </c:ser>
        <c:ser>
          <c:idx val="5"/>
          <c:order val="5"/>
          <c:tx>
            <c:strRef>
              <c:f>Sheet1!$A$7</c:f>
              <c:strCache>
                <c:ptCount val="1"/>
                <c:pt idx="0">
                  <c:v>2017</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strRef>
              <c:f>Sheet1!$B$1:$G$1</c:f>
              <c:strCache>
                <c:ptCount val="6"/>
                <c:pt idx="0">
                  <c:v>Jan</c:v>
                </c:pt>
                <c:pt idx="1">
                  <c:v>Feb</c:v>
                </c:pt>
                <c:pt idx="2">
                  <c:v>Mar</c:v>
                </c:pt>
                <c:pt idx="3">
                  <c:v>Apr</c:v>
                </c:pt>
                <c:pt idx="4">
                  <c:v>May</c:v>
                </c:pt>
                <c:pt idx="5">
                  <c:v>June</c:v>
                </c:pt>
              </c:strCache>
            </c:strRef>
          </c:cat>
          <c:val>
            <c:numRef>
              <c:f>Sheet1!$B$7:$G$7</c:f>
              <c:numCache>
                <c:formatCode>General</c:formatCode>
                <c:ptCount val="6"/>
                <c:pt idx="0">
                  <c:v>0.60000000000000064</c:v>
                </c:pt>
                <c:pt idx="1">
                  <c:v>1.4</c:v>
                </c:pt>
                <c:pt idx="2">
                  <c:v>1.2</c:v>
                </c:pt>
                <c:pt idx="3">
                  <c:v>1.8</c:v>
                </c:pt>
                <c:pt idx="4">
                  <c:v>2</c:v>
                </c:pt>
                <c:pt idx="5">
                  <c:v>1.2</c:v>
                </c:pt>
              </c:numCache>
            </c:numRef>
          </c:val>
          <c:smooth val="0"/>
        </c:ser>
        <c:dLbls>
          <c:showLegendKey val="0"/>
          <c:showVal val="0"/>
          <c:showCatName val="0"/>
          <c:showSerName val="0"/>
          <c:showPercent val="0"/>
          <c:showBubbleSize val="0"/>
        </c:dLbls>
        <c:marker val="1"/>
        <c:smooth val="0"/>
        <c:axId val="312054528"/>
        <c:axId val="312056832"/>
      </c:lineChart>
      <c:catAx>
        <c:axId val="312054528"/>
        <c:scaling>
          <c:orientation val="minMax"/>
        </c:scaling>
        <c:delete val="0"/>
        <c:axPos val="b"/>
        <c:title>
          <c:tx>
            <c:rich>
              <a:bodyPr/>
              <a:lstStyle/>
              <a:p>
                <a:pPr>
                  <a:defRPr/>
                </a:pPr>
                <a:r>
                  <a:rPr lang="en-US"/>
                  <a:t>Month</a:t>
                </a:r>
              </a:p>
            </c:rich>
          </c:tx>
          <c:layout>
            <c:manualLayout>
              <c:xMode val="edge"/>
              <c:yMode val="edge"/>
              <c:x val="0.42380952380952513"/>
              <c:y val="0.897129186602873"/>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312056832"/>
        <c:crosses val="autoZero"/>
        <c:auto val="1"/>
        <c:lblAlgn val="ctr"/>
        <c:lblOffset val="100"/>
        <c:tickLblSkip val="1"/>
        <c:tickMarkSkip val="1"/>
        <c:noMultiLvlLbl val="0"/>
      </c:catAx>
      <c:valAx>
        <c:axId val="312056832"/>
        <c:scaling>
          <c:orientation val="minMax"/>
          <c:max val="6"/>
        </c:scaling>
        <c:delete val="0"/>
        <c:axPos val="l"/>
        <c:title>
          <c:tx>
            <c:rich>
              <a:bodyPr/>
              <a:lstStyle/>
              <a:p>
                <a:pPr>
                  <a:defRPr/>
                </a:pPr>
                <a:r>
                  <a:rPr lang="en-US"/>
                  <a:t>Water Salinity (dS/m)</a:t>
                </a:r>
              </a:p>
            </c:rich>
          </c:tx>
          <c:layout>
            <c:manualLayout>
              <c:xMode val="edge"/>
              <c:yMode val="edge"/>
              <c:x val="1.7460317460317461E-2"/>
              <c:y val="0.26315789473684231"/>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312054528"/>
        <c:crosses val="autoZero"/>
        <c:crossBetween val="between"/>
        <c:majorUnit val="2"/>
      </c:valAx>
      <c:spPr>
        <a:solidFill>
          <a:schemeClr val="bg1"/>
        </a:solidFill>
        <a:ln w="12700">
          <a:solidFill>
            <a:sysClr val="window" lastClr="FFFFFF"/>
          </a:solidFill>
          <a:prstDash val="solid"/>
        </a:ln>
      </c:spPr>
    </c:plotArea>
    <c:legend>
      <c:legendPos val="r"/>
      <c:layout>
        <c:manualLayout>
          <c:xMode val="edge"/>
          <c:yMode val="edge"/>
          <c:x val="0.85678724620310698"/>
          <c:y val="0.28385266448435637"/>
          <c:w val="0.13968253968253969"/>
          <c:h val="0.38995215311004988"/>
        </c:manualLayout>
      </c:layout>
      <c:overlay val="0"/>
      <c:spPr>
        <a:noFill/>
        <a:ln w="3175">
          <a:noFill/>
          <a:prstDash val="solid"/>
        </a:ln>
      </c:spPr>
    </c:legend>
    <c:plotVisOnly val="1"/>
    <c:dispBlanksAs val="gap"/>
    <c:showDLblsOverMax val="0"/>
  </c:chart>
  <c:spPr>
    <a:noFill/>
    <a:ln>
      <a:noFill/>
    </a:ln>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Figure 56. Water Salinity of Baleswar river at Sekhmatia point, Nazirpur, Pirojpur</a:t>
            </a:r>
          </a:p>
        </c:rich>
      </c:tx>
      <c:layout>
        <c:manualLayout>
          <c:xMode val="edge"/>
          <c:yMode val="edge"/>
          <c:x val="0.11017437888757056"/>
          <c:y val="3.5902446500756842E-4"/>
        </c:manualLayout>
      </c:layout>
      <c:overlay val="0"/>
      <c:spPr>
        <a:noFill/>
        <a:ln w="25400">
          <a:noFill/>
        </a:ln>
      </c:spPr>
    </c:title>
    <c:autoTitleDeleted val="0"/>
    <c:plotArea>
      <c:layout>
        <c:manualLayout>
          <c:layoutTarget val="inner"/>
          <c:xMode val="edge"/>
          <c:yMode val="edge"/>
          <c:x val="0.11441307578008961"/>
          <c:y val="0.18281938325991262"/>
          <c:w val="0.72808320950965821"/>
          <c:h val="0.58149779735682816"/>
        </c:manualLayout>
      </c:layout>
      <c:lineChart>
        <c:grouping val="standard"/>
        <c:varyColors val="0"/>
        <c:ser>
          <c:idx val="0"/>
          <c:order val="0"/>
          <c:tx>
            <c:strRef>
              <c:f>Sheet1!$A$2</c:f>
              <c:strCache>
                <c:ptCount val="1"/>
                <c:pt idx="0">
                  <c:v>2012</c:v>
                </c:pt>
              </c:strCache>
            </c:strRef>
          </c:tx>
          <c:spPr>
            <a:ln w="12700">
              <a:solidFill>
                <a:srgbClr val="FF0000"/>
              </a:solidFill>
              <a:prstDash val="solid"/>
            </a:ln>
          </c:spPr>
          <c:marker>
            <c:symbol val="diamond"/>
            <c:size val="4"/>
            <c:spPr>
              <a:solidFill>
                <a:srgbClr val="FF0000"/>
              </a:solidFill>
              <a:ln>
                <a:solidFill>
                  <a:srgbClr val="FF0000"/>
                </a:solidFill>
                <a:prstDash val="solid"/>
              </a:ln>
            </c:spPr>
          </c:marker>
          <c:cat>
            <c:strRef>
              <c:f>Sheet1!$B$1:$G$1</c:f>
              <c:strCache>
                <c:ptCount val="6"/>
                <c:pt idx="0">
                  <c:v>Jan</c:v>
                </c:pt>
                <c:pt idx="1">
                  <c:v>Feb</c:v>
                </c:pt>
                <c:pt idx="2">
                  <c:v>Mar</c:v>
                </c:pt>
                <c:pt idx="3">
                  <c:v>Apr</c:v>
                </c:pt>
                <c:pt idx="4">
                  <c:v>May</c:v>
                </c:pt>
                <c:pt idx="5">
                  <c:v>June</c:v>
                </c:pt>
              </c:strCache>
            </c:strRef>
          </c:cat>
          <c:val>
            <c:numRef>
              <c:f>Sheet1!$B$2:$G$2</c:f>
              <c:numCache>
                <c:formatCode>General</c:formatCode>
                <c:ptCount val="6"/>
                <c:pt idx="0">
                  <c:v>0.82000000000000062</c:v>
                </c:pt>
                <c:pt idx="1">
                  <c:v>2.1</c:v>
                </c:pt>
                <c:pt idx="2">
                  <c:v>4.8</c:v>
                </c:pt>
                <c:pt idx="3">
                  <c:v>5.9</c:v>
                </c:pt>
                <c:pt idx="4">
                  <c:v>3.2</c:v>
                </c:pt>
                <c:pt idx="5">
                  <c:v>1.8</c:v>
                </c:pt>
              </c:numCache>
            </c:numRef>
          </c:val>
          <c:smooth val="0"/>
        </c:ser>
        <c:ser>
          <c:idx val="1"/>
          <c:order val="1"/>
          <c:tx>
            <c:strRef>
              <c:f>Sheet1!$A$3</c:f>
              <c:strCache>
                <c:ptCount val="1"/>
                <c:pt idx="0">
                  <c:v>2013</c:v>
                </c:pt>
              </c:strCache>
            </c:strRef>
          </c:tx>
          <c:spPr>
            <a:ln w="12700">
              <a:solidFill>
                <a:sysClr val="windowText" lastClr="000000"/>
              </a:solidFill>
              <a:prstDash val="solid"/>
            </a:ln>
          </c:spPr>
          <c:marker>
            <c:symbol val="square"/>
            <c:size val="4"/>
            <c:spPr>
              <a:solidFill>
                <a:srgbClr val="9BBB59"/>
              </a:solidFill>
              <a:ln>
                <a:solidFill>
                  <a:srgbClr val="FFFF00"/>
                </a:solidFill>
                <a:prstDash val="solid"/>
              </a:ln>
            </c:spPr>
          </c:marker>
          <c:cat>
            <c:strRef>
              <c:f>Sheet1!$B$1:$G$1</c:f>
              <c:strCache>
                <c:ptCount val="6"/>
                <c:pt idx="0">
                  <c:v>Jan</c:v>
                </c:pt>
                <c:pt idx="1">
                  <c:v>Feb</c:v>
                </c:pt>
                <c:pt idx="2">
                  <c:v>Mar</c:v>
                </c:pt>
                <c:pt idx="3">
                  <c:v>Apr</c:v>
                </c:pt>
                <c:pt idx="4">
                  <c:v>May</c:v>
                </c:pt>
                <c:pt idx="5">
                  <c:v>June</c:v>
                </c:pt>
              </c:strCache>
            </c:strRef>
          </c:cat>
          <c:val>
            <c:numRef>
              <c:f>Sheet1!$B$3:$G$3</c:f>
              <c:numCache>
                <c:formatCode>General</c:formatCode>
                <c:ptCount val="6"/>
                <c:pt idx="0">
                  <c:v>0.96000000000000063</c:v>
                </c:pt>
                <c:pt idx="1">
                  <c:v>2.4</c:v>
                </c:pt>
                <c:pt idx="2">
                  <c:v>4</c:v>
                </c:pt>
                <c:pt idx="3">
                  <c:v>4.7</c:v>
                </c:pt>
                <c:pt idx="4">
                  <c:v>4.2</c:v>
                </c:pt>
                <c:pt idx="5">
                  <c:v>2.9</c:v>
                </c:pt>
              </c:numCache>
            </c:numRef>
          </c:val>
          <c:smooth val="0"/>
        </c:ser>
        <c:ser>
          <c:idx val="2"/>
          <c:order val="2"/>
          <c:tx>
            <c:strRef>
              <c:f>Sheet1!$A$4</c:f>
              <c:strCache>
                <c:ptCount val="1"/>
                <c:pt idx="0">
                  <c:v>2014</c:v>
                </c:pt>
              </c:strCache>
            </c:strRef>
          </c:tx>
          <c:spPr>
            <a:ln w="12700">
              <a:solidFill>
                <a:srgbClr val="00FF00"/>
              </a:solidFill>
              <a:prstDash val="solid"/>
            </a:ln>
          </c:spPr>
          <c:marker>
            <c:symbol val="triangle"/>
            <c:size val="4"/>
            <c:spPr>
              <a:solidFill>
                <a:srgbClr val="00FF00"/>
              </a:solidFill>
              <a:ln>
                <a:solidFill>
                  <a:srgbClr val="00FF00"/>
                </a:solidFill>
                <a:prstDash val="solid"/>
              </a:ln>
            </c:spPr>
          </c:marker>
          <c:cat>
            <c:strRef>
              <c:f>Sheet1!$B$1:$G$1</c:f>
              <c:strCache>
                <c:ptCount val="6"/>
                <c:pt idx="0">
                  <c:v>Jan</c:v>
                </c:pt>
                <c:pt idx="1">
                  <c:v>Feb</c:v>
                </c:pt>
                <c:pt idx="2">
                  <c:v>Mar</c:v>
                </c:pt>
                <c:pt idx="3">
                  <c:v>Apr</c:v>
                </c:pt>
                <c:pt idx="4">
                  <c:v>May</c:v>
                </c:pt>
                <c:pt idx="5">
                  <c:v>June</c:v>
                </c:pt>
              </c:strCache>
            </c:strRef>
          </c:cat>
          <c:val>
            <c:numRef>
              <c:f>Sheet1!$B$4:$G$4</c:f>
              <c:numCache>
                <c:formatCode>General</c:formatCode>
                <c:ptCount val="6"/>
                <c:pt idx="0">
                  <c:v>1.1499999999999966</c:v>
                </c:pt>
                <c:pt idx="1">
                  <c:v>2.7</c:v>
                </c:pt>
                <c:pt idx="2">
                  <c:v>4.2</c:v>
                </c:pt>
                <c:pt idx="3">
                  <c:v>5.6</c:v>
                </c:pt>
                <c:pt idx="4">
                  <c:v>3.4</c:v>
                </c:pt>
                <c:pt idx="5">
                  <c:v>2.1</c:v>
                </c:pt>
              </c:numCache>
            </c:numRef>
          </c:val>
          <c:smooth val="0"/>
        </c:ser>
        <c:ser>
          <c:idx val="3"/>
          <c:order val="3"/>
          <c:tx>
            <c:strRef>
              <c:f>Sheet1!$A$5</c:f>
              <c:strCache>
                <c:ptCount val="1"/>
                <c:pt idx="0">
                  <c:v>2015</c:v>
                </c:pt>
              </c:strCache>
            </c:strRef>
          </c:tx>
          <c:spPr>
            <a:ln w="12700">
              <a:solidFill>
                <a:srgbClr val="00FFFF"/>
              </a:solidFill>
              <a:prstDash val="solid"/>
            </a:ln>
          </c:spPr>
          <c:marker>
            <c:symbol val="x"/>
            <c:size val="4"/>
            <c:spPr>
              <a:noFill/>
              <a:ln>
                <a:solidFill>
                  <a:srgbClr val="00FFFF"/>
                </a:solidFill>
                <a:prstDash val="solid"/>
              </a:ln>
            </c:spPr>
          </c:marker>
          <c:cat>
            <c:strRef>
              <c:f>Sheet1!$B$1:$G$1</c:f>
              <c:strCache>
                <c:ptCount val="6"/>
                <c:pt idx="0">
                  <c:v>Jan</c:v>
                </c:pt>
                <c:pt idx="1">
                  <c:v>Feb</c:v>
                </c:pt>
                <c:pt idx="2">
                  <c:v>Mar</c:v>
                </c:pt>
                <c:pt idx="3">
                  <c:v>Apr</c:v>
                </c:pt>
                <c:pt idx="4">
                  <c:v>May</c:v>
                </c:pt>
                <c:pt idx="5">
                  <c:v>June</c:v>
                </c:pt>
              </c:strCache>
            </c:strRef>
          </c:cat>
          <c:val>
            <c:numRef>
              <c:f>Sheet1!$B$5:$G$5</c:f>
              <c:numCache>
                <c:formatCode>General</c:formatCode>
                <c:ptCount val="6"/>
                <c:pt idx="0">
                  <c:v>0.95000000000000062</c:v>
                </c:pt>
                <c:pt idx="1">
                  <c:v>2.15</c:v>
                </c:pt>
                <c:pt idx="2">
                  <c:v>3.15</c:v>
                </c:pt>
                <c:pt idx="3">
                  <c:v>3.7</c:v>
                </c:pt>
                <c:pt idx="4">
                  <c:v>3.3</c:v>
                </c:pt>
                <c:pt idx="5">
                  <c:v>2</c:v>
                </c:pt>
              </c:numCache>
            </c:numRef>
          </c:val>
          <c:smooth val="0"/>
        </c:ser>
        <c:ser>
          <c:idx val="4"/>
          <c:order val="4"/>
          <c:tx>
            <c:strRef>
              <c:f>Sheet1!$A$6</c:f>
              <c:strCache>
                <c:ptCount val="1"/>
                <c:pt idx="0">
                  <c:v>2016</c:v>
                </c:pt>
              </c:strCache>
            </c:strRef>
          </c:tx>
          <c:spPr>
            <a:ln w="12700">
              <a:solidFill>
                <a:srgbClr val="0000FF"/>
              </a:solidFill>
              <a:prstDash val="solid"/>
            </a:ln>
          </c:spPr>
          <c:marker>
            <c:symbol val="star"/>
            <c:size val="4"/>
            <c:spPr>
              <a:noFill/>
              <a:ln>
                <a:solidFill>
                  <a:srgbClr val="0000FF"/>
                </a:solidFill>
                <a:prstDash val="solid"/>
              </a:ln>
            </c:spPr>
          </c:marker>
          <c:cat>
            <c:strRef>
              <c:f>Sheet1!$B$1:$G$1</c:f>
              <c:strCache>
                <c:ptCount val="6"/>
                <c:pt idx="0">
                  <c:v>Jan</c:v>
                </c:pt>
                <c:pt idx="1">
                  <c:v>Feb</c:v>
                </c:pt>
                <c:pt idx="2">
                  <c:v>Mar</c:v>
                </c:pt>
                <c:pt idx="3">
                  <c:v>Apr</c:v>
                </c:pt>
                <c:pt idx="4">
                  <c:v>May</c:v>
                </c:pt>
                <c:pt idx="5">
                  <c:v>June</c:v>
                </c:pt>
              </c:strCache>
            </c:strRef>
          </c:cat>
          <c:val>
            <c:numRef>
              <c:f>Sheet1!$B$6:$G$6</c:f>
              <c:numCache>
                <c:formatCode>General</c:formatCode>
                <c:ptCount val="6"/>
                <c:pt idx="0">
                  <c:v>0.9</c:v>
                </c:pt>
                <c:pt idx="1">
                  <c:v>2</c:v>
                </c:pt>
                <c:pt idx="2">
                  <c:v>3.6</c:v>
                </c:pt>
                <c:pt idx="3">
                  <c:v>6.5</c:v>
                </c:pt>
                <c:pt idx="4">
                  <c:v>5.8</c:v>
                </c:pt>
                <c:pt idx="5">
                  <c:v>3.1</c:v>
                </c:pt>
              </c:numCache>
            </c:numRef>
          </c:val>
          <c:smooth val="0"/>
        </c:ser>
        <c:ser>
          <c:idx val="5"/>
          <c:order val="5"/>
          <c:tx>
            <c:strRef>
              <c:f>Sheet1!$A$7</c:f>
              <c:strCache>
                <c:ptCount val="1"/>
                <c:pt idx="0">
                  <c:v>2017</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strRef>
              <c:f>Sheet1!$B$1:$G$1</c:f>
              <c:strCache>
                <c:ptCount val="6"/>
                <c:pt idx="0">
                  <c:v>Jan</c:v>
                </c:pt>
                <c:pt idx="1">
                  <c:v>Feb</c:v>
                </c:pt>
                <c:pt idx="2">
                  <c:v>Mar</c:v>
                </c:pt>
                <c:pt idx="3">
                  <c:v>Apr</c:v>
                </c:pt>
                <c:pt idx="4">
                  <c:v>May</c:v>
                </c:pt>
                <c:pt idx="5">
                  <c:v>June</c:v>
                </c:pt>
              </c:strCache>
            </c:strRef>
          </c:cat>
          <c:val>
            <c:numRef>
              <c:f>Sheet1!$B$7:$G$7</c:f>
              <c:numCache>
                <c:formatCode>General</c:formatCode>
                <c:ptCount val="6"/>
                <c:pt idx="0">
                  <c:v>1.1000000000000001</c:v>
                </c:pt>
                <c:pt idx="1">
                  <c:v>2.1</c:v>
                </c:pt>
                <c:pt idx="2">
                  <c:v>2.2000000000000002</c:v>
                </c:pt>
                <c:pt idx="3">
                  <c:v>3</c:v>
                </c:pt>
                <c:pt idx="4">
                  <c:v>4</c:v>
                </c:pt>
                <c:pt idx="5">
                  <c:v>2.6</c:v>
                </c:pt>
              </c:numCache>
            </c:numRef>
          </c:val>
          <c:smooth val="0"/>
        </c:ser>
        <c:dLbls>
          <c:showLegendKey val="0"/>
          <c:showVal val="0"/>
          <c:showCatName val="0"/>
          <c:showSerName val="0"/>
          <c:showPercent val="0"/>
          <c:showBubbleSize val="0"/>
        </c:dLbls>
        <c:marker val="1"/>
        <c:smooth val="0"/>
        <c:axId val="316017664"/>
        <c:axId val="316020224"/>
      </c:lineChart>
      <c:catAx>
        <c:axId val="316017664"/>
        <c:scaling>
          <c:orientation val="minMax"/>
        </c:scaling>
        <c:delete val="0"/>
        <c:axPos val="b"/>
        <c:title>
          <c:tx>
            <c:rich>
              <a:bodyPr/>
              <a:lstStyle/>
              <a:p>
                <a:pPr>
                  <a:defRPr/>
                </a:pPr>
                <a:r>
                  <a:rPr lang="en-US"/>
                  <a:t>Month</a:t>
                </a:r>
              </a:p>
            </c:rich>
          </c:tx>
          <c:layout>
            <c:manualLayout>
              <c:xMode val="edge"/>
              <c:yMode val="edge"/>
              <c:x val="0.42942050520059638"/>
              <c:y val="0.87004405286344089"/>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316020224"/>
        <c:crosses val="autoZero"/>
        <c:auto val="1"/>
        <c:lblAlgn val="ctr"/>
        <c:lblOffset val="100"/>
        <c:tickLblSkip val="1"/>
        <c:tickMarkSkip val="1"/>
        <c:noMultiLvlLbl val="0"/>
      </c:catAx>
      <c:valAx>
        <c:axId val="316020224"/>
        <c:scaling>
          <c:orientation val="minMax"/>
          <c:max val="7"/>
          <c:min val="0"/>
        </c:scaling>
        <c:delete val="0"/>
        <c:axPos val="l"/>
        <c:title>
          <c:tx>
            <c:rich>
              <a:bodyPr/>
              <a:lstStyle/>
              <a:p>
                <a:pPr>
                  <a:defRPr/>
                </a:pPr>
                <a:r>
                  <a:rPr lang="en-US"/>
                  <a:t>Water Salinity (dS/m)</a:t>
                </a:r>
              </a:p>
            </c:rich>
          </c:tx>
          <c:layout>
            <c:manualLayout>
              <c:xMode val="edge"/>
              <c:yMode val="edge"/>
              <c:x val="2.1749336127504736E-3"/>
              <c:y val="0.24889859570473399"/>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316017664"/>
        <c:crosses val="autoZero"/>
        <c:crossBetween val="between"/>
        <c:majorUnit val="2"/>
      </c:valAx>
      <c:spPr>
        <a:solidFill>
          <a:schemeClr val="bg1"/>
        </a:solidFill>
        <a:ln w="12700">
          <a:solidFill>
            <a:sysClr val="window" lastClr="FFFFFF"/>
          </a:solidFill>
          <a:prstDash val="solid"/>
        </a:ln>
      </c:spPr>
    </c:plotArea>
    <c:legend>
      <c:legendPos val="r"/>
      <c:layout>
        <c:manualLayout>
          <c:xMode val="edge"/>
          <c:yMode val="edge"/>
          <c:x val="0.86329866270431133"/>
          <c:y val="0.30176211453744611"/>
          <c:w val="0.13224368499257091"/>
          <c:h val="0.38546255506608074"/>
        </c:manualLayout>
      </c:layout>
      <c:overlay val="0"/>
      <c:spPr>
        <a:noFill/>
        <a:ln w="3175">
          <a:noFill/>
          <a:prstDash val="solid"/>
        </a:ln>
      </c:spPr>
    </c:legend>
    <c:plotVisOnly val="1"/>
    <c:dispBlanksAs val="gap"/>
    <c:showDLblsOverMax val="0"/>
  </c:chart>
  <c:spPr>
    <a:noFill/>
    <a:ln>
      <a:noFill/>
    </a:ln>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l">
              <a:defRPr/>
            </a:pPr>
            <a:r>
              <a:rPr lang="en-US"/>
              <a:t>Figure 57. Water Salinity of Shapleza khal, Mathbaria, Pirojpur</a:t>
            </a:r>
          </a:p>
        </c:rich>
      </c:tx>
      <c:layout>
        <c:manualLayout>
          <c:xMode val="edge"/>
          <c:yMode val="edge"/>
          <c:x val="0.13539965615181071"/>
          <c:y val="1.9138675081345181E-2"/>
        </c:manualLayout>
      </c:layout>
      <c:overlay val="0"/>
      <c:spPr>
        <a:noFill/>
        <a:ln w="25399">
          <a:noFill/>
        </a:ln>
      </c:spPr>
    </c:title>
    <c:autoTitleDeleted val="0"/>
    <c:plotArea>
      <c:layout>
        <c:manualLayout>
          <c:layoutTarget val="inner"/>
          <c:xMode val="edge"/>
          <c:yMode val="edge"/>
          <c:x val="0.1504449007529097"/>
          <c:y val="0.21572915745082488"/>
          <c:w val="0.71127078314389536"/>
          <c:h val="0.5861244019138756"/>
        </c:manualLayout>
      </c:layout>
      <c:lineChart>
        <c:grouping val="standard"/>
        <c:varyColors val="0"/>
        <c:ser>
          <c:idx val="0"/>
          <c:order val="0"/>
          <c:tx>
            <c:strRef>
              <c:f>Sheet1!$A$2</c:f>
              <c:strCache>
                <c:ptCount val="1"/>
                <c:pt idx="0">
                  <c:v>2012</c:v>
                </c:pt>
              </c:strCache>
            </c:strRef>
          </c:tx>
          <c:spPr>
            <a:ln w="12700">
              <a:solidFill>
                <a:srgbClr val="FF0000"/>
              </a:solidFill>
              <a:prstDash val="solid"/>
            </a:ln>
          </c:spPr>
          <c:marker>
            <c:symbol val="diamond"/>
            <c:size val="4"/>
            <c:spPr>
              <a:solidFill>
                <a:srgbClr val="FF0000"/>
              </a:solidFill>
              <a:ln>
                <a:solidFill>
                  <a:srgbClr val="FF0000"/>
                </a:solidFill>
                <a:prstDash val="solid"/>
              </a:ln>
            </c:spPr>
          </c:marker>
          <c:cat>
            <c:strRef>
              <c:f>Sheet1!$B$1:$G$1</c:f>
              <c:strCache>
                <c:ptCount val="6"/>
                <c:pt idx="0">
                  <c:v>Jan</c:v>
                </c:pt>
                <c:pt idx="1">
                  <c:v>Feb</c:v>
                </c:pt>
                <c:pt idx="2">
                  <c:v>Mar</c:v>
                </c:pt>
                <c:pt idx="3">
                  <c:v>Apr</c:v>
                </c:pt>
                <c:pt idx="4">
                  <c:v>May</c:v>
                </c:pt>
                <c:pt idx="5">
                  <c:v>June</c:v>
                </c:pt>
              </c:strCache>
            </c:strRef>
          </c:cat>
          <c:val>
            <c:numRef>
              <c:f>Sheet1!$B$2:$G$2</c:f>
              <c:numCache>
                <c:formatCode>General</c:formatCode>
                <c:ptCount val="6"/>
                <c:pt idx="0">
                  <c:v>0.68</c:v>
                </c:pt>
                <c:pt idx="1">
                  <c:v>1.5</c:v>
                </c:pt>
                <c:pt idx="2">
                  <c:v>1.8</c:v>
                </c:pt>
                <c:pt idx="3">
                  <c:v>2.2000000000000002</c:v>
                </c:pt>
                <c:pt idx="4">
                  <c:v>1.1000000000000001</c:v>
                </c:pt>
                <c:pt idx="5">
                  <c:v>0.74000000000000155</c:v>
                </c:pt>
              </c:numCache>
            </c:numRef>
          </c:val>
          <c:smooth val="0"/>
        </c:ser>
        <c:ser>
          <c:idx val="1"/>
          <c:order val="1"/>
          <c:tx>
            <c:strRef>
              <c:f>Sheet1!$A$3</c:f>
              <c:strCache>
                <c:ptCount val="1"/>
                <c:pt idx="0">
                  <c:v>2013</c:v>
                </c:pt>
              </c:strCache>
            </c:strRef>
          </c:tx>
          <c:spPr>
            <a:ln w="12700">
              <a:solidFill>
                <a:sysClr val="windowText" lastClr="000000"/>
              </a:solidFill>
              <a:prstDash val="solid"/>
            </a:ln>
          </c:spPr>
          <c:marker>
            <c:symbol val="square"/>
            <c:size val="4"/>
            <c:spPr>
              <a:solidFill>
                <a:srgbClr val="9BBB59"/>
              </a:solidFill>
              <a:ln>
                <a:solidFill>
                  <a:srgbClr val="FFFF00"/>
                </a:solidFill>
                <a:prstDash val="solid"/>
              </a:ln>
            </c:spPr>
          </c:marker>
          <c:cat>
            <c:strRef>
              <c:f>Sheet1!$B$1:$G$1</c:f>
              <c:strCache>
                <c:ptCount val="6"/>
                <c:pt idx="0">
                  <c:v>Jan</c:v>
                </c:pt>
                <c:pt idx="1">
                  <c:v>Feb</c:v>
                </c:pt>
                <c:pt idx="2">
                  <c:v>Mar</c:v>
                </c:pt>
                <c:pt idx="3">
                  <c:v>Apr</c:v>
                </c:pt>
                <c:pt idx="4">
                  <c:v>May</c:v>
                </c:pt>
                <c:pt idx="5">
                  <c:v>June</c:v>
                </c:pt>
              </c:strCache>
            </c:strRef>
          </c:cat>
          <c:val>
            <c:numRef>
              <c:f>Sheet1!$B$3:$G$3</c:f>
              <c:numCache>
                <c:formatCode>General</c:formatCode>
                <c:ptCount val="6"/>
                <c:pt idx="0">
                  <c:v>0.72000000000000064</c:v>
                </c:pt>
                <c:pt idx="1">
                  <c:v>1.6</c:v>
                </c:pt>
                <c:pt idx="2">
                  <c:v>2</c:v>
                </c:pt>
                <c:pt idx="3">
                  <c:v>2.2999999999999998</c:v>
                </c:pt>
                <c:pt idx="4">
                  <c:v>2.2999999999999998</c:v>
                </c:pt>
                <c:pt idx="5">
                  <c:v>0.85000000000000064</c:v>
                </c:pt>
              </c:numCache>
            </c:numRef>
          </c:val>
          <c:smooth val="0"/>
        </c:ser>
        <c:ser>
          <c:idx val="2"/>
          <c:order val="2"/>
          <c:tx>
            <c:strRef>
              <c:f>Sheet1!$A$4</c:f>
              <c:strCache>
                <c:ptCount val="1"/>
                <c:pt idx="0">
                  <c:v>2014</c:v>
                </c:pt>
              </c:strCache>
            </c:strRef>
          </c:tx>
          <c:spPr>
            <a:ln w="12700">
              <a:solidFill>
                <a:srgbClr val="00FF00"/>
              </a:solidFill>
              <a:prstDash val="solid"/>
            </a:ln>
          </c:spPr>
          <c:marker>
            <c:symbol val="triangle"/>
            <c:size val="4"/>
            <c:spPr>
              <a:solidFill>
                <a:srgbClr val="00FF00"/>
              </a:solidFill>
              <a:ln>
                <a:solidFill>
                  <a:srgbClr val="00FF00"/>
                </a:solidFill>
                <a:prstDash val="solid"/>
              </a:ln>
            </c:spPr>
          </c:marker>
          <c:cat>
            <c:strRef>
              <c:f>Sheet1!$B$1:$G$1</c:f>
              <c:strCache>
                <c:ptCount val="6"/>
                <c:pt idx="0">
                  <c:v>Jan</c:v>
                </c:pt>
                <c:pt idx="1">
                  <c:v>Feb</c:v>
                </c:pt>
                <c:pt idx="2">
                  <c:v>Mar</c:v>
                </c:pt>
                <c:pt idx="3">
                  <c:v>Apr</c:v>
                </c:pt>
                <c:pt idx="4">
                  <c:v>May</c:v>
                </c:pt>
                <c:pt idx="5">
                  <c:v>June</c:v>
                </c:pt>
              </c:strCache>
            </c:strRef>
          </c:cat>
          <c:val>
            <c:numRef>
              <c:f>Sheet1!$B$4:$G$4</c:f>
              <c:numCache>
                <c:formatCode>General</c:formatCode>
                <c:ptCount val="6"/>
                <c:pt idx="0">
                  <c:v>0.75000000000000167</c:v>
                </c:pt>
                <c:pt idx="1">
                  <c:v>1.75</c:v>
                </c:pt>
                <c:pt idx="2">
                  <c:v>3.25</c:v>
                </c:pt>
                <c:pt idx="3">
                  <c:v>5.0999999999999996</c:v>
                </c:pt>
                <c:pt idx="4">
                  <c:v>2.7</c:v>
                </c:pt>
                <c:pt idx="5">
                  <c:v>1.2</c:v>
                </c:pt>
              </c:numCache>
            </c:numRef>
          </c:val>
          <c:smooth val="0"/>
        </c:ser>
        <c:ser>
          <c:idx val="3"/>
          <c:order val="3"/>
          <c:tx>
            <c:strRef>
              <c:f>Sheet1!$A$5</c:f>
              <c:strCache>
                <c:ptCount val="1"/>
                <c:pt idx="0">
                  <c:v>2015</c:v>
                </c:pt>
              </c:strCache>
            </c:strRef>
          </c:tx>
          <c:spPr>
            <a:ln w="12700">
              <a:solidFill>
                <a:srgbClr val="00FFFF"/>
              </a:solidFill>
              <a:prstDash val="solid"/>
            </a:ln>
          </c:spPr>
          <c:marker>
            <c:symbol val="x"/>
            <c:size val="4"/>
            <c:spPr>
              <a:noFill/>
              <a:ln>
                <a:solidFill>
                  <a:srgbClr val="00FFFF"/>
                </a:solidFill>
                <a:prstDash val="solid"/>
              </a:ln>
            </c:spPr>
          </c:marker>
          <c:cat>
            <c:strRef>
              <c:f>Sheet1!$B$1:$G$1</c:f>
              <c:strCache>
                <c:ptCount val="6"/>
                <c:pt idx="0">
                  <c:v>Jan</c:v>
                </c:pt>
                <c:pt idx="1">
                  <c:v>Feb</c:v>
                </c:pt>
                <c:pt idx="2">
                  <c:v>Mar</c:v>
                </c:pt>
                <c:pt idx="3">
                  <c:v>Apr</c:v>
                </c:pt>
                <c:pt idx="4">
                  <c:v>May</c:v>
                </c:pt>
                <c:pt idx="5">
                  <c:v>June</c:v>
                </c:pt>
              </c:strCache>
            </c:strRef>
          </c:cat>
          <c:val>
            <c:numRef>
              <c:f>Sheet1!$B$5:$G$5</c:f>
              <c:numCache>
                <c:formatCode>General</c:formatCode>
                <c:ptCount val="6"/>
                <c:pt idx="0">
                  <c:v>0.70000000000000062</c:v>
                </c:pt>
                <c:pt idx="1">
                  <c:v>1.6</c:v>
                </c:pt>
                <c:pt idx="2">
                  <c:v>2.7</c:v>
                </c:pt>
                <c:pt idx="3">
                  <c:v>4.2</c:v>
                </c:pt>
                <c:pt idx="4">
                  <c:v>2.6</c:v>
                </c:pt>
                <c:pt idx="5">
                  <c:v>1.1000000000000001</c:v>
                </c:pt>
              </c:numCache>
            </c:numRef>
          </c:val>
          <c:smooth val="0"/>
        </c:ser>
        <c:ser>
          <c:idx val="4"/>
          <c:order val="4"/>
          <c:tx>
            <c:strRef>
              <c:f>Sheet1!$A$6</c:f>
              <c:strCache>
                <c:ptCount val="1"/>
                <c:pt idx="0">
                  <c:v>2016</c:v>
                </c:pt>
              </c:strCache>
            </c:strRef>
          </c:tx>
          <c:spPr>
            <a:ln w="12700">
              <a:solidFill>
                <a:srgbClr val="00FF00"/>
              </a:solidFill>
              <a:prstDash val="solid"/>
            </a:ln>
          </c:spPr>
          <c:marker>
            <c:symbol val="star"/>
            <c:size val="4"/>
            <c:spPr>
              <a:noFill/>
              <a:ln>
                <a:solidFill>
                  <a:srgbClr val="0000FF"/>
                </a:solidFill>
                <a:prstDash val="solid"/>
              </a:ln>
            </c:spPr>
          </c:marker>
          <c:cat>
            <c:strRef>
              <c:f>Sheet1!$B$1:$G$1</c:f>
              <c:strCache>
                <c:ptCount val="6"/>
                <c:pt idx="0">
                  <c:v>Jan</c:v>
                </c:pt>
                <c:pt idx="1">
                  <c:v>Feb</c:v>
                </c:pt>
                <c:pt idx="2">
                  <c:v>Mar</c:v>
                </c:pt>
                <c:pt idx="3">
                  <c:v>Apr</c:v>
                </c:pt>
                <c:pt idx="4">
                  <c:v>May</c:v>
                </c:pt>
                <c:pt idx="5">
                  <c:v>June</c:v>
                </c:pt>
              </c:strCache>
            </c:strRef>
          </c:cat>
          <c:val>
            <c:numRef>
              <c:f>Sheet1!$B$6:$G$6</c:f>
              <c:numCache>
                <c:formatCode>General</c:formatCode>
                <c:ptCount val="6"/>
                <c:pt idx="0">
                  <c:v>0.70000000000000062</c:v>
                </c:pt>
                <c:pt idx="1">
                  <c:v>1.6</c:v>
                </c:pt>
                <c:pt idx="2">
                  <c:v>2.15</c:v>
                </c:pt>
                <c:pt idx="3">
                  <c:v>2.2999999999999998</c:v>
                </c:pt>
                <c:pt idx="4">
                  <c:v>0.8</c:v>
                </c:pt>
                <c:pt idx="5">
                  <c:v>1.3</c:v>
                </c:pt>
              </c:numCache>
            </c:numRef>
          </c:val>
          <c:smooth val="0"/>
        </c:ser>
        <c:ser>
          <c:idx val="5"/>
          <c:order val="5"/>
          <c:tx>
            <c:strRef>
              <c:f>Sheet1!$A$7</c:f>
              <c:strCache>
                <c:ptCount val="1"/>
                <c:pt idx="0">
                  <c:v>2017</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strRef>
              <c:f>Sheet1!$B$1:$G$1</c:f>
              <c:strCache>
                <c:ptCount val="6"/>
                <c:pt idx="0">
                  <c:v>Jan</c:v>
                </c:pt>
                <c:pt idx="1">
                  <c:v>Feb</c:v>
                </c:pt>
                <c:pt idx="2">
                  <c:v>Mar</c:v>
                </c:pt>
                <c:pt idx="3">
                  <c:v>Apr</c:v>
                </c:pt>
                <c:pt idx="4">
                  <c:v>May</c:v>
                </c:pt>
                <c:pt idx="5">
                  <c:v>June</c:v>
                </c:pt>
              </c:strCache>
            </c:strRef>
          </c:cat>
          <c:val>
            <c:numRef>
              <c:f>Sheet1!$B$7:$G$7</c:f>
              <c:numCache>
                <c:formatCode>General</c:formatCode>
                <c:ptCount val="6"/>
                <c:pt idx="0">
                  <c:v>0.60000000000000064</c:v>
                </c:pt>
                <c:pt idx="1">
                  <c:v>1.4</c:v>
                </c:pt>
                <c:pt idx="2">
                  <c:v>1.2</c:v>
                </c:pt>
                <c:pt idx="3">
                  <c:v>1.9000000000000001</c:v>
                </c:pt>
                <c:pt idx="4">
                  <c:v>2</c:v>
                </c:pt>
                <c:pt idx="5">
                  <c:v>1.2</c:v>
                </c:pt>
              </c:numCache>
            </c:numRef>
          </c:val>
          <c:smooth val="0"/>
        </c:ser>
        <c:dLbls>
          <c:showLegendKey val="0"/>
          <c:showVal val="0"/>
          <c:showCatName val="0"/>
          <c:showSerName val="0"/>
          <c:showPercent val="0"/>
          <c:showBubbleSize val="0"/>
        </c:dLbls>
        <c:marker val="1"/>
        <c:smooth val="0"/>
        <c:axId val="319321600"/>
        <c:axId val="319324160"/>
      </c:lineChart>
      <c:catAx>
        <c:axId val="319321600"/>
        <c:scaling>
          <c:orientation val="minMax"/>
        </c:scaling>
        <c:delete val="0"/>
        <c:axPos val="b"/>
        <c:title>
          <c:tx>
            <c:rich>
              <a:bodyPr/>
              <a:lstStyle/>
              <a:p>
                <a:pPr>
                  <a:defRPr/>
                </a:pPr>
                <a:r>
                  <a:rPr lang="en-US"/>
                  <a:t>Month</a:t>
                </a:r>
              </a:p>
            </c:rich>
          </c:tx>
          <c:layout>
            <c:manualLayout>
              <c:xMode val="edge"/>
              <c:yMode val="edge"/>
              <c:x val="0.42380952380952513"/>
              <c:y val="0.897129186602873"/>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319324160"/>
        <c:crosses val="autoZero"/>
        <c:auto val="1"/>
        <c:lblAlgn val="ctr"/>
        <c:lblOffset val="100"/>
        <c:tickLblSkip val="1"/>
        <c:tickMarkSkip val="1"/>
        <c:noMultiLvlLbl val="0"/>
      </c:catAx>
      <c:valAx>
        <c:axId val="319324160"/>
        <c:scaling>
          <c:orientation val="minMax"/>
          <c:max val="6"/>
        </c:scaling>
        <c:delete val="0"/>
        <c:axPos val="l"/>
        <c:title>
          <c:tx>
            <c:rich>
              <a:bodyPr/>
              <a:lstStyle/>
              <a:p>
                <a:pPr>
                  <a:defRPr/>
                </a:pPr>
                <a:r>
                  <a:rPr lang="en-US"/>
                  <a:t>Water Salinity (dS/m)</a:t>
                </a:r>
              </a:p>
            </c:rich>
          </c:tx>
          <c:layout>
            <c:manualLayout>
              <c:xMode val="edge"/>
              <c:yMode val="edge"/>
              <c:x val="1.7460317460317461E-2"/>
              <c:y val="0.26315789473684231"/>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319321600"/>
        <c:crosses val="autoZero"/>
        <c:crossBetween val="between"/>
        <c:majorUnit val="2"/>
      </c:valAx>
      <c:spPr>
        <a:solidFill>
          <a:schemeClr val="bg1"/>
        </a:solidFill>
        <a:ln w="12700">
          <a:solidFill>
            <a:sysClr val="window" lastClr="FFFFFF"/>
          </a:solidFill>
          <a:prstDash val="solid"/>
        </a:ln>
      </c:spPr>
    </c:plotArea>
    <c:legend>
      <c:legendPos val="r"/>
      <c:layout>
        <c:manualLayout>
          <c:xMode val="edge"/>
          <c:yMode val="edge"/>
          <c:x val="0.86031751316497684"/>
          <c:y val="0.29883393789259488"/>
          <c:w val="0.13968253968253969"/>
          <c:h val="0.38995215311004988"/>
        </c:manualLayout>
      </c:layout>
      <c:overlay val="0"/>
      <c:spPr>
        <a:noFill/>
        <a:ln w="3175">
          <a:noFill/>
          <a:prstDash val="solid"/>
        </a:ln>
      </c:spPr>
    </c:legend>
    <c:plotVisOnly val="1"/>
    <c:dispBlanksAs val="gap"/>
    <c:showDLblsOverMax val="0"/>
  </c:chart>
  <c:spPr>
    <a:noFill/>
    <a:ln>
      <a:noFill/>
    </a:ln>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Figure 58. Water Salinity of Andermanik River at Kalapara ferryghat</a:t>
            </a:r>
          </a:p>
        </c:rich>
      </c:tx>
      <c:layout>
        <c:manualLayout>
          <c:xMode val="edge"/>
          <c:yMode val="edge"/>
          <c:x val="0.11794320230519142"/>
          <c:y val="4.978755014113833E-3"/>
        </c:manualLayout>
      </c:layout>
      <c:overlay val="0"/>
      <c:spPr>
        <a:noFill/>
        <a:ln w="25402">
          <a:noFill/>
        </a:ln>
      </c:spPr>
    </c:title>
    <c:autoTitleDeleted val="0"/>
    <c:plotArea>
      <c:layout>
        <c:manualLayout>
          <c:layoutTarget val="inner"/>
          <c:xMode val="edge"/>
          <c:yMode val="edge"/>
          <c:x val="0.1253196930946292"/>
          <c:y val="0.18248175182481771"/>
          <c:w val="0.73017902813299262"/>
          <c:h val="0.62956204379561798"/>
        </c:manualLayout>
      </c:layout>
      <c:lineChart>
        <c:grouping val="standard"/>
        <c:varyColors val="0"/>
        <c:ser>
          <c:idx val="0"/>
          <c:order val="0"/>
          <c:tx>
            <c:strRef>
              <c:f>Sheet1!$A$2</c:f>
              <c:strCache>
                <c:ptCount val="1"/>
                <c:pt idx="0">
                  <c:v>2012</c:v>
                </c:pt>
              </c:strCache>
            </c:strRef>
          </c:tx>
          <c:spPr>
            <a:ln w="12701">
              <a:solidFill>
                <a:srgbClr val="FF0000"/>
              </a:solidFill>
              <a:prstDash val="solid"/>
            </a:ln>
          </c:spPr>
          <c:marker>
            <c:symbol val="diamond"/>
            <c:size val="5"/>
            <c:spPr>
              <a:solidFill>
                <a:srgbClr val="FF0000"/>
              </a:solidFill>
              <a:ln>
                <a:solidFill>
                  <a:srgbClr val="FF0000"/>
                </a:solidFill>
                <a:prstDash val="solid"/>
              </a:ln>
            </c:spPr>
          </c:marker>
          <c:cat>
            <c:strRef>
              <c:f>Sheet1!$B$1:$G$1</c:f>
              <c:strCache>
                <c:ptCount val="6"/>
                <c:pt idx="0">
                  <c:v>Jan</c:v>
                </c:pt>
                <c:pt idx="1">
                  <c:v>Feb</c:v>
                </c:pt>
                <c:pt idx="2">
                  <c:v>Mar</c:v>
                </c:pt>
                <c:pt idx="3">
                  <c:v>Apr</c:v>
                </c:pt>
                <c:pt idx="4">
                  <c:v>May</c:v>
                </c:pt>
                <c:pt idx="5">
                  <c:v>June</c:v>
                </c:pt>
              </c:strCache>
            </c:strRef>
          </c:cat>
          <c:val>
            <c:numRef>
              <c:f>Sheet1!$B$2:$G$2</c:f>
              <c:numCache>
                <c:formatCode>General</c:formatCode>
                <c:ptCount val="6"/>
                <c:pt idx="0">
                  <c:v>12.8</c:v>
                </c:pt>
                <c:pt idx="1">
                  <c:v>17.8</c:v>
                </c:pt>
                <c:pt idx="2">
                  <c:v>20.399999999999999</c:v>
                </c:pt>
                <c:pt idx="3">
                  <c:v>27.8</c:v>
                </c:pt>
                <c:pt idx="4">
                  <c:v>18.600000000000001</c:v>
                </c:pt>
                <c:pt idx="5">
                  <c:v>6.3</c:v>
                </c:pt>
              </c:numCache>
            </c:numRef>
          </c:val>
          <c:smooth val="0"/>
        </c:ser>
        <c:ser>
          <c:idx val="1"/>
          <c:order val="1"/>
          <c:tx>
            <c:strRef>
              <c:f>Sheet1!$A$3</c:f>
              <c:strCache>
                <c:ptCount val="1"/>
                <c:pt idx="0">
                  <c:v>2013</c:v>
                </c:pt>
              </c:strCache>
            </c:strRef>
          </c:tx>
          <c:spPr>
            <a:ln w="12701">
              <a:solidFill>
                <a:sysClr val="windowText" lastClr="000000"/>
              </a:solidFill>
              <a:prstDash val="solid"/>
            </a:ln>
          </c:spPr>
          <c:marker>
            <c:symbol val="square"/>
            <c:size val="5"/>
            <c:spPr>
              <a:solidFill>
                <a:srgbClr val="9BBB59"/>
              </a:solidFill>
              <a:ln>
                <a:solidFill>
                  <a:srgbClr val="FFFF00"/>
                </a:solidFill>
                <a:prstDash val="solid"/>
              </a:ln>
            </c:spPr>
          </c:marker>
          <c:cat>
            <c:strRef>
              <c:f>Sheet1!$B$1:$G$1</c:f>
              <c:strCache>
                <c:ptCount val="6"/>
                <c:pt idx="0">
                  <c:v>Jan</c:v>
                </c:pt>
                <c:pt idx="1">
                  <c:v>Feb</c:v>
                </c:pt>
                <c:pt idx="2">
                  <c:v>Mar</c:v>
                </c:pt>
                <c:pt idx="3">
                  <c:v>Apr</c:v>
                </c:pt>
                <c:pt idx="4">
                  <c:v>May</c:v>
                </c:pt>
                <c:pt idx="5">
                  <c:v>June</c:v>
                </c:pt>
              </c:strCache>
            </c:strRef>
          </c:cat>
          <c:val>
            <c:numRef>
              <c:f>Sheet1!$B$3:$G$3</c:f>
              <c:numCache>
                <c:formatCode>General</c:formatCode>
                <c:ptCount val="6"/>
                <c:pt idx="0">
                  <c:v>12.5</c:v>
                </c:pt>
                <c:pt idx="1">
                  <c:v>19.8</c:v>
                </c:pt>
                <c:pt idx="2">
                  <c:v>23.7</c:v>
                </c:pt>
                <c:pt idx="3">
                  <c:v>26.1</c:v>
                </c:pt>
                <c:pt idx="4">
                  <c:v>20.399999999999999</c:v>
                </c:pt>
                <c:pt idx="5">
                  <c:v>7.8</c:v>
                </c:pt>
              </c:numCache>
            </c:numRef>
          </c:val>
          <c:smooth val="0"/>
        </c:ser>
        <c:ser>
          <c:idx val="2"/>
          <c:order val="2"/>
          <c:tx>
            <c:strRef>
              <c:f>Sheet1!$A$4</c:f>
              <c:strCache>
                <c:ptCount val="1"/>
                <c:pt idx="0">
                  <c:v>2014</c:v>
                </c:pt>
              </c:strCache>
            </c:strRef>
          </c:tx>
          <c:spPr>
            <a:ln w="12701">
              <a:solidFill>
                <a:srgbClr val="00FF00"/>
              </a:solidFill>
              <a:prstDash val="solid"/>
            </a:ln>
          </c:spPr>
          <c:marker>
            <c:symbol val="triangle"/>
            <c:size val="5"/>
            <c:spPr>
              <a:solidFill>
                <a:srgbClr val="00FF00"/>
              </a:solidFill>
              <a:ln>
                <a:solidFill>
                  <a:srgbClr val="00FF00"/>
                </a:solidFill>
                <a:prstDash val="solid"/>
              </a:ln>
            </c:spPr>
          </c:marker>
          <c:cat>
            <c:strRef>
              <c:f>Sheet1!$B$1:$G$1</c:f>
              <c:strCache>
                <c:ptCount val="6"/>
                <c:pt idx="0">
                  <c:v>Jan</c:v>
                </c:pt>
                <c:pt idx="1">
                  <c:v>Feb</c:v>
                </c:pt>
                <c:pt idx="2">
                  <c:v>Mar</c:v>
                </c:pt>
                <c:pt idx="3">
                  <c:v>Apr</c:v>
                </c:pt>
                <c:pt idx="4">
                  <c:v>May</c:v>
                </c:pt>
                <c:pt idx="5">
                  <c:v>June</c:v>
                </c:pt>
              </c:strCache>
            </c:strRef>
          </c:cat>
          <c:val>
            <c:numRef>
              <c:f>Sheet1!$B$4:$G$4</c:f>
              <c:numCache>
                <c:formatCode>General</c:formatCode>
                <c:ptCount val="6"/>
                <c:pt idx="0">
                  <c:v>11.8</c:v>
                </c:pt>
                <c:pt idx="1">
                  <c:v>20.399999999999999</c:v>
                </c:pt>
                <c:pt idx="2">
                  <c:v>26.7</c:v>
                </c:pt>
                <c:pt idx="3">
                  <c:v>27.6</c:v>
                </c:pt>
                <c:pt idx="4">
                  <c:v>17</c:v>
                </c:pt>
                <c:pt idx="5">
                  <c:v>6.4</c:v>
                </c:pt>
              </c:numCache>
            </c:numRef>
          </c:val>
          <c:smooth val="0"/>
        </c:ser>
        <c:ser>
          <c:idx val="3"/>
          <c:order val="3"/>
          <c:tx>
            <c:strRef>
              <c:f>Sheet1!$A$5</c:f>
              <c:strCache>
                <c:ptCount val="1"/>
                <c:pt idx="0">
                  <c:v>2015</c:v>
                </c:pt>
              </c:strCache>
            </c:strRef>
          </c:tx>
          <c:spPr>
            <a:ln w="12701">
              <a:solidFill>
                <a:srgbClr val="00FFFF"/>
              </a:solidFill>
              <a:prstDash val="solid"/>
            </a:ln>
          </c:spPr>
          <c:marker>
            <c:symbol val="x"/>
            <c:size val="5"/>
            <c:spPr>
              <a:noFill/>
              <a:ln>
                <a:solidFill>
                  <a:srgbClr val="00FFFF"/>
                </a:solidFill>
                <a:prstDash val="solid"/>
              </a:ln>
            </c:spPr>
          </c:marker>
          <c:cat>
            <c:strRef>
              <c:f>Sheet1!$B$1:$G$1</c:f>
              <c:strCache>
                <c:ptCount val="6"/>
                <c:pt idx="0">
                  <c:v>Jan</c:v>
                </c:pt>
                <c:pt idx="1">
                  <c:v>Feb</c:v>
                </c:pt>
                <c:pt idx="2">
                  <c:v>Mar</c:v>
                </c:pt>
                <c:pt idx="3">
                  <c:v>Apr</c:v>
                </c:pt>
                <c:pt idx="4">
                  <c:v>May</c:v>
                </c:pt>
                <c:pt idx="5">
                  <c:v>June</c:v>
                </c:pt>
              </c:strCache>
            </c:strRef>
          </c:cat>
          <c:val>
            <c:numRef>
              <c:f>Sheet1!$B$5:$G$5</c:f>
              <c:numCache>
                <c:formatCode>General</c:formatCode>
                <c:ptCount val="6"/>
                <c:pt idx="0">
                  <c:v>10.6</c:v>
                </c:pt>
                <c:pt idx="1">
                  <c:v>20.2</c:v>
                </c:pt>
                <c:pt idx="2">
                  <c:v>24.1</c:v>
                </c:pt>
                <c:pt idx="3">
                  <c:v>25</c:v>
                </c:pt>
                <c:pt idx="4">
                  <c:v>20</c:v>
                </c:pt>
                <c:pt idx="5">
                  <c:v>5.8</c:v>
                </c:pt>
              </c:numCache>
            </c:numRef>
          </c:val>
          <c:smooth val="0"/>
        </c:ser>
        <c:ser>
          <c:idx val="4"/>
          <c:order val="4"/>
          <c:tx>
            <c:strRef>
              <c:f>Sheet1!$A$6</c:f>
              <c:strCache>
                <c:ptCount val="1"/>
                <c:pt idx="0">
                  <c:v>2016</c:v>
                </c:pt>
              </c:strCache>
            </c:strRef>
          </c:tx>
          <c:spPr>
            <a:ln w="12701">
              <a:solidFill>
                <a:srgbClr val="FF6600"/>
              </a:solidFill>
              <a:prstDash val="solid"/>
            </a:ln>
          </c:spPr>
          <c:marker>
            <c:symbol val="star"/>
            <c:size val="5"/>
            <c:spPr>
              <a:noFill/>
              <a:ln>
                <a:solidFill>
                  <a:srgbClr val="0000FF"/>
                </a:solidFill>
                <a:prstDash val="solid"/>
              </a:ln>
            </c:spPr>
          </c:marker>
          <c:cat>
            <c:strRef>
              <c:f>Sheet1!$B$1:$G$1</c:f>
              <c:strCache>
                <c:ptCount val="6"/>
                <c:pt idx="0">
                  <c:v>Jan</c:v>
                </c:pt>
                <c:pt idx="1">
                  <c:v>Feb</c:v>
                </c:pt>
                <c:pt idx="2">
                  <c:v>Mar</c:v>
                </c:pt>
                <c:pt idx="3">
                  <c:v>Apr</c:v>
                </c:pt>
                <c:pt idx="4">
                  <c:v>May</c:v>
                </c:pt>
                <c:pt idx="5">
                  <c:v>June</c:v>
                </c:pt>
              </c:strCache>
            </c:strRef>
          </c:cat>
          <c:val>
            <c:numRef>
              <c:f>Sheet1!$B$6:$G$6</c:f>
              <c:numCache>
                <c:formatCode>General</c:formatCode>
                <c:ptCount val="6"/>
                <c:pt idx="0">
                  <c:v>11.4</c:v>
                </c:pt>
                <c:pt idx="1">
                  <c:v>15</c:v>
                </c:pt>
                <c:pt idx="2">
                  <c:v>18.399999999999999</c:v>
                </c:pt>
                <c:pt idx="3">
                  <c:v>17</c:v>
                </c:pt>
                <c:pt idx="4">
                  <c:v>12.2</c:v>
                </c:pt>
                <c:pt idx="5">
                  <c:v>6.4</c:v>
                </c:pt>
              </c:numCache>
            </c:numRef>
          </c:val>
          <c:smooth val="0"/>
        </c:ser>
        <c:ser>
          <c:idx val="5"/>
          <c:order val="5"/>
          <c:tx>
            <c:strRef>
              <c:f>Sheet1!$A$7</c:f>
              <c:strCache>
                <c:ptCount val="1"/>
                <c:pt idx="0">
                  <c:v>2017</c:v>
                </c:pt>
              </c:strCache>
            </c:strRef>
          </c:tx>
          <c:spPr>
            <a:ln w="12701">
              <a:solidFill>
                <a:srgbClr val="FF00FF"/>
              </a:solidFill>
              <a:prstDash val="solid"/>
            </a:ln>
          </c:spPr>
          <c:marker>
            <c:symbol val="circle"/>
            <c:size val="5"/>
            <c:spPr>
              <a:solidFill>
                <a:srgbClr val="FF00FF"/>
              </a:solidFill>
              <a:ln>
                <a:solidFill>
                  <a:srgbClr val="FF00FF"/>
                </a:solidFill>
                <a:prstDash val="solid"/>
              </a:ln>
            </c:spPr>
          </c:marker>
          <c:cat>
            <c:strRef>
              <c:f>Sheet1!$B$1:$G$1</c:f>
              <c:strCache>
                <c:ptCount val="6"/>
                <c:pt idx="0">
                  <c:v>Jan</c:v>
                </c:pt>
                <c:pt idx="1">
                  <c:v>Feb</c:v>
                </c:pt>
                <c:pt idx="2">
                  <c:v>Mar</c:v>
                </c:pt>
                <c:pt idx="3">
                  <c:v>Apr</c:v>
                </c:pt>
                <c:pt idx="4">
                  <c:v>May</c:v>
                </c:pt>
                <c:pt idx="5">
                  <c:v>June</c:v>
                </c:pt>
              </c:strCache>
            </c:strRef>
          </c:cat>
          <c:val>
            <c:numRef>
              <c:f>Sheet1!$B$7:$G$7</c:f>
              <c:numCache>
                <c:formatCode>General</c:formatCode>
                <c:ptCount val="6"/>
                <c:pt idx="0">
                  <c:v>10.4</c:v>
                </c:pt>
                <c:pt idx="1">
                  <c:v>11.8</c:v>
                </c:pt>
                <c:pt idx="2">
                  <c:v>16.5</c:v>
                </c:pt>
                <c:pt idx="3">
                  <c:v>16</c:v>
                </c:pt>
                <c:pt idx="4">
                  <c:v>12.4</c:v>
                </c:pt>
                <c:pt idx="5">
                  <c:v>6.3</c:v>
                </c:pt>
              </c:numCache>
            </c:numRef>
          </c:val>
          <c:smooth val="0"/>
        </c:ser>
        <c:dLbls>
          <c:showLegendKey val="0"/>
          <c:showVal val="0"/>
          <c:showCatName val="0"/>
          <c:showSerName val="0"/>
          <c:showPercent val="0"/>
          <c:showBubbleSize val="0"/>
        </c:dLbls>
        <c:marker val="1"/>
        <c:smooth val="0"/>
        <c:axId val="319520768"/>
        <c:axId val="319523072"/>
      </c:lineChart>
      <c:catAx>
        <c:axId val="319520768"/>
        <c:scaling>
          <c:orientation val="minMax"/>
        </c:scaling>
        <c:delete val="0"/>
        <c:axPos val="b"/>
        <c:title>
          <c:tx>
            <c:rich>
              <a:bodyPr/>
              <a:lstStyle/>
              <a:p>
                <a:pPr>
                  <a:defRPr/>
                </a:pPr>
                <a:r>
                  <a:rPr lang="en-US"/>
                  <a:t>Month</a:t>
                </a:r>
              </a:p>
            </c:rich>
          </c:tx>
          <c:layout>
            <c:manualLayout>
              <c:xMode val="edge"/>
              <c:yMode val="edge"/>
              <c:x val="0.43989769820972008"/>
              <c:y val="0.90875912408759163"/>
            </c:manualLayout>
          </c:layout>
          <c:overlay val="0"/>
          <c:spPr>
            <a:noFill/>
            <a:ln w="25402">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319523072"/>
        <c:crosses val="autoZero"/>
        <c:auto val="1"/>
        <c:lblAlgn val="ctr"/>
        <c:lblOffset val="100"/>
        <c:tickLblSkip val="1"/>
        <c:tickMarkSkip val="1"/>
        <c:noMultiLvlLbl val="0"/>
      </c:catAx>
      <c:valAx>
        <c:axId val="319523072"/>
        <c:scaling>
          <c:orientation val="minMax"/>
        </c:scaling>
        <c:delete val="0"/>
        <c:axPos val="l"/>
        <c:title>
          <c:tx>
            <c:rich>
              <a:bodyPr/>
              <a:lstStyle/>
              <a:p>
                <a:pPr>
                  <a:defRPr/>
                </a:pPr>
                <a:r>
                  <a:rPr lang="en-US"/>
                  <a:t>Water Salinity(dS/m)</a:t>
                </a:r>
              </a:p>
            </c:rich>
          </c:tx>
          <c:layout>
            <c:manualLayout>
              <c:xMode val="edge"/>
              <c:yMode val="edge"/>
              <c:x val="1.4066496163682864E-2"/>
              <c:y val="0.2864963503649649"/>
            </c:manualLayout>
          </c:layout>
          <c:overlay val="0"/>
          <c:spPr>
            <a:noFill/>
            <a:ln w="25402">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319520768"/>
        <c:crosses val="autoZero"/>
        <c:crossBetween val="between"/>
      </c:valAx>
      <c:spPr>
        <a:solidFill>
          <a:schemeClr val="bg1"/>
        </a:solidFill>
        <a:ln w="12701">
          <a:solidFill>
            <a:sysClr val="window" lastClr="FFFFFF"/>
          </a:solidFill>
          <a:prstDash val="solid"/>
        </a:ln>
      </c:spPr>
    </c:plotArea>
    <c:legend>
      <c:legendPos val="r"/>
      <c:layout>
        <c:manualLayout>
          <c:xMode val="edge"/>
          <c:yMode val="edge"/>
          <c:x val="0.86956521739130654"/>
          <c:y val="0.32116788321168088"/>
          <c:w val="0.1253196930946292"/>
          <c:h val="0.35218978102189913"/>
        </c:manualLayout>
      </c:layout>
      <c:overlay val="0"/>
      <c:spPr>
        <a:noFill/>
        <a:ln w="3175">
          <a:noFill/>
          <a:prstDash val="solid"/>
        </a:ln>
      </c:spPr>
    </c:legend>
    <c:plotVisOnly val="1"/>
    <c:dispBlanksAs val="gap"/>
    <c:showDLblsOverMax val="0"/>
  </c:chart>
  <c:spPr>
    <a:noFill/>
    <a:ln>
      <a:noFill/>
    </a:ln>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'C:\Users\PSO Survy\AppData\Local\Temp\Temp1_archive (3).zip\[coal or forest wood.xlsx]Sheet1'!$C$115</c:f>
              <c:strCache>
                <c:ptCount val="1"/>
                <c:pt idx="0">
                  <c:v>No. of kilns operated</c:v>
                </c:pt>
              </c:strCache>
            </c:strRef>
          </c:tx>
          <c:explosion val="25"/>
          <c:dLbls>
            <c:showLegendKey val="0"/>
            <c:showVal val="0"/>
            <c:showCatName val="0"/>
            <c:showSerName val="0"/>
            <c:showPercent val="1"/>
            <c:showBubbleSize val="0"/>
            <c:showLeaderLines val="1"/>
          </c:dLbls>
          <c:cat>
            <c:strRef>
              <c:f>'C:\Users\PSO Survy\AppData\Local\Temp\Temp1_archive (3).zip\[coal or forest wood.xlsx]Sheet1'!$B$116:$B$121</c:f>
              <c:strCache>
                <c:ptCount val="6"/>
                <c:pt idx="0">
                  <c:v>Coal</c:v>
                </c:pt>
                <c:pt idx="1">
                  <c:v>Coal and forest wood</c:v>
                </c:pt>
                <c:pt idx="2">
                  <c:v>Coal, forest wood &amp; fruit trees</c:v>
                </c:pt>
                <c:pt idx="3">
                  <c:v>Forest wood</c:v>
                </c:pt>
                <c:pt idx="4">
                  <c:v>Forest wood and fruit trees</c:v>
                </c:pt>
                <c:pt idx="5">
                  <c:v>Not recorded</c:v>
                </c:pt>
              </c:strCache>
            </c:strRef>
          </c:cat>
          <c:val>
            <c:numRef>
              <c:f>'C:\Users\PSO Survy\AppData\Local\Temp\Temp1_archive (3).zip\[coal or forest wood.xlsx]Sheet1'!$C$116:$C$121</c:f>
              <c:numCache>
                <c:formatCode>General</c:formatCode>
                <c:ptCount val="6"/>
                <c:pt idx="0">
                  <c:v>86</c:v>
                </c:pt>
                <c:pt idx="1">
                  <c:v>11</c:v>
                </c:pt>
                <c:pt idx="2">
                  <c:v>8</c:v>
                </c:pt>
                <c:pt idx="3">
                  <c:v>4</c:v>
                </c:pt>
                <c:pt idx="4">
                  <c:v>1</c:v>
                </c:pt>
                <c:pt idx="5">
                  <c:v>1</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spPr>
    <a:ln>
      <a:noFill/>
    </a:ln>
  </c:spPr>
  <c:txPr>
    <a:bodyPr/>
    <a:lstStyle/>
    <a:p>
      <a:pPr>
        <a:defRPr>
          <a:latin typeface="Times New Roman" pitchFamily="18" charset="0"/>
          <a:cs typeface="Times New Roman" pitchFamily="18" charset="0"/>
        </a:defRPr>
      </a:pPr>
      <a:endParaRPr lang="en-US"/>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'Run off'!$A$13</c:f>
              <c:strCache>
                <c:ptCount val="1"/>
                <c:pt idx="0">
                  <c:v>2015</c:v>
                </c:pt>
              </c:strCache>
            </c:strRef>
          </c:tx>
          <c:marker>
            <c:symbol val="none"/>
          </c:marker>
          <c:cat>
            <c:strRef>
              <c:f>'Run off'!$B$12:$M$12</c:f>
              <c:strCache>
                <c:ptCount val="12"/>
                <c:pt idx="0">
                  <c:v>Jan</c:v>
                </c:pt>
                <c:pt idx="1">
                  <c:v>Feb</c:v>
                </c:pt>
                <c:pt idx="2">
                  <c:v>March</c:v>
                </c:pt>
                <c:pt idx="3">
                  <c:v>April </c:v>
                </c:pt>
                <c:pt idx="4">
                  <c:v>May</c:v>
                </c:pt>
                <c:pt idx="5">
                  <c:v>June</c:v>
                </c:pt>
                <c:pt idx="6">
                  <c:v>July</c:v>
                </c:pt>
                <c:pt idx="7">
                  <c:v>Aug</c:v>
                </c:pt>
                <c:pt idx="8">
                  <c:v>Sep</c:v>
                </c:pt>
                <c:pt idx="9">
                  <c:v>Oct</c:v>
                </c:pt>
                <c:pt idx="10">
                  <c:v>Nov</c:v>
                </c:pt>
                <c:pt idx="11">
                  <c:v>Dec</c:v>
                </c:pt>
              </c:strCache>
            </c:strRef>
          </c:cat>
          <c:val>
            <c:numRef>
              <c:f>'Run off'!$B$13:$M$13</c:f>
              <c:numCache>
                <c:formatCode>General</c:formatCode>
                <c:ptCount val="12"/>
                <c:pt idx="0">
                  <c:v>0</c:v>
                </c:pt>
                <c:pt idx="1">
                  <c:v>0</c:v>
                </c:pt>
                <c:pt idx="2">
                  <c:v>0</c:v>
                </c:pt>
                <c:pt idx="3">
                  <c:v>0</c:v>
                </c:pt>
                <c:pt idx="4">
                  <c:v>0</c:v>
                </c:pt>
                <c:pt idx="5">
                  <c:v>925</c:v>
                </c:pt>
                <c:pt idx="6">
                  <c:v>998</c:v>
                </c:pt>
                <c:pt idx="7">
                  <c:v>727</c:v>
                </c:pt>
                <c:pt idx="8">
                  <c:v>376</c:v>
                </c:pt>
                <c:pt idx="9">
                  <c:v>321</c:v>
                </c:pt>
                <c:pt idx="10">
                  <c:v>0</c:v>
                </c:pt>
                <c:pt idx="11">
                  <c:v>0</c:v>
                </c:pt>
              </c:numCache>
            </c:numRef>
          </c:val>
          <c:smooth val="0"/>
        </c:ser>
        <c:ser>
          <c:idx val="1"/>
          <c:order val="1"/>
          <c:tx>
            <c:strRef>
              <c:f>'Run off'!$A$14</c:f>
              <c:strCache>
                <c:ptCount val="1"/>
                <c:pt idx="0">
                  <c:v>2016</c:v>
                </c:pt>
              </c:strCache>
            </c:strRef>
          </c:tx>
          <c:marker>
            <c:symbol val="none"/>
          </c:marker>
          <c:cat>
            <c:strRef>
              <c:f>'Run off'!$B$12:$M$12</c:f>
              <c:strCache>
                <c:ptCount val="12"/>
                <c:pt idx="0">
                  <c:v>Jan</c:v>
                </c:pt>
                <c:pt idx="1">
                  <c:v>Feb</c:v>
                </c:pt>
                <c:pt idx="2">
                  <c:v>March</c:v>
                </c:pt>
                <c:pt idx="3">
                  <c:v>April </c:v>
                </c:pt>
                <c:pt idx="4">
                  <c:v>May</c:v>
                </c:pt>
                <c:pt idx="5">
                  <c:v>June</c:v>
                </c:pt>
                <c:pt idx="6">
                  <c:v>July</c:v>
                </c:pt>
                <c:pt idx="7">
                  <c:v>Aug</c:v>
                </c:pt>
                <c:pt idx="8">
                  <c:v>Sep</c:v>
                </c:pt>
                <c:pt idx="9">
                  <c:v>Oct</c:v>
                </c:pt>
                <c:pt idx="10">
                  <c:v>Nov</c:v>
                </c:pt>
                <c:pt idx="11">
                  <c:v>Dec</c:v>
                </c:pt>
              </c:strCache>
            </c:strRef>
          </c:cat>
          <c:val>
            <c:numRef>
              <c:f>'Run off'!$B$14:$M$14</c:f>
              <c:numCache>
                <c:formatCode>General</c:formatCode>
                <c:ptCount val="12"/>
                <c:pt idx="0">
                  <c:v>6</c:v>
                </c:pt>
                <c:pt idx="1">
                  <c:v>6</c:v>
                </c:pt>
                <c:pt idx="2">
                  <c:v>54</c:v>
                </c:pt>
                <c:pt idx="3">
                  <c:v>17</c:v>
                </c:pt>
                <c:pt idx="4">
                  <c:v>187</c:v>
                </c:pt>
                <c:pt idx="5">
                  <c:v>684</c:v>
                </c:pt>
                <c:pt idx="6">
                  <c:v>532</c:v>
                </c:pt>
                <c:pt idx="7">
                  <c:v>468</c:v>
                </c:pt>
                <c:pt idx="8">
                  <c:v>358.5</c:v>
                </c:pt>
                <c:pt idx="9">
                  <c:v>144</c:v>
                </c:pt>
                <c:pt idx="10" formatCode="0.0">
                  <c:v>71</c:v>
                </c:pt>
                <c:pt idx="11">
                  <c:v>0</c:v>
                </c:pt>
              </c:numCache>
            </c:numRef>
          </c:val>
          <c:smooth val="0"/>
        </c:ser>
        <c:dLbls>
          <c:showLegendKey val="0"/>
          <c:showVal val="0"/>
          <c:showCatName val="0"/>
          <c:showSerName val="0"/>
          <c:showPercent val="0"/>
          <c:showBubbleSize val="0"/>
        </c:dLbls>
        <c:marker val="1"/>
        <c:smooth val="0"/>
        <c:axId val="319807488"/>
        <c:axId val="319809024"/>
      </c:lineChart>
      <c:catAx>
        <c:axId val="319807488"/>
        <c:scaling>
          <c:orientation val="minMax"/>
        </c:scaling>
        <c:delete val="0"/>
        <c:axPos val="b"/>
        <c:majorTickMark val="out"/>
        <c:minorTickMark val="none"/>
        <c:tickLblPos val="nextTo"/>
        <c:txPr>
          <a:bodyPr rot="-5400000" vert="horz"/>
          <a:lstStyle/>
          <a:p>
            <a:pPr>
              <a:defRPr/>
            </a:pPr>
            <a:endParaRPr lang="en-US"/>
          </a:p>
        </c:txPr>
        <c:crossAx val="319809024"/>
        <c:crosses val="autoZero"/>
        <c:auto val="1"/>
        <c:lblAlgn val="ctr"/>
        <c:lblOffset val="100"/>
        <c:noMultiLvlLbl val="0"/>
      </c:catAx>
      <c:valAx>
        <c:axId val="319809024"/>
        <c:scaling>
          <c:orientation val="minMax"/>
          <c:max val="1000"/>
        </c:scaling>
        <c:delete val="0"/>
        <c:axPos val="l"/>
        <c:majorGridlines/>
        <c:numFmt formatCode="General" sourceLinked="1"/>
        <c:majorTickMark val="out"/>
        <c:minorTickMark val="none"/>
        <c:tickLblPos val="nextTo"/>
        <c:crossAx val="319807488"/>
        <c:crosses val="autoZero"/>
        <c:crossBetween val="between"/>
      </c:valAx>
    </c:plotArea>
    <c:legend>
      <c:legendPos val="t"/>
      <c:overlay val="0"/>
    </c:legend>
    <c:plotVisOnly val="1"/>
    <c:dispBlanksAs val="gap"/>
    <c:showDLblsOverMax val="0"/>
  </c:chart>
  <c:spPr>
    <a:ln>
      <a:noFill/>
    </a:ln>
  </c:spPr>
  <c:txPr>
    <a:bodyPr/>
    <a:lstStyle/>
    <a:p>
      <a:pPr>
        <a:defRPr b="0"/>
      </a:pPr>
      <a:endParaRPr lang="en-US"/>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10948837916999495"/>
          <c:y val="8.5029898025560699E-2"/>
          <c:w val="0.89051162083000457"/>
          <c:h val="0.67229510619950505"/>
        </c:manualLayout>
      </c:layout>
      <c:bar3DChart>
        <c:barDir val="col"/>
        <c:grouping val="clustered"/>
        <c:varyColors val="0"/>
        <c:ser>
          <c:idx val="0"/>
          <c:order val="0"/>
          <c:tx>
            <c:strRef>
              <c:f>'Total Soil Loss'!$B$22</c:f>
              <c:strCache>
                <c:ptCount val="1"/>
                <c:pt idx="0">
                  <c:v>2015</c:v>
                </c:pt>
              </c:strCache>
            </c:strRef>
          </c:tx>
          <c:invertIfNegative val="0"/>
          <c:cat>
            <c:strRef>
              <c:f>'Total Soil Loss'!$A$23:$A$26</c:f>
              <c:strCache>
                <c:ptCount val="4"/>
                <c:pt idx="0">
                  <c:v>Control plot</c:v>
                </c:pt>
                <c:pt idx="1">
                  <c:v>QSMAS plot</c:v>
                </c:pt>
                <c:pt idx="2">
                  <c:v>Jhum with hedge row</c:v>
                </c:pt>
                <c:pt idx="3">
                  <c:v>Traditional Jhum</c:v>
                </c:pt>
              </c:strCache>
            </c:strRef>
          </c:cat>
          <c:val>
            <c:numRef>
              <c:f>'Total Soil Loss'!$B$23:$B$26</c:f>
              <c:numCache>
                <c:formatCode>0.00</c:formatCode>
                <c:ptCount val="4"/>
                <c:pt idx="0" formatCode="General">
                  <c:v>12.139999999999999</c:v>
                </c:pt>
                <c:pt idx="1">
                  <c:v>20.039999999999996</c:v>
                </c:pt>
                <c:pt idx="2">
                  <c:v>25.1</c:v>
                </c:pt>
                <c:pt idx="3">
                  <c:v>39.170000000000009</c:v>
                </c:pt>
              </c:numCache>
            </c:numRef>
          </c:val>
        </c:ser>
        <c:ser>
          <c:idx val="1"/>
          <c:order val="1"/>
          <c:tx>
            <c:strRef>
              <c:f>'Total Soil Loss'!$C$22</c:f>
              <c:strCache>
                <c:ptCount val="1"/>
                <c:pt idx="0">
                  <c:v>2016</c:v>
                </c:pt>
              </c:strCache>
            </c:strRef>
          </c:tx>
          <c:invertIfNegative val="0"/>
          <c:cat>
            <c:strRef>
              <c:f>'Total Soil Loss'!$A$23:$A$26</c:f>
              <c:strCache>
                <c:ptCount val="4"/>
                <c:pt idx="0">
                  <c:v>Control plot</c:v>
                </c:pt>
                <c:pt idx="1">
                  <c:v>QSMAS plot</c:v>
                </c:pt>
                <c:pt idx="2">
                  <c:v>Jhum with hedge row</c:v>
                </c:pt>
                <c:pt idx="3">
                  <c:v>Traditional Jhum</c:v>
                </c:pt>
              </c:strCache>
            </c:strRef>
          </c:cat>
          <c:val>
            <c:numRef>
              <c:f>'Total Soil Loss'!$C$23:$C$26</c:f>
              <c:numCache>
                <c:formatCode>General</c:formatCode>
                <c:ptCount val="4"/>
                <c:pt idx="0">
                  <c:v>5.79</c:v>
                </c:pt>
                <c:pt idx="1">
                  <c:v>10.430000000000001</c:v>
                </c:pt>
                <c:pt idx="2">
                  <c:v>15.16</c:v>
                </c:pt>
                <c:pt idx="3">
                  <c:v>23.18</c:v>
                </c:pt>
              </c:numCache>
            </c:numRef>
          </c:val>
        </c:ser>
        <c:dLbls>
          <c:showLegendKey val="0"/>
          <c:showVal val="0"/>
          <c:showCatName val="0"/>
          <c:showSerName val="0"/>
          <c:showPercent val="0"/>
          <c:showBubbleSize val="0"/>
        </c:dLbls>
        <c:gapWidth val="150"/>
        <c:shape val="cone"/>
        <c:axId val="320022784"/>
        <c:axId val="320049152"/>
        <c:axId val="0"/>
      </c:bar3DChart>
      <c:catAx>
        <c:axId val="320022784"/>
        <c:scaling>
          <c:orientation val="minMax"/>
        </c:scaling>
        <c:delete val="0"/>
        <c:axPos val="b"/>
        <c:majorTickMark val="out"/>
        <c:minorTickMark val="none"/>
        <c:tickLblPos val="nextTo"/>
        <c:txPr>
          <a:bodyPr/>
          <a:lstStyle/>
          <a:p>
            <a:pPr>
              <a:defRPr b="1"/>
            </a:pPr>
            <a:endParaRPr lang="en-US"/>
          </a:p>
        </c:txPr>
        <c:crossAx val="320049152"/>
        <c:crosses val="autoZero"/>
        <c:auto val="1"/>
        <c:lblAlgn val="ctr"/>
        <c:lblOffset val="100"/>
        <c:noMultiLvlLbl val="0"/>
      </c:catAx>
      <c:valAx>
        <c:axId val="320049152"/>
        <c:scaling>
          <c:orientation val="minMax"/>
        </c:scaling>
        <c:delete val="0"/>
        <c:axPos val="l"/>
        <c:majorGridlines/>
        <c:numFmt formatCode="General" sourceLinked="1"/>
        <c:majorTickMark val="out"/>
        <c:minorTickMark val="none"/>
        <c:tickLblPos val="nextTo"/>
        <c:txPr>
          <a:bodyPr/>
          <a:lstStyle/>
          <a:p>
            <a:pPr>
              <a:defRPr b="1"/>
            </a:pPr>
            <a:endParaRPr lang="en-US"/>
          </a:p>
        </c:txPr>
        <c:crossAx val="320022784"/>
        <c:crosses val="autoZero"/>
        <c:crossBetween val="between"/>
      </c:valAx>
    </c:plotArea>
    <c:legend>
      <c:legendPos val="t"/>
      <c:layout>
        <c:manualLayout>
          <c:xMode val="edge"/>
          <c:yMode val="edge"/>
          <c:x val="0.37917100942092385"/>
          <c:y val="8.5197018104367066E-3"/>
          <c:w val="0.24165772756666284"/>
          <c:h val="7.7277407631738584E-2"/>
        </c:manualLayout>
      </c:layout>
      <c:overlay val="0"/>
      <c:txPr>
        <a:bodyPr/>
        <a:lstStyle/>
        <a:p>
          <a:pPr>
            <a:defRPr b="1"/>
          </a:pPr>
          <a:endParaRPr lang="en-US"/>
        </a:p>
      </c:txPr>
    </c:legend>
    <c:plotVisOnly val="1"/>
    <c:dispBlanksAs val="gap"/>
    <c:showDLblsOverMax val="0"/>
  </c:chart>
  <c:spPr>
    <a:ln>
      <a:noFill/>
    </a:ln>
  </c:sp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Figure 79. Dynamics of OM status due to soil erosion</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1"/>
        <c:ser>
          <c:idx val="0"/>
          <c:order val="0"/>
          <c:tx>
            <c:strRef>
              <c:f>'Crop prodn data'!$L$72</c:f>
              <c:strCache>
                <c:ptCount val="1"/>
                <c:pt idx="0">
                  <c:v>OM (%)</c:v>
                </c:pt>
              </c:strCache>
            </c:strRef>
          </c:tx>
          <c:invertIfNegative val="0"/>
          <c:cat>
            <c:multiLvlStrRef>
              <c:f>'Crop prodn data'!$J$73:$K$80</c:f>
              <c:multiLvlStrCache>
                <c:ptCount val="8"/>
                <c:lvl>
                  <c:pt idx="0">
                    <c:v>Topsoil</c:v>
                  </c:pt>
                  <c:pt idx="1">
                    <c:v>Eroded soil</c:v>
                  </c:pt>
                  <c:pt idx="2">
                    <c:v>Topsoil</c:v>
                  </c:pt>
                  <c:pt idx="3">
                    <c:v>Eroded soil</c:v>
                  </c:pt>
                  <c:pt idx="4">
                    <c:v>Topsoil</c:v>
                  </c:pt>
                  <c:pt idx="5">
                    <c:v>Eroded soil</c:v>
                  </c:pt>
                  <c:pt idx="6">
                    <c:v>Topsoil</c:v>
                  </c:pt>
                  <c:pt idx="7">
                    <c:v>Eroded soil</c:v>
                  </c:pt>
                </c:lvl>
                <c:lvl>
                  <c:pt idx="0">
                    <c:v>Secondary Forest</c:v>
                  </c:pt>
                  <c:pt idx="2">
                    <c:v>QSMAS</c:v>
                  </c:pt>
                  <c:pt idx="4">
                    <c:v>Jhum with hedge</c:v>
                  </c:pt>
                  <c:pt idx="6">
                    <c:v>Traditional Jhum</c:v>
                  </c:pt>
                </c:lvl>
              </c:multiLvlStrCache>
            </c:multiLvlStrRef>
          </c:cat>
          <c:val>
            <c:numRef>
              <c:f>'Crop prodn data'!$L$73:$L$80</c:f>
              <c:numCache>
                <c:formatCode>General</c:formatCode>
                <c:ptCount val="8"/>
                <c:pt idx="0">
                  <c:v>4.13</c:v>
                </c:pt>
                <c:pt idx="1">
                  <c:v>5.22</c:v>
                </c:pt>
                <c:pt idx="2">
                  <c:v>2.88</c:v>
                </c:pt>
                <c:pt idx="3">
                  <c:v>4.03</c:v>
                </c:pt>
                <c:pt idx="4">
                  <c:v>3.12</c:v>
                </c:pt>
                <c:pt idx="5">
                  <c:v>4.17</c:v>
                </c:pt>
                <c:pt idx="6">
                  <c:v>3.24</c:v>
                </c:pt>
                <c:pt idx="7">
                  <c:v>4.71</c:v>
                </c:pt>
              </c:numCache>
            </c:numRef>
          </c:val>
        </c:ser>
        <c:dLbls>
          <c:showLegendKey val="0"/>
          <c:showVal val="0"/>
          <c:showCatName val="0"/>
          <c:showSerName val="0"/>
          <c:showPercent val="0"/>
          <c:showBubbleSize val="0"/>
        </c:dLbls>
        <c:gapWidth val="150"/>
        <c:shape val="pyramid"/>
        <c:axId val="320339968"/>
        <c:axId val="320341504"/>
        <c:axId val="0"/>
      </c:bar3DChart>
      <c:catAx>
        <c:axId val="320339968"/>
        <c:scaling>
          <c:orientation val="minMax"/>
        </c:scaling>
        <c:delete val="0"/>
        <c:axPos val="b"/>
        <c:majorTickMark val="out"/>
        <c:minorTickMark val="none"/>
        <c:tickLblPos val="nextTo"/>
        <c:txPr>
          <a:bodyPr rot="-5400000" vert="horz"/>
          <a:lstStyle/>
          <a:p>
            <a:pPr>
              <a:defRPr/>
            </a:pPr>
            <a:endParaRPr lang="en-US"/>
          </a:p>
        </c:txPr>
        <c:crossAx val="320341504"/>
        <c:crosses val="autoZero"/>
        <c:auto val="1"/>
        <c:lblAlgn val="ctr"/>
        <c:lblOffset val="100"/>
        <c:noMultiLvlLbl val="0"/>
      </c:catAx>
      <c:valAx>
        <c:axId val="320341504"/>
        <c:scaling>
          <c:orientation val="minMax"/>
        </c:scaling>
        <c:delete val="0"/>
        <c:axPos val="l"/>
        <c:majorGridlines/>
        <c:numFmt formatCode="General" sourceLinked="1"/>
        <c:majorTickMark val="out"/>
        <c:minorTickMark val="none"/>
        <c:tickLblPos val="nextTo"/>
        <c:crossAx val="320339968"/>
        <c:crosses val="autoZero"/>
        <c:crossBetween val="between"/>
      </c:valAx>
    </c:plotArea>
    <c:plotVisOnly val="1"/>
    <c:dispBlanksAs val="gap"/>
    <c:showDLblsOverMax val="0"/>
  </c:chart>
  <c:spPr>
    <a:ln>
      <a:noFill/>
    </a:ln>
  </c:spPr>
  <c:txPr>
    <a:bodyPr/>
    <a:lstStyle/>
    <a:p>
      <a:pPr>
        <a:defRPr sz="800" b="0"/>
      </a:pPr>
      <a:endParaRPr lang="en-US"/>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Figure 80 Dynamics of Total N due to soil erosion</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1"/>
        <c:ser>
          <c:idx val="0"/>
          <c:order val="0"/>
          <c:tx>
            <c:strRef>
              <c:f>'Crop prodn data'!$L$84</c:f>
              <c:strCache>
                <c:ptCount val="1"/>
                <c:pt idx="0">
                  <c:v>TN(%)</c:v>
                </c:pt>
              </c:strCache>
            </c:strRef>
          </c:tx>
          <c:invertIfNegative val="0"/>
          <c:cat>
            <c:multiLvlStrRef>
              <c:f>'Crop prodn data'!$J$85:$K$92</c:f>
              <c:multiLvlStrCache>
                <c:ptCount val="8"/>
                <c:lvl>
                  <c:pt idx="0">
                    <c:v>Topsoil</c:v>
                  </c:pt>
                  <c:pt idx="1">
                    <c:v>Eroded soil</c:v>
                  </c:pt>
                  <c:pt idx="2">
                    <c:v>Topsoil</c:v>
                  </c:pt>
                  <c:pt idx="3">
                    <c:v>Eroded soil</c:v>
                  </c:pt>
                  <c:pt idx="4">
                    <c:v>Topsoil</c:v>
                  </c:pt>
                  <c:pt idx="5">
                    <c:v>Eroded soil</c:v>
                  </c:pt>
                  <c:pt idx="6">
                    <c:v>Topsoil</c:v>
                  </c:pt>
                  <c:pt idx="7">
                    <c:v>Eroded soil</c:v>
                  </c:pt>
                </c:lvl>
                <c:lvl>
                  <c:pt idx="0">
                    <c:v>Secondary Forest</c:v>
                  </c:pt>
                  <c:pt idx="2">
                    <c:v>QSMAS</c:v>
                  </c:pt>
                  <c:pt idx="4">
                    <c:v>Jhum with hedge</c:v>
                  </c:pt>
                  <c:pt idx="6">
                    <c:v>Traditional Jhum</c:v>
                  </c:pt>
                </c:lvl>
              </c:multiLvlStrCache>
            </c:multiLvlStrRef>
          </c:cat>
          <c:val>
            <c:numRef>
              <c:f>'Crop prodn data'!$L$85:$L$92</c:f>
              <c:numCache>
                <c:formatCode>General</c:formatCode>
                <c:ptCount val="8"/>
                <c:pt idx="0">
                  <c:v>0.24000000000000021</c:v>
                </c:pt>
                <c:pt idx="1">
                  <c:v>0.27</c:v>
                </c:pt>
                <c:pt idx="2">
                  <c:v>0.17</c:v>
                </c:pt>
                <c:pt idx="3">
                  <c:v>0.22</c:v>
                </c:pt>
                <c:pt idx="4">
                  <c:v>0.18000000000000024</c:v>
                </c:pt>
                <c:pt idx="5">
                  <c:v>0.21000000000000021</c:v>
                </c:pt>
                <c:pt idx="6">
                  <c:v>0.19</c:v>
                </c:pt>
                <c:pt idx="7">
                  <c:v>0.24000000000000021</c:v>
                </c:pt>
              </c:numCache>
            </c:numRef>
          </c:val>
        </c:ser>
        <c:dLbls>
          <c:showLegendKey val="0"/>
          <c:showVal val="0"/>
          <c:showCatName val="0"/>
          <c:showSerName val="0"/>
          <c:showPercent val="0"/>
          <c:showBubbleSize val="0"/>
        </c:dLbls>
        <c:gapWidth val="150"/>
        <c:shape val="pyramid"/>
        <c:axId val="320353792"/>
        <c:axId val="320355328"/>
        <c:axId val="0"/>
      </c:bar3DChart>
      <c:catAx>
        <c:axId val="320353792"/>
        <c:scaling>
          <c:orientation val="minMax"/>
        </c:scaling>
        <c:delete val="0"/>
        <c:axPos val="b"/>
        <c:majorTickMark val="out"/>
        <c:minorTickMark val="none"/>
        <c:tickLblPos val="nextTo"/>
        <c:txPr>
          <a:bodyPr rot="-5400000" vert="horz"/>
          <a:lstStyle/>
          <a:p>
            <a:pPr>
              <a:defRPr/>
            </a:pPr>
            <a:endParaRPr lang="en-US"/>
          </a:p>
        </c:txPr>
        <c:crossAx val="320355328"/>
        <c:crosses val="autoZero"/>
        <c:auto val="1"/>
        <c:lblAlgn val="ctr"/>
        <c:lblOffset val="100"/>
        <c:noMultiLvlLbl val="0"/>
      </c:catAx>
      <c:valAx>
        <c:axId val="320355328"/>
        <c:scaling>
          <c:orientation val="minMax"/>
        </c:scaling>
        <c:delete val="0"/>
        <c:axPos val="l"/>
        <c:majorGridlines/>
        <c:numFmt formatCode="General" sourceLinked="1"/>
        <c:majorTickMark val="out"/>
        <c:minorTickMark val="none"/>
        <c:tickLblPos val="nextTo"/>
        <c:crossAx val="320353792"/>
        <c:crosses val="autoZero"/>
        <c:crossBetween val="between"/>
      </c:valAx>
    </c:plotArea>
    <c:plotVisOnly val="1"/>
    <c:dispBlanksAs val="gap"/>
    <c:showDLblsOverMax val="0"/>
  </c:chart>
  <c:spPr>
    <a:ln>
      <a:noFill/>
    </a:ln>
  </c:spPr>
  <c:txPr>
    <a:bodyPr/>
    <a:lstStyle/>
    <a:p>
      <a:pPr>
        <a:defRPr sz="800" b="0">
          <a:latin typeface="Times New Roman" pitchFamily="18" charset="0"/>
          <a:cs typeface="Times New Roman" pitchFamily="18" charset="0"/>
        </a:defRPr>
      </a:pPr>
      <a:endParaRPr lang="en-US"/>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l">
              <a:defRPr/>
            </a:pPr>
            <a:r>
              <a:rPr lang="en-US"/>
              <a:t>Figure 81 Dynamics of P status due to soil erosion</a:t>
            </a:r>
          </a:p>
        </c:rich>
      </c:tx>
      <c:layout>
        <c:manualLayout>
          <c:xMode val="edge"/>
          <c:yMode val="edge"/>
          <c:x val="0.24475680004254191"/>
          <c:y val="3.3179005962206409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1"/>
        <c:ser>
          <c:idx val="0"/>
          <c:order val="0"/>
          <c:tx>
            <c:strRef>
              <c:f>'Crop prodn data'!$F$71</c:f>
              <c:strCache>
                <c:ptCount val="1"/>
                <c:pt idx="0">
                  <c:v>P</c:v>
                </c:pt>
              </c:strCache>
            </c:strRef>
          </c:tx>
          <c:invertIfNegative val="0"/>
          <c:cat>
            <c:multiLvlStrRef>
              <c:f>'Crop prodn data'!$D$72:$E$79</c:f>
              <c:multiLvlStrCache>
                <c:ptCount val="8"/>
                <c:lvl>
                  <c:pt idx="0">
                    <c:v>Topsoil</c:v>
                  </c:pt>
                  <c:pt idx="1">
                    <c:v>Eroded soil</c:v>
                  </c:pt>
                  <c:pt idx="2">
                    <c:v>Topsoil</c:v>
                  </c:pt>
                  <c:pt idx="3">
                    <c:v>Eroded soil</c:v>
                  </c:pt>
                  <c:pt idx="4">
                    <c:v>Topsoil</c:v>
                  </c:pt>
                  <c:pt idx="5">
                    <c:v>Eroded soil</c:v>
                  </c:pt>
                  <c:pt idx="6">
                    <c:v>Topsoil</c:v>
                  </c:pt>
                  <c:pt idx="7">
                    <c:v>Eroded soil</c:v>
                  </c:pt>
                </c:lvl>
                <c:lvl>
                  <c:pt idx="0">
                    <c:v>Secondary Forest</c:v>
                  </c:pt>
                  <c:pt idx="2">
                    <c:v>QSMAS</c:v>
                  </c:pt>
                  <c:pt idx="4">
                    <c:v>Jhum with hedge</c:v>
                  </c:pt>
                  <c:pt idx="6">
                    <c:v>Traditional Jhum</c:v>
                  </c:pt>
                </c:lvl>
              </c:multiLvlStrCache>
            </c:multiLvlStrRef>
          </c:cat>
          <c:val>
            <c:numRef>
              <c:f>'Crop prodn data'!$F$72:$F$79</c:f>
              <c:numCache>
                <c:formatCode>General</c:formatCode>
                <c:ptCount val="8"/>
                <c:pt idx="0">
                  <c:v>5.3199999999999985</c:v>
                </c:pt>
                <c:pt idx="1">
                  <c:v>2.11</c:v>
                </c:pt>
                <c:pt idx="2">
                  <c:v>3.88</c:v>
                </c:pt>
                <c:pt idx="3">
                  <c:v>1.83</c:v>
                </c:pt>
                <c:pt idx="4">
                  <c:v>6.8599999999999985</c:v>
                </c:pt>
                <c:pt idx="5">
                  <c:v>2.9899999999999998</c:v>
                </c:pt>
                <c:pt idx="6">
                  <c:v>6.8</c:v>
                </c:pt>
                <c:pt idx="7">
                  <c:v>1.84</c:v>
                </c:pt>
              </c:numCache>
            </c:numRef>
          </c:val>
        </c:ser>
        <c:dLbls>
          <c:showLegendKey val="0"/>
          <c:showVal val="0"/>
          <c:showCatName val="0"/>
          <c:showSerName val="0"/>
          <c:showPercent val="0"/>
          <c:showBubbleSize val="0"/>
        </c:dLbls>
        <c:gapWidth val="150"/>
        <c:shape val="pyramid"/>
        <c:axId val="320400384"/>
        <c:axId val="326644480"/>
        <c:axId val="0"/>
      </c:bar3DChart>
      <c:catAx>
        <c:axId val="320400384"/>
        <c:scaling>
          <c:orientation val="minMax"/>
        </c:scaling>
        <c:delete val="0"/>
        <c:axPos val="b"/>
        <c:majorTickMark val="out"/>
        <c:minorTickMark val="none"/>
        <c:tickLblPos val="nextTo"/>
        <c:txPr>
          <a:bodyPr rot="-5400000" vert="horz"/>
          <a:lstStyle/>
          <a:p>
            <a:pPr>
              <a:defRPr/>
            </a:pPr>
            <a:endParaRPr lang="en-US"/>
          </a:p>
        </c:txPr>
        <c:crossAx val="326644480"/>
        <c:crosses val="autoZero"/>
        <c:auto val="1"/>
        <c:lblAlgn val="ctr"/>
        <c:lblOffset val="100"/>
        <c:noMultiLvlLbl val="0"/>
      </c:catAx>
      <c:valAx>
        <c:axId val="326644480"/>
        <c:scaling>
          <c:orientation val="minMax"/>
        </c:scaling>
        <c:delete val="0"/>
        <c:axPos val="l"/>
        <c:majorGridlines/>
        <c:numFmt formatCode="General" sourceLinked="1"/>
        <c:majorTickMark val="out"/>
        <c:minorTickMark val="none"/>
        <c:tickLblPos val="nextTo"/>
        <c:crossAx val="320400384"/>
        <c:crosses val="autoZero"/>
        <c:crossBetween val="between"/>
      </c:valAx>
    </c:plotArea>
    <c:plotVisOnly val="1"/>
    <c:dispBlanksAs val="gap"/>
    <c:showDLblsOverMax val="0"/>
  </c:chart>
  <c:spPr>
    <a:ln>
      <a:noFill/>
    </a:ln>
  </c:spPr>
  <c:txPr>
    <a:bodyPr/>
    <a:lstStyle/>
    <a:p>
      <a:pPr>
        <a:defRPr sz="800" b="0">
          <a:latin typeface="Times New Roman" pitchFamily="18" charset="0"/>
          <a:cs typeface="Times New Roman" pitchFamily="18" charset="0"/>
        </a:defRPr>
      </a:pPr>
      <a:endParaRPr lang="en-US"/>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Figure 82 Dynamics of K status due to soil erosion</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1"/>
        <c:ser>
          <c:idx val="0"/>
          <c:order val="0"/>
          <c:tx>
            <c:strRef>
              <c:f>'Crop prodn data'!$F$81</c:f>
              <c:strCache>
                <c:ptCount val="1"/>
                <c:pt idx="0">
                  <c:v>K</c:v>
                </c:pt>
              </c:strCache>
            </c:strRef>
          </c:tx>
          <c:invertIfNegative val="0"/>
          <c:cat>
            <c:multiLvlStrRef>
              <c:f>'Crop prodn data'!$D$82:$E$89</c:f>
              <c:multiLvlStrCache>
                <c:ptCount val="8"/>
                <c:lvl>
                  <c:pt idx="0">
                    <c:v>Topsoil</c:v>
                  </c:pt>
                  <c:pt idx="1">
                    <c:v>Eroded soil</c:v>
                  </c:pt>
                  <c:pt idx="2">
                    <c:v>Topsoil</c:v>
                  </c:pt>
                  <c:pt idx="3">
                    <c:v>Eroded soil</c:v>
                  </c:pt>
                  <c:pt idx="4">
                    <c:v>Topsoil</c:v>
                  </c:pt>
                  <c:pt idx="5">
                    <c:v>Eroded soil</c:v>
                  </c:pt>
                  <c:pt idx="6">
                    <c:v>Topsoil</c:v>
                  </c:pt>
                  <c:pt idx="7">
                    <c:v>Eroded soil</c:v>
                  </c:pt>
                </c:lvl>
                <c:lvl>
                  <c:pt idx="0">
                    <c:v>Secondary Forest</c:v>
                  </c:pt>
                  <c:pt idx="2">
                    <c:v>QSMAS</c:v>
                  </c:pt>
                  <c:pt idx="4">
                    <c:v>Jhum with hedge</c:v>
                  </c:pt>
                  <c:pt idx="6">
                    <c:v>Traditional Jhum</c:v>
                  </c:pt>
                </c:lvl>
              </c:multiLvlStrCache>
            </c:multiLvlStrRef>
          </c:cat>
          <c:val>
            <c:numRef>
              <c:f>'Crop prodn data'!$F$82:$F$89</c:f>
              <c:numCache>
                <c:formatCode>General</c:formatCode>
                <c:ptCount val="8"/>
                <c:pt idx="0">
                  <c:v>0.52</c:v>
                </c:pt>
                <c:pt idx="1">
                  <c:v>0.84000000000000064</c:v>
                </c:pt>
                <c:pt idx="2">
                  <c:v>0.26</c:v>
                </c:pt>
                <c:pt idx="3">
                  <c:v>0.56999999999999995</c:v>
                </c:pt>
                <c:pt idx="4">
                  <c:v>0.42000000000000032</c:v>
                </c:pt>
                <c:pt idx="5">
                  <c:v>0.33000000000000285</c:v>
                </c:pt>
                <c:pt idx="6">
                  <c:v>0.46</c:v>
                </c:pt>
                <c:pt idx="7">
                  <c:v>0.33000000000000285</c:v>
                </c:pt>
              </c:numCache>
            </c:numRef>
          </c:val>
        </c:ser>
        <c:dLbls>
          <c:showLegendKey val="0"/>
          <c:showVal val="0"/>
          <c:showCatName val="0"/>
          <c:showSerName val="0"/>
          <c:showPercent val="0"/>
          <c:showBubbleSize val="0"/>
        </c:dLbls>
        <c:gapWidth val="150"/>
        <c:shape val="pyramid"/>
        <c:axId val="326660864"/>
        <c:axId val="326662400"/>
        <c:axId val="0"/>
      </c:bar3DChart>
      <c:catAx>
        <c:axId val="326660864"/>
        <c:scaling>
          <c:orientation val="minMax"/>
        </c:scaling>
        <c:delete val="0"/>
        <c:axPos val="b"/>
        <c:majorTickMark val="out"/>
        <c:minorTickMark val="none"/>
        <c:tickLblPos val="nextTo"/>
        <c:txPr>
          <a:bodyPr rot="-5400000" vert="horz"/>
          <a:lstStyle/>
          <a:p>
            <a:pPr>
              <a:defRPr/>
            </a:pPr>
            <a:endParaRPr lang="en-US"/>
          </a:p>
        </c:txPr>
        <c:crossAx val="326662400"/>
        <c:crosses val="autoZero"/>
        <c:auto val="1"/>
        <c:lblAlgn val="ctr"/>
        <c:lblOffset val="100"/>
        <c:noMultiLvlLbl val="0"/>
      </c:catAx>
      <c:valAx>
        <c:axId val="326662400"/>
        <c:scaling>
          <c:orientation val="minMax"/>
        </c:scaling>
        <c:delete val="0"/>
        <c:axPos val="l"/>
        <c:majorGridlines/>
        <c:numFmt formatCode="General" sourceLinked="1"/>
        <c:majorTickMark val="out"/>
        <c:minorTickMark val="none"/>
        <c:tickLblPos val="nextTo"/>
        <c:crossAx val="326660864"/>
        <c:crosses val="autoZero"/>
        <c:crossBetween val="between"/>
      </c:valAx>
    </c:plotArea>
    <c:plotVisOnly val="1"/>
    <c:dispBlanksAs val="gap"/>
    <c:showDLblsOverMax val="0"/>
  </c:chart>
  <c:spPr>
    <a:ln>
      <a:noFill/>
    </a:ln>
  </c:spPr>
  <c:txPr>
    <a:bodyPr/>
    <a:lstStyle/>
    <a:p>
      <a:pPr>
        <a:defRPr sz="800" b="0">
          <a:latin typeface="Times New Roman" pitchFamily="18" charset="0"/>
          <a:cs typeface="Times New Roman" pitchFamily="18" charset="0"/>
        </a:defRPr>
      </a:pPr>
      <a:endParaRPr lang="en-US"/>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Figure 83. Dynamics of S status due to soil erosion </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4114461913103546"/>
          <c:y val="0.13924795858850991"/>
          <c:w val="0.78144702547419365"/>
          <c:h val="0.37500364537766673"/>
        </c:manualLayout>
      </c:layout>
      <c:bar3DChart>
        <c:barDir val="col"/>
        <c:grouping val="clustered"/>
        <c:varyColors val="1"/>
        <c:ser>
          <c:idx val="0"/>
          <c:order val="0"/>
          <c:tx>
            <c:strRef>
              <c:f>'Crop prodn data'!$F$91</c:f>
              <c:strCache>
                <c:ptCount val="1"/>
                <c:pt idx="0">
                  <c:v>S</c:v>
                </c:pt>
              </c:strCache>
            </c:strRef>
          </c:tx>
          <c:invertIfNegative val="0"/>
          <c:cat>
            <c:multiLvlStrRef>
              <c:f>'Crop prodn data'!$D$92:$E$99</c:f>
              <c:multiLvlStrCache>
                <c:ptCount val="8"/>
                <c:lvl>
                  <c:pt idx="0">
                    <c:v>Topsoil</c:v>
                  </c:pt>
                  <c:pt idx="1">
                    <c:v>Eroded soil</c:v>
                  </c:pt>
                  <c:pt idx="2">
                    <c:v>Topsoil</c:v>
                  </c:pt>
                  <c:pt idx="3">
                    <c:v>Eroded soil</c:v>
                  </c:pt>
                  <c:pt idx="4">
                    <c:v>Topsoil</c:v>
                  </c:pt>
                  <c:pt idx="5">
                    <c:v>Eroded soil</c:v>
                  </c:pt>
                  <c:pt idx="6">
                    <c:v>Topsoil</c:v>
                  </c:pt>
                  <c:pt idx="7">
                    <c:v>Eroded soil</c:v>
                  </c:pt>
                </c:lvl>
                <c:lvl>
                  <c:pt idx="0">
                    <c:v>Secondary Forest</c:v>
                  </c:pt>
                  <c:pt idx="2">
                    <c:v>QSMAS</c:v>
                  </c:pt>
                  <c:pt idx="4">
                    <c:v>Jhum with hedge</c:v>
                  </c:pt>
                  <c:pt idx="6">
                    <c:v>Traditional Jhum</c:v>
                  </c:pt>
                </c:lvl>
              </c:multiLvlStrCache>
            </c:multiLvlStrRef>
          </c:cat>
          <c:val>
            <c:numRef>
              <c:f>'Crop prodn data'!$F$92:$F$99</c:f>
              <c:numCache>
                <c:formatCode>General</c:formatCode>
                <c:ptCount val="8"/>
                <c:pt idx="0">
                  <c:v>6.05</c:v>
                </c:pt>
                <c:pt idx="1">
                  <c:v>43.5</c:v>
                </c:pt>
                <c:pt idx="2">
                  <c:v>6.08</c:v>
                </c:pt>
                <c:pt idx="3">
                  <c:v>27.2</c:v>
                </c:pt>
                <c:pt idx="4">
                  <c:v>7.35</c:v>
                </c:pt>
                <c:pt idx="5">
                  <c:v>46.9</c:v>
                </c:pt>
                <c:pt idx="6">
                  <c:v>8.42</c:v>
                </c:pt>
                <c:pt idx="7" formatCode="0.0">
                  <c:v>28</c:v>
                </c:pt>
              </c:numCache>
            </c:numRef>
          </c:val>
        </c:ser>
        <c:dLbls>
          <c:showLegendKey val="0"/>
          <c:showVal val="0"/>
          <c:showCatName val="0"/>
          <c:showSerName val="0"/>
          <c:showPercent val="0"/>
          <c:showBubbleSize val="0"/>
        </c:dLbls>
        <c:gapWidth val="150"/>
        <c:shape val="pyramid"/>
        <c:axId val="326686976"/>
        <c:axId val="326721536"/>
        <c:axId val="0"/>
      </c:bar3DChart>
      <c:catAx>
        <c:axId val="326686976"/>
        <c:scaling>
          <c:orientation val="minMax"/>
        </c:scaling>
        <c:delete val="0"/>
        <c:axPos val="b"/>
        <c:majorTickMark val="out"/>
        <c:minorTickMark val="none"/>
        <c:tickLblPos val="nextTo"/>
        <c:txPr>
          <a:bodyPr rot="-5400000" vert="horz"/>
          <a:lstStyle/>
          <a:p>
            <a:pPr>
              <a:defRPr/>
            </a:pPr>
            <a:endParaRPr lang="en-US"/>
          </a:p>
        </c:txPr>
        <c:crossAx val="326721536"/>
        <c:crosses val="autoZero"/>
        <c:auto val="1"/>
        <c:lblAlgn val="ctr"/>
        <c:lblOffset val="100"/>
        <c:noMultiLvlLbl val="0"/>
      </c:catAx>
      <c:valAx>
        <c:axId val="326721536"/>
        <c:scaling>
          <c:orientation val="minMax"/>
        </c:scaling>
        <c:delete val="0"/>
        <c:axPos val="l"/>
        <c:majorGridlines/>
        <c:numFmt formatCode="General" sourceLinked="1"/>
        <c:majorTickMark val="out"/>
        <c:minorTickMark val="none"/>
        <c:tickLblPos val="nextTo"/>
        <c:crossAx val="326686976"/>
        <c:crosses val="autoZero"/>
        <c:crossBetween val="between"/>
      </c:valAx>
    </c:plotArea>
    <c:plotVisOnly val="1"/>
    <c:dispBlanksAs val="gap"/>
    <c:showDLblsOverMax val="0"/>
  </c:chart>
  <c:spPr>
    <a:ln>
      <a:noFill/>
    </a:ln>
  </c:spPr>
  <c:txPr>
    <a:bodyPr/>
    <a:lstStyle/>
    <a:p>
      <a:pPr>
        <a:defRPr sz="800" b="0">
          <a:latin typeface="Times New Roman" pitchFamily="18" charset="0"/>
          <a:cs typeface="Times New Roman" pitchFamily="18" charset="0"/>
        </a:defRPr>
      </a:pPr>
      <a:endParaRPr lang="en-US"/>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Figure 84. Dynamics of Zn status due to soil erosion</a:t>
            </a:r>
          </a:p>
        </c:rich>
      </c:tx>
      <c:layout>
        <c:manualLayout>
          <c:xMode val="edge"/>
          <c:yMode val="edge"/>
          <c:x val="0.15192306798804989"/>
          <c:y val="5.0233654614837982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'Crop prodn data'!$F$101</c:f>
              <c:strCache>
                <c:ptCount val="1"/>
                <c:pt idx="0">
                  <c:v>Zn</c:v>
                </c:pt>
              </c:strCache>
            </c:strRef>
          </c:tx>
          <c:invertIfNegative val="0"/>
          <c:cat>
            <c:multiLvlStrRef>
              <c:f>'Crop prodn data'!$D$102:$E$109</c:f>
              <c:multiLvlStrCache>
                <c:ptCount val="8"/>
                <c:lvl>
                  <c:pt idx="0">
                    <c:v>Topsoil</c:v>
                  </c:pt>
                  <c:pt idx="1">
                    <c:v>Eroded soil</c:v>
                  </c:pt>
                  <c:pt idx="2">
                    <c:v>Topsoil</c:v>
                  </c:pt>
                  <c:pt idx="3">
                    <c:v>Eroded soil</c:v>
                  </c:pt>
                  <c:pt idx="4">
                    <c:v>Topsoil</c:v>
                  </c:pt>
                  <c:pt idx="5">
                    <c:v>Eroded soil</c:v>
                  </c:pt>
                  <c:pt idx="6">
                    <c:v>Topsoil</c:v>
                  </c:pt>
                  <c:pt idx="7">
                    <c:v>Eroded soil</c:v>
                  </c:pt>
                </c:lvl>
                <c:lvl>
                  <c:pt idx="0">
                    <c:v>Secondary Forest</c:v>
                  </c:pt>
                  <c:pt idx="2">
                    <c:v>QSMAS</c:v>
                  </c:pt>
                  <c:pt idx="4">
                    <c:v>Jhum with hedge</c:v>
                  </c:pt>
                  <c:pt idx="6">
                    <c:v>Traditional Jhum</c:v>
                  </c:pt>
                </c:lvl>
              </c:multiLvlStrCache>
            </c:multiLvlStrRef>
          </c:cat>
          <c:val>
            <c:numRef>
              <c:f>'Crop prodn data'!$F$102:$F$109</c:f>
              <c:numCache>
                <c:formatCode>General</c:formatCode>
                <c:ptCount val="8"/>
                <c:pt idx="0">
                  <c:v>1.01</c:v>
                </c:pt>
                <c:pt idx="1">
                  <c:v>9.2000000000000011</c:v>
                </c:pt>
                <c:pt idx="2">
                  <c:v>9.0000000000000024E-2</c:v>
                </c:pt>
                <c:pt idx="3">
                  <c:v>8.06</c:v>
                </c:pt>
                <c:pt idx="4">
                  <c:v>0.96000000000000063</c:v>
                </c:pt>
                <c:pt idx="5">
                  <c:v>8.7200000000000006</c:v>
                </c:pt>
                <c:pt idx="6">
                  <c:v>1.02</c:v>
                </c:pt>
                <c:pt idx="7">
                  <c:v>8.4600000000000026</c:v>
                </c:pt>
              </c:numCache>
            </c:numRef>
          </c:val>
        </c:ser>
        <c:dLbls>
          <c:showLegendKey val="0"/>
          <c:showVal val="0"/>
          <c:showCatName val="0"/>
          <c:showSerName val="0"/>
          <c:showPercent val="0"/>
          <c:showBubbleSize val="0"/>
        </c:dLbls>
        <c:gapWidth val="150"/>
        <c:shape val="pyramid"/>
        <c:axId val="327684096"/>
        <c:axId val="327685632"/>
        <c:axId val="0"/>
      </c:bar3DChart>
      <c:catAx>
        <c:axId val="327684096"/>
        <c:scaling>
          <c:orientation val="minMax"/>
        </c:scaling>
        <c:delete val="0"/>
        <c:axPos val="b"/>
        <c:majorTickMark val="out"/>
        <c:minorTickMark val="none"/>
        <c:tickLblPos val="nextTo"/>
        <c:txPr>
          <a:bodyPr rot="-5400000" vert="horz"/>
          <a:lstStyle/>
          <a:p>
            <a:pPr>
              <a:defRPr/>
            </a:pPr>
            <a:endParaRPr lang="en-US"/>
          </a:p>
        </c:txPr>
        <c:crossAx val="327685632"/>
        <c:crosses val="autoZero"/>
        <c:auto val="1"/>
        <c:lblAlgn val="ctr"/>
        <c:lblOffset val="100"/>
        <c:noMultiLvlLbl val="0"/>
      </c:catAx>
      <c:valAx>
        <c:axId val="327685632"/>
        <c:scaling>
          <c:orientation val="minMax"/>
        </c:scaling>
        <c:delete val="0"/>
        <c:axPos val="l"/>
        <c:majorGridlines/>
        <c:numFmt formatCode="General" sourceLinked="1"/>
        <c:majorTickMark val="out"/>
        <c:minorTickMark val="none"/>
        <c:tickLblPos val="nextTo"/>
        <c:crossAx val="327684096"/>
        <c:crosses val="autoZero"/>
        <c:crossBetween val="between"/>
      </c:valAx>
    </c:plotArea>
    <c:plotVisOnly val="1"/>
    <c:dispBlanksAs val="gap"/>
    <c:showDLblsOverMax val="0"/>
  </c:chart>
  <c:spPr>
    <a:ln>
      <a:noFill/>
    </a:ln>
  </c:spPr>
  <c:txPr>
    <a:bodyPr/>
    <a:lstStyle/>
    <a:p>
      <a:pPr>
        <a:defRPr sz="800" b="0">
          <a:latin typeface="Times New Roman" pitchFamily="18" charset="0"/>
          <a:cs typeface="Times New Roman" pitchFamily="18" charset="0"/>
        </a:defRPr>
      </a:pPr>
      <a:endParaRPr lang="en-US"/>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Figure 85. Dynamics of B status due to soil erosion</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1"/>
        <c:ser>
          <c:idx val="0"/>
          <c:order val="0"/>
          <c:tx>
            <c:strRef>
              <c:f>'Crop prodn data'!$F$111</c:f>
              <c:strCache>
                <c:ptCount val="1"/>
                <c:pt idx="0">
                  <c:v>B</c:v>
                </c:pt>
              </c:strCache>
            </c:strRef>
          </c:tx>
          <c:invertIfNegative val="0"/>
          <c:cat>
            <c:multiLvlStrRef>
              <c:f>'Crop prodn data'!$D$112:$E$119</c:f>
              <c:multiLvlStrCache>
                <c:ptCount val="8"/>
                <c:lvl>
                  <c:pt idx="0">
                    <c:v>Topsoil</c:v>
                  </c:pt>
                  <c:pt idx="1">
                    <c:v>Eroded soil</c:v>
                  </c:pt>
                  <c:pt idx="2">
                    <c:v>Topsoil</c:v>
                  </c:pt>
                  <c:pt idx="3">
                    <c:v>Eroded soil</c:v>
                  </c:pt>
                  <c:pt idx="4">
                    <c:v>Topsoil</c:v>
                  </c:pt>
                  <c:pt idx="5">
                    <c:v>Eroded soil</c:v>
                  </c:pt>
                  <c:pt idx="6">
                    <c:v>Topsoil</c:v>
                  </c:pt>
                  <c:pt idx="7">
                    <c:v>Eroded soil</c:v>
                  </c:pt>
                </c:lvl>
                <c:lvl>
                  <c:pt idx="0">
                    <c:v>Secondary Forest</c:v>
                  </c:pt>
                  <c:pt idx="2">
                    <c:v>QSMAS</c:v>
                  </c:pt>
                  <c:pt idx="4">
                    <c:v>Jhum with hedge</c:v>
                  </c:pt>
                  <c:pt idx="6">
                    <c:v>Traditional Jhum</c:v>
                  </c:pt>
                </c:lvl>
              </c:multiLvlStrCache>
            </c:multiLvlStrRef>
          </c:cat>
          <c:val>
            <c:numRef>
              <c:f>'Crop prodn data'!$F$112:$F$119</c:f>
              <c:numCache>
                <c:formatCode>General</c:formatCode>
                <c:ptCount val="8"/>
                <c:pt idx="0">
                  <c:v>0.18000000000000024</c:v>
                </c:pt>
                <c:pt idx="1">
                  <c:v>0.60000000000000064</c:v>
                </c:pt>
                <c:pt idx="2">
                  <c:v>0.22</c:v>
                </c:pt>
                <c:pt idx="3">
                  <c:v>0.4</c:v>
                </c:pt>
                <c:pt idx="4">
                  <c:v>0.16</c:v>
                </c:pt>
                <c:pt idx="5">
                  <c:v>0.31000000000000227</c:v>
                </c:pt>
                <c:pt idx="6">
                  <c:v>0.21000000000000021</c:v>
                </c:pt>
                <c:pt idx="7">
                  <c:v>0.2</c:v>
                </c:pt>
              </c:numCache>
            </c:numRef>
          </c:val>
        </c:ser>
        <c:dLbls>
          <c:showLegendKey val="0"/>
          <c:showVal val="0"/>
          <c:showCatName val="0"/>
          <c:showSerName val="0"/>
          <c:showPercent val="0"/>
          <c:showBubbleSize val="0"/>
        </c:dLbls>
        <c:gapWidth val="150"/>
        <c:shape val="pyramid"/>
        <c:axId val="327693824"/>
        <c:axId val="327695360"/>
        <c:axId val="0"/>
      </c:bar3DChart>
      <c:catAx>
        <c:axId val="327693824"/>
        <c:scaling>
          <c:orientation val="minMax"/>
        </c:scaling>
        <c:delete val="0"/>
        <c:axPos val="b"/>
        <c:majorTickMark val="out"/>
        <c:minorTickMark val="none"/>
        <c:tickLblPos val="nextTo"/>
        <c:txPr>
          <a:bodyPr rot="-5400000" vert="horz"/>
          <a:lstStyle/>
          <a:p>
            <a:pPr>
              <a:defRPr/>
            </a:pPr>
            <a:endParaRPr lang="en-US"/>
          </a:p>
        </c:txPr>
        <c:crossAx val="327695360"/>
        <c:crosses val="autoZero"/>
        <c:auto val="1"/>
        <c:lblAlgn val="ctr"/>
        <c:lblOffset val="100"/>
        <c:noMultiLvlLbl val="0"/>
      </c:catAx>
      <c:valAx>
        <c:axId val="327695360"/>
        <c:scaling>
          <c:orientation val="minMax"/>
        </c:scaling>
        <c:delete val="0"/>
        <c:axPos val="l"/>
        <c:majorGridlines/>
        <c:numFmt formatCode="General" sourceLinked="1"/>
        <c:majorTickMark val="out"/>
        <c:minorTickMark val="none"/>
        <c:tickLblPos val="nextTo"/>
        <c:crossAx val="327693824"/>
        <c:crosses val="autoZero"/>
        <c:crossBetween val="between"/>
      </c:valAx>
    </c:plotArea>
    <c:plotVisOnly val="1"/>
    <c:dispBlanksAs val="gap"/>
    <c:showDLblsOverMax val="0"/>
  </c:chart>
  <c:spPr>
    <a:ln>
      <a:noFill/>
    </a:ln>
  </c:spPr>
  <c:txPr>
    <a:bodyPr/>
    <a:lstStyle/>
    <a:p>
      <a:pPr>
        <a:defRPr sz="800" b="0">
          <a:latin typeface="Times New Roman" pitchFamily="18" charset="0"/>
          <a:cs typeface="Times New Roman" pitchFamily="18" charset="0"/>
        </a:defRPr>
      </a:pPr>
      <a:endParaRPr lang="en-US"/>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0"/>
            </a:pPr>
            <a:r>
              <a:rPr lang="en-US" sz="900" b="0"/>
              <a:t>Figure 86. </a:t>
            </a:r>
            <a:r>
              <a:rPr lang="en-US" sz="1000" b="0"/>
              <a:t>Dynamics</a:t>
            </a:r>
            <a:r>
              <a:rPr lang="en-US" sz="900" b="0"/>
              <a:t> of Ca status due to soil erosion</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1"/>
        <c:ser>
          <c:idx val="0"/>
          <c:order val="0"/>
          <c:tx>
            <c:strRef>
              <c:f>'Crop prodn data'!$F$122</c:f>
              <c:strCache>
                <c:ptCount val="1"/>
                <c:pt idx="0">
                  <c:v>Ca</c:v>
                </c:pt>
              </c:strCache>
            </c:strRef>
          </c:tx>
          <c:invertIfNegative val="0"/>
          <c:cat>
            <c:multiLvlStrRef>
              <c:f>'Crop prodn data'!$D$123:$E$130</c:f>
              <c:multiLvlStrCache>
                <c:ptCount val="8"/>
                <c:lvl>
                  <c:pt idx="0">
                    <c:v>Topsoil</c:v>
                  </c:pt>
                  <c:pt idx="1">
                    <c:v>Eroded soil</c:v>
                  </c:pt>
                  <c:pt idx="2">
                    <c:v>Topsoil</c:v>
                  </c:pt>
                  <c:pt idx="3">
                    <c:v>Eroded soil</c:v>
                  </c:pt>
                  <c:pt idx="4">
                    <c:v>Topsoil</c:v>
                  </c:pt>
                  <c:pt idx="5">
                    <c:v>Eroded soil</c:v>
                  </c:pt>
                  <c:pt idx="6">
                    <c:v>Topsoil</c:v>
                  </c:pt>
                  <c:pt idx="7">
                    <c:v>Eroded soil</c:v>
                  </c:pt>
                </c:lvl>
                <c:lvl>
                  <c:pt idx="0">
                    <c:v>Secondary Forest</c:v>
                  </c:pt>
                  <c:pt idx="2">
                    <c:v>QSMAS</c:v>
                  </c:pt>
                  <c:pt idx="4">
                    <c:v>Jhum with hedge</c:v>
                  </c:pt>
                  <c:pt idx="6">
                    <c:v>Traditional Jhum</c:v>
                  </c:pt>
                </c:lvl>
              </c:multiLvlStrCache>
            </c:multiLvlStrRef>
          </c:cat>
          <c:val>
            <c:numRef>
              <c:f>'Crop prodn data'!$F$123:$F$130</c:f>
              <c:numCache>
                <c:formatCode>General</c:formatCode>
                <c:ptCount val="8"/>
                <c:pt idx="0">
                  <c:v>5.8199999999999985</c:v>
                </c:pt>
                <c:pt idx="1">
                  <c:v>12.93</c:v>
                </c:pt>
                <c:pt idx="2">
                  <c:v>2.2000000000000002</c:v>
                </c:pt>
                <c:pt idx="3">
                  <c:v>0.56999999999999995</c:v>
                </c:pt>
                <c:pt idx="4">
                  <c:v>2.5</c:v>
                </c:pt>
                <c:pt idx="5">
                  <c:v>5.34</c:v>
                </c:pt>
                <c:pt idx="6">
                  <c:v>1.25</c:v>
                </c:pt>
                <c:pt idx="7">
                  <c:v>4.3899999999999997</c:v>
                </c:pt>
              </c:numCache>
            </c:numRef>
          </c:val>
        </c:ser>
        <c:dLbls>
          <c:showLegendKey val="0"/>
          <c:showVal val="0"/>
          <c:showCatName val="0"/>
          <c:showSerName val="0"/>
          <c:showPercent val="0"/>
          <c:showBubbleSize val="0"/>
        </c:dLbls>
        <c:gapWidth val="150"/>
        <c:shape val="pyramid"/>
        <c:axId val="327732224"/>
        <c:axId val="334009088"/>
        <c:axId val="0"/>
      </c:bar3DChart>
      <c:catAx>
        <c:axId val="327732224"/>
        <c:scaling>
          <c:orientation val="minMax"/>
        </c:scaling>
        <c:delete val="0"/>
        <c:axPos val="b"/>
        <c:majorTickMark val="out"/>
        <c:minorTickMark val="none"/>
        <c:tickLblPos val="nextTo"/>
        <c:txPr>
          <a:bodyPr rot="-5400000" vert="horz"/>
          <a:lstStyle/>
          <a:p>
            <a:pPr>
              <a:defRPr sz="1000" b="0"/>
            </a:pPr>
            <a:endParaRPr lang="en-US"/>
          </a:p>
        </c:txPr>
        <c:crossAx val="334009088"/>
        <c:crosses val="autoZero"/>
        <c:auto val="1"/>
        <c:lblAlgn val="ctr"/>
        <c:lblOffset val="100"/>
        <c:noMultiLvlLbl val="0"/>
      </c:catAx>
      <c:valAx>
        <c:axId val="334009088"/>
        <c:scaling>
          <c:orientation val="minMax"/>
        </c:scaling>
        <c:delete val="0"/>
        <c:axPos val="l"/>
        <c:majorGridlines/>
        <c:numFmt formatCode="General" sourceLinked="1"/>
        <c:majorTickMark val="out"/>
        <c:minorTickMark val="none"/>
        <c:tickLblPos val="nextTo"/>
        <c:txPr>
          <a:bodyPr/>
          <a:lstStyle/>
          <a:p>
            <a:pPr>
              <a:defRPr sz="1000" b="0"/>
            </a:pPr>
            <a:endParaRPr lang="en-US"/>
          </a:p>
        </c:txPr>
        <c:crossAx val="327732224"/>
        <c:crosses val="autoZero"/>
        <c:crossBetween val="between"/>
      </c:valAx>
    </c:plotArea>
    <c:plotVisOnly val="1"/>
    <c:dispBlanksAs val="gap"/>
    <c:showDLblsOverMax val="0"/>
  </c:chart>
  <c:spPr>
    <a:ln>
      <a:noFill/>
    </a:ln>
  </c:spPr>
  <c:txPr>
    <a:bodyPr/>
    <a:lstStyle/>
    <a:p>
      <a:pPr>
        <a:defRPr sz="800">
          <a:latin typeface="Times New Roman" pitchFamily="18" charset="0"/>
          <a:cs typeface="Times New Roman" pitchFamily="18"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558771483723994"/>
          <c:y val="8.1250802596524382E-2"/>
          <c:w val="0.8391742445524587"/>
          <c:h val="0.58127657611870653"/>
        </c:manualLayout>
      </c:layout>
      <c:barChart>
        <c:barDir val="col"/>
        <c:grouping val="clustered"/>
        <c:varyColors val="0"/>
        <c:ser>
          <c:idx val="0"/>
          <c:order val="0"/>
          <c:tx>
            <c:strRef>
              <c:f>'Porisisto 2 Raw'!$X$2</c:f>
              <c:strCache>
                <c:ptCount val="1"/>
                <c:pt idx="0">
                  <c:v>OM 1998</c:v>
                </c:pt>
              </c:strCache>
            </c:strRef>
          </c:tx>
          <c:invertIfNegative val="0"/>
          <c:val>
            <c:numRef>
              <c:f>'Porisisto 2 Raw'!$X$3:$X$42</c:f>
              <c:numCache>
                <c:formatCode>General</c:formatCode>
                <c:ptCount val="40"/>
                <c:pt idx="0">
                  <c:v>1.06</c:v>
                </c:pt>
                <c:pt idx="1">
                  <c:v>1.1299999999999972</c:v>
                </c:pt>
                <c:pt idx="2">
                  <c:v>1.1499999999999972</c:v>
                </c:pt>
                <c:pt idx="3">
                  <c:v>1.03</c:v>
                </c:pt>
                <c:pt idx="4">
                  <c:v>1.3900000000000001</c:v>
                </c:pt>
                <c:pt idx="5">
                  <c:v>0.83000000000000063</c:v>
                </c:pt>
                <c:pt idx="6">
                  <c:v>1.3800000000000001</c:v>
                </c:pt>
                <c:pt idx="7">
                  <c:v>1.05</c:v>
                </c:pt>
                <c:pt idx="8">
                  <c:v>1.7800000000000011</c:v>
                </c:pt>
                <c:pt idx="9">
                  <c:v>2.14</c:v>
                </c:pt>
                <c:pt idx="10">
                  <c:v>2.3699999999999997</c:v>
                </c:pt>
                <c:pt idx="11">
                  <c:v>1.21</c:v>
                </c:pt>
                <c:pt idx="12">
                  <c:v>0.83000000000000063</c:v>
                </c:pt>
                <c:pt idx="13">
                  <c:v>0.63000000000000134</c:v>
                </c:pt>
                <c:pt idx="14">
                  <c:v>1.08</c:v>
                </c:pt>
                <c:pt idx="15">
                  <c:v>1.43</c:v>
                </c:pt>
                <c:pt idx="16">
                  <c:v>1.7600000000000011</c:v>
                </c:pt>
                <c:pt idx="17">
                  <c:v>1.28</c:v>
                </c:pt>
                <c:pt idx="18">
                  <c:v>1.1299999999999972</c:v>
                </c:pt>
                <c:pt idx="19">
                  <c:v>1.81</c:v>
                </c:pt>
                <c:pt idx="20">
                  <c:v>1.34</c:v>
                </c:pt>
                <c:pt idx="21">
                  <c:v>1.7000000000000011</c:v>
                </c:pt>
                <c:pt idx="22">
                  <c:v>1.49</c:v>
                </c:pt>
                <c:pt idx="23">
                  <c:v>1.34</c:v>
                </c:pt>
                <c:pt idx="24">
                  <c:v>1.6900000000000024</c:v>
                </c:pt>
                <c:pt idx="25">
                  <c:v>2.2200000000000002</c:v>
                </c:pt>
                <c:pt idx="26">
                  <c:v>2.19</c:v>
                </c:pt>
                <c:pt idx="27">
                  <c:v>1.25</c:v>
                </c:pt>
                <c:pt idx="28">
                  <c:v>1.35</c:v>
                </c:pt>
                <c:pt idx="29">
                  <c:v>1.84</c:v>
                </c:pt>
                <c:pt idx="30">
                  <c:v>1.5</c:v>
                </c:pt>
                <c:pt idx="31">
                  <c:v>0.66000000000000159</c:v>
                </c:pt>
                <c:pt idx="32">
                  <c:v>2.23</c:v>
                </c:pt>
                <c:pt idx="33">
                  <c:v>2.02</c:v>
                </c:pt>
                <c:pt idx="34">
                  <c:v>1.36</c:v>
                </c:pt>
                <c:pt idx="35">
                  <c:v>2.04</c:v>
                </c:pt>
                <c:pt idx="36">
                  <c:v>2.2999999999999998</c:v>
                </c:pt>
                <c:pt idx="37">
                  <c:v>1.84</c:v>
                </c:pt>
                <c:pt idx="38">
                  <c:v>1.07</c:v>
                </c:pt>
                <c:pt idx="39">
                  <c:v>2.2799999999999998</c:v>
                </c:pt>
              </c:numCache>
            </c:numRef>
          </c:val>
        </c:ser>
        <c:dLbls>
          <c:showLegendKey val="0"/>
          <c:showVal val="0"/>
          <c:showCatName val="0"/>
          <c:showSerName val="0"/>
          <c:showPercent val="0"/>
          <c:showBubbleSize val="0"/>
        </c:dLbls>
        <c:gapWidth val="150"/>
        <c:axId val="260892928"/>
        <c:axId val="260895104"/>
      </c:barChart>
      <c:catAx>
        <c:axId val="260892928"/>
        <c:scaling>
          <c:orientation val="minMax"/>
        </c:scaling>
        <c:delete val="0"/>
        <c:axPos val="b"/>
        <c:title>
          <c:tx>
            <c:rich>
              <a:bodyPr/>
              <a:lstStyle/>
              <a:p>
                <a:pPr>
                  <a:defRPr sz="1405" b="0" i="0" u="none" strike="noStrike" baseline="0">
                    <a:solidFill>
                      <a:srgbClr val="000000"/>
                    </a:solidFill>
                    <a:latin typeface="Times New Roman" pitchFamily="18" charset="0"/>
                    <a:ea typeface="Calibri"/>
                    <a:cs typeface="Times New Roman" pitchFamily="18" charset="0"/>
                  </a:defRPr>
                </a:pPr>
                <a:r>
                  <a:rPr lang="en-US" b="0">
                    <a:latin typeface="Times New Roman" pitchFamily="18" charset="0"/>
                    <a:cs typeface="Times New Roman" pitchFamily="18" charset="0"/>
                  </a:rPr>
                  <a:t>No. of Soil Samples</a:t>
                </a:r>
              </a:p>
            </c:rich>
          </c:tx>
          <c:overlay val="0"/>
        </c:title>
        <c:numFmt formatCode="General" sourceLinked="1"/>
        <c:majorTickMark val="out"/>
        <c:minorTickMark val="none"/>
        <c:tickLblPos val="nextTo"/>
        <c:crossAx val="260895104"/>
        <c:crosses val="autoZero"/>
        <c:auto val="1"/>
        <c:lblAlgn val="ctr"/>
        <c:lblOffset val="100"/>
        <c:noMultiLvlLbl val="0"/>
      </c:catAx>
      <c:valAx>
        <c:axId val="260895104"/>
        <c:scaling>
          <c:orientation val="minMax"/>
        </c:scaling>
        <c:delete val="0"/>
        <c:axPos val="l"/>
        <c:majorGridlines/>
        <c:title>
          <c:tx>
            <c:rich>
              <a:bodyPr/>
              <a:lstStyle/>
              <a:p>
                <a:pPr>
                  <a:defRPr sz="1405" b="0" i="0" u="none" strike="noStrike" baseline="0">
                    <a:solidFill>
                      <a:srgbClr val="000000"/>
                    </a:solidFill>
                    <a:latin typeface="Times New Roman" pitchFamily="18" charset="0"/>
                    <a:ea typeface="Calibri"/>
                    <a:cs typeface="Times New Roman" pitchFamily="18" charset="0"/>
                  </a:defRPr>
                </a:pPr>
                <a:r>
                  <a:rPr lang="en-US" b="0">
                    <a:latin typeface="Times New Roman" pitchFamily="18" charset="0"/>
                    <a:cs typeface="Times New Roman" pitchFamily="18" charset="0"/>
                  </a:rPr>
                  <a:t>OM (%)</a:t>
                </a:r>
              </a:p>
            </c:rich>
          </c:tx>
          <c:overlay val="0"/>
        </c:title>
        <c:numFmt formatCode="General" sourceLinked="1"/>
        <c:majorTickMark val="out"/>
        <c:minorTickMark val="none"/>
        <c:tickLblPos val="nextTo"/>
        <c:crossAx val="260892928"/>
        <c:crosses val="autoZero"/>
        <c:crossBetween val="between"/>
      </c:valAx>
      <c:spPr>
        <a:noFill/>
        <a:ln>
          <a:noFill/>
        </a:ln>
      </c:spPr>
    </c:plotArea>
    <c:plotVisOnly val="1"/>
    <c:dispBlanksAs val="gap"/>
    <c:showDLblsOverMax val="0"/>
  </c:chart>
  <c:spPr>
    <a:solidFill>
      <a:schemeClr val="bg1"/>
    </a:solidFill>
    <a:ln>
      <a:noFill/>
    </a:ln>
  </c:sp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a:pPr>
            <a:r>
              <a:rPr lang="en-US" sz="1000" b="0"/>
              <a:t>Figure 87. Dynamics of Mg status due to soil erosion</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1"/>
        <c:ser>
          <c:idx val="0"/>
          <c:order val="0"/>
          <c:tx>
            <c:strRef>
              <c:f>'Crop prodn data'!$F$132</c:f>
              <c:strCache>
                <c:ptCount val="1"/>
                <c:pt idx="0">
                  <c:v>Mg</c:v>
                </c:pt>
              </c:strCache>
            </c:strRef>
          </c:tx>
          <c:invertIfNegative val="0"/>
          <c:cat>
            <c:multiLvlStrRef>
              <c:f>'Crop prodn data'!$D$133:$E$140</c:f>
              <c:multiLvlStrCache>
                <c:ptCount val="8"/>
                <c:lvl>
                  <c:pt idx="0">
                    <c:v>Topsoil</c:v>
                  </c:pt>
                  <c:pt idx="1">
                    <c:v>Eroded soil</c:v>
                  </c:pt>
                  <c:pt idx="2">
                    <c:v>Topsoil</c:v>
                  </c:pt>
                  <c:pt idx="3">
                    <c:v>Eroded soil</c:v>
                  </c:pt>
                  <c:pt idx="4">
                    <c:v>Topsoil</c:v>
                  </c:pt>
                  <c:pt idx="5">
                    <c:v>Eroded soil</c:v>
                  </c:pt>
                  <c:pt idx="6">
                    <c:v>Topsoil</c:v>
                  </c:pt>
                  <c:pt idx="7">
                    <c:v>Eroded soil</c:v>
                  </c:pt>
                </c:lvl>
                <c:lvl>
                  <c:pt idx="0">
                    <c:v>Secondary Forest</c:v>
                  </c:pt>
                  <c:pt idx="2">
                    <c:v>QSMAS</c:v>
                  </c:pt>
                  <c:pt idx="4">
                    <c:v>Jhum with hedge</c:v>
                  </c:pt>
                  <c:pt idx="6">
                    <c:v>Traditional Jhum</c:v>
                  </c:pt>
                </c:lvl>
              </c:multiLvlStrCache>
            </c:multiLvlStrRef>
          </c:cat>
          <c:val>
            <c:numRef>
              <c:f>'Crop prodn data'!$F$133:$F$140</c:f>
              <c:numCache>
                <c:formatCode>General</c:formatCode>
                <c:ptCount val="8"/>
                <c:pt idx="0">
                  <c:v>2.46</c:v>
                </c:pt>
                <c:pt idx="1">
                  <c:v>1.04</c:v>
                </c:pt>
                <c:pt idx="2">
                  <c:v>1.08</c:v>
                </c:pt>
                <c:pt idx="3">
                  <c:v>0.88</c:v>
                </c:pt>
                <c:pt idx="4">
                  <c:v>1.1700000000000021</c:v>
                </c:pt>
                <c:pt idx="5">
                  <c:v>0.8</c:v>
                </c:pt>
                <c:pt idx="6">
                  <c:v>1.04</c:v>
                </c:pt>
                <c:pt idx="7">
                  <c:v>1.07</c:v>
                </c:pt>
              </c:numCache>
            </c:numRef>
          </c:val>
        </c:ser>
        <c:dLbls>
          <c:showLegendKey val="0"/>
          <c:showVal val="0"/>
          <c:showCatName val="0"/>
          <c:showSerName val="0"/>
          <c:showPercent val="0"/>
          <c:showBubbleSize val="0"/>
        </c:dLbls>
        <c:gapWidth val="150"/>
        <c:shape val="pyramid"/>
        <c:axId val="334959360"/>
        <c:axId val="334960896"/>
        <c:axId val="0"/>
      </c:bar3DChart>
      <c:catAx>
        <c:axId val="334959360"/>
        <c:scaling>
          <c:orientation val="minMax"/>
        </c:scaling>
        <c:delete val="0"/>
        <c:axPos val="b"/>
        <c:majorTickMark val="out"/>
        <c:minorTickMark val="none"/>
        <c:tickLblPos val="nextTo"/>
        <c:txPr>
          <a:bodyPr rot="-5400000" vert="horz"/>
          <a:lstStyle/>
          <a:p>
            <a:pPr>
              <a:defRPr sz="1000" b="0"/>
            </a:pPr>
            <a:endParaRPr lang="en-US"/>
          </a:p>
        </c:txPr>
        <c:crossAx val="334960896"/>
        <c:crosses val="autoZero"/>
        <c:auto val="1"/>
        <c:lblAlgn val="ctr"/>
        <c:lblOffset val="100"/>
        <c:noMultiLvlLbl val="0"/>
      </c:catAx>
      <c:valAx>
        <c:axId val="334960896"/>
        <c:scaling>
          <c:orientation val="minMax"/>
        </c:scaling>
        <c:delete val="0"/>
        <c:axPos val="l"/>
        <c:majorGridlines/>
        <c:numFmt formatCode="General" sourceLinked="1"/>
        <c:majorTickMark val="out"/>
        <c:minorTickMark val="none"/>
        <c:tickLblPos val="nextTo"/>
        <c:txPr>
          <a:bodyPr/>
          <a:lstStyle/>
          <a:p>
            <a:pPr>
              <a:defRPr sz="1000" b="0"/>
            </a:pPr>
            <a:endParaRPr lang="en-US"/>
          </a:p>
        </c:txPr>
        <c:crossAx val="334959360"/>
        <c:crosses val="autoZero"/>
        <c:crossBetween val="between"/>
      </c:valAx>
    </c:plotArea>
    <c:plotVisOnly val="1"/>
    <c:dispBlanksAs val="gap"/>
    <c:showDLblsOverMax val="0"/>
  </c:chart>
  <c:spPr>
    <a:ln>
      <a:noFill/>
    </a:ln>
  </c:spPr>
  <c:txPr>
    <a:bodyPr/>
    <a:lstStyle/>
    <a:p>
      <a:pPr>
        <a:defRPr sz="800">
          <a:latin typeface="Times New Roman" pitchFamily="18" charset="0"/>
          <a:cs typeface="Times New Roman" pitchFamily="18" charset="0"/>
        </a:defRPr>
      </a:pPr>
      <a:endParaRPr lang="en-US"/>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a:pPr>
            <a:r>
              <a:rPr lang="en-US" sz="1000" b="0"/>
              <a:t>Figure 88 Dynamics of Mn status</a:t>
            </a:r>
            <a:r>
              <a:rPr lang="en-US" sz="1000" b="0" baseline="0"/>
              <a:t> due to soil erosion</a:t>
            </a:r>
            <a:endParaRPr lang="en-US" sz="1000" b="0"/>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1"/>
        <c:ser>
          <c:idx val="0"/>
          <c:order val="0"/>
          <c:tx>
            <c:strRef>
              <c:f>'Crop prodn data'!$F$153</c:f>
              <c:strCache>
                <c:ptCount val="1"/>
                <c:pt idx="0">
                  <c:v>Mn</c:v>
                </c:pt>
              </c:strCache>
            </c:strRef>
          </c:tx>
          <c:invertIfNegative val="0"/>
          <c:dPt>
            <c:idx val="3"/>
            <c:invertIfNegative val="1"/>
            <c:bubble3D val="0"/>
          </c:dPt>
          <c:cat>
            <c:multiLvlStrRef>
              <c:f>'Crop prodn data'!$D$154:$E$161</c:f>
              <c:multiLvlStrCache>
                <c:ptCount val="8"/>
                <c:lvl>
                  <c:pt idx="0">
                    <c:v>Topsoil</c:v>
                  </c:pt>
                  <c:pt idx="1">
                    <c:v>Eroded soil</c:v>
                  </c:pt>
                  <c:pt idx="2">
                    <c:v>Topsoil</c:v>
                  </c:pt>
                  <c:pt idx="3">
                    <c:v>Eroded soil</c:v>
                  </c:pt>
                  <c:pt idx="4">
                    <c:v>Topsoil</c:v>
                  </c:pt>
                  <c:pt idx="5">
                    <c:v>Eroded soil</c:v>
                  </c:pt>
                  <c:pt idx="6">
                    <c:v>Topsoil</c:v>
                  </c:pt>
                  <c:pt idx="7">
                    <c:v>Eroded soil</c:v>
                  </c:pt>
                </c:lvl>
                <c:lvl>
                  <c:pt idx="0">
                    <c:v>Secondary Forest</c:v>
                  </c:pt>
                  <c:pt idx="2">
                    <c:v>QSMAS</c:v>
                  </c:pt>
                  <c:pt idx="4">
                    <c:v>Jhum with hedge</c:v>
                  </c:pt>
                  <c:pt idx="6">
                    <c:v>Traditional Jhum</c:v>
                  </c:pt>
                </c:lvl>
              </c:multiLvlStrCache>
            </c:multiLvlStrRef>
          </c:cat>
          <c:val>
            <c:numRef>
              <c:f>'Crop prodn data'!$F$154:$F$161</c:f>
              <c:numCache>
                <c:formatCode>General</c:formatCode>
                <c:ptCount val="8"/>
                <c:pt idx="0">
                  <c:v>11.219999999999999</c:v>
                </c:pt>
                <c:pt idx="1">
                  <c:v>4.6399999999999997</c:v>
                </c:pt>
                <c:pt idx="2">
                  <c:v>2.34</c:v>
                </c:pt>
                <c:pt idx="3">
                  <c:v>88.8</c:v>
                </c:pt>
                <c:pt idx="4">
                  <c:v>14.3</c:v>
                </c:pt>
                <c:pt idx="5">
                  <c:v>77.2</c:v>
                </c:pt>
                <c:pt idx="6">
                  <c:v>2.8</c:v>
                </c:pt>
                <c:pt idx="7">
                  <c:v>96.52</c:v>
                </c:pt>
              </c:numCache>
            </c:numRef>
          </c:val>
        </c:ser>
        <c:dLbls>
          <c:showLegendKey val="0"/>
          <c:showVal val="0"/>
          <c:showCatName val="0"/>
          <c:showSerName val="0"/>
          <c:showPercent val="0"/>
          <c:showBubbleSize val="0"/>
        </c:dLbls>
        <c:gapWidth val="150"/>
        <c:shape val="pyramid"/>
        <c:axId val="334989568"/>
        <c:axId val="335151104"/>
        <c:axId val="0"/>
      </c:bar3DChart>
      <c:catAx>
        <c:axId val="334989568"/>
        <c:scaling>
          <c:orientation val="minMax"/>
        </c:scaling>
        <c:delete val="0"/>
        <c:axPos val="b"/>
        <c:majorTickMark val="out"/>
        <c:minorTickMark val="none"/>
        <c:tickLblPos val="nextTo"/>
        <c:txPr>
          <a:bodyPr rot="-5400000" vert="horz"/>
          <a:lstStyle/>
          <a:p>
            <a:pPr>
              <a:defRPr sz="1000" b="0"/>
            </a:pPr>
            <a:endParaRPr lang="en-US"/>
          </a:p>
        </c:txPr>
        <c:crossAx val="335151104"/>
        <c:crosses val="autoZero"/>
        <c:auto val="1"/>
        <c:lblAlgn val="ctr"/>
        <c:lblOffset val="100"/>
        <c:noMultiLvlLbl val="0"/>
      </c:catAx>
      <c:valAx>
        <c:axId val="335151104"/>
        <c:scaling>
          <c:orientation val="minMax"/>
        </c:scaling>
        <c:delete val="0"/>
        <c:axPos val="l"/>
        <c:majorGridlines/>
        <c:numFmt formatCode="General" sourceLinked="1"/>
        <c:majorTickMark val="out"/>
        <c:minorTickMark val="none"/>
        <c:tickLblPos val="nextTo"/>
        <c:txPr>
          <a:bodyPr/>
          <a:lstStyle/>
          <a:p>
            <a:pPr>
              <a:defRPr sz="1000" b="0"/>
            </a:pPr>
            <a:endParaRPr lang="en-US"/>
          </a:p>
        </c:txPr>
        <c:crossAx val="334989568"/>
        <c:crossesAt val="1"/>
        <c:crossBetween val="between"/>
      </c:valAx>
    </c:plotArea>
    <c:plotVisOnly val="1"/>
    <c:dispBlanksAs val="gap"/>
    <c:showDLblsOverMax val="0"/>
  </c:chart>
  <c:spPr>
    <a:ln>
      <a:noFill/>
    </a:ln>
  </c:spPr>
  <c:txPr>
    <a:bodyPr/>
    <a:lstStyle/>
    <a:p>
      <a:pPr>
        <a:defRPr sz="800">
          <a:latin typeface="Times New Roman" pitchFamily="18" charset="0"/>
          <a:cs typeface="Times New Roman" pitchFamily="18"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'Porisisto 2 Raw'!$W$2</c:f>
              <c:strCache>
                <c:ptCount val="1"/>
                <c:pt idx="0">
                  <c:v>OM 2016</c:v>
                </c:pt>
              </c:strCache>
            </c:strRef>
          </c:tx>
          <c:invertIfNegative val="0"/>
          <c:val>
            <c:numRef>
              <c:f>'Porisisto 2 Raw'!$W$3:$W$63</c:f>
              <c:numCache>
                <c:formatCode>General</c:formatCode>
                <c:ptCount val="61"/>
                <c:pt idx="0">
                  <c:v>1.87</c:v>
                </c:pt>
                <c:pt idx="1">
                  <c:v>2.16</c:v>
                </c:pt>
                <c:pt idx="2">
                  <c:v>1.9100000000000001</c:v>
                </c:pt>
                <c:pt idx="3">
                  <c:v>1.57</c:v>
                </c:pt>
                <c:pt idx="4">
                  <c:v>1.6700000000000021</c:v>
                </c:pt>
                <c:pt idx="5">
                  <c:v>1.73</c:v>
                </c:pt>
                <c:pt idx="6">
                  <c:v>2.0699999999999998</c:v>
                </c:pt>
                <c:pt idx="7">
                  <c:v>2.0699999999999998</c:v>
                </c:pt>
                <c:pt idx="8">
                  <c:v>2.0299999999999998</c:v>
                </c:pt>
                <c:pt idx="9">
                  <c:v>2.19</c:v>
                </c:pt>
                <c:pt idx="10">
                  <c:v>1.8800000000000001</c:v>
                </c:pt>
                <c:pt idx="11">
                  <c:v>2.2599999999999998</c:v>
                </c:pt>
                <c:pt idx="12">
                  <c:v>1.87</c:v>
                </c:pt>
                <c:pt idx="13">
                  <c:v>2.19</c:v>
                </c:pt>
                <c:pt idx="14">
                  <c:v>2.21</c:v>
                </c:pt>
                <c:pt idx="15">
                  <c:v>2.4099999999999997</c:v>
                </c:pt>
                <c:pt idx="16">
                  <c:v>1.6900000000000026</c:v>
                </c:pt>
                <c:pt idx="17">
                  <c:v>2.04</c:v>
                </c:pt>
                <c:pt idx="18">
                  <c:v>1.05</c:v>
                </c:pt>
                <c:pt idx="19">
                  <c:v>2.0099999999999998</c:v>
                </c:pt>
                <c:pt idx="20">
                  <c:v>1.6600000000000001</c:v>
                </c:pt>
                <c:pt idx="21">
                  <c:v>1.34</c:v>
                </c:pt>
                <c:pt idx="22">
                  <c:v>2.15</c:v>
                </c:pt>
                <c:pt idx="23">
                  <c:v>2.2599999999999998</c:v>
                </c:pt>
                <c:pt idx="24">
                  <c:v>2.0299999999999998</c:v>
                </c:pt>
                <c:pt idx="25">
                  <c:v>1.9700000000000026</c:v>
                </c:pt>
                <c:pt idx="26">
                  <c:v>1.6300000000000001</c:v>
                </c:pt>
                <c:pt idx="27">
                  <c:v>1.47</c:v>
                </c:pt>
                <c:pt idx="28">
                  <c:v>2.0699999999999998</c:v>
                </c:pt>
                <c:pt idx="29">
                  <c:v>2.16</c:v>
                </c:pt>
                <c:pt idx="30">
                  <c:v>1.55</c:v>
                </c:pt>
                <c:pt idx="31">
                  <c:v>2.42</c:v>
                </c:pt>
                <c:pt idx="32">
                  <c:v>1.9500000000000026</c:v>
                </c:pt>
                <c:pt idx="33">
                  <c:v>1.9500000000000026</c:v>
                </c:pt>
                <c:pt idx="34">
                  <c:v>2.08</c:v>
                </c:pt>
                <c:pt idx="35">
                  <c:v>2.17</c:v>
                </c:pt>
                <c:pt idx="36">
                  <c:v>2.17</c:v>
                </c:pt>
                <c:pt idx="37">
                  <c:v>2.1800000000000002</c:v>
                </c:pt>
                <c:pt idx="38">
                  <c:v>2.0099999999999998</c:v>
                </c:pt>
                <c:pt idx="39">
                  <c:v>1.27</c:v>
                </c:pt>
                <c:pt idx="40">
                  <c:v>1.9200000000000021</c:v>
                </c:pt>
                <c:pt idx="41">
                  <c:v>2.4</c:v>
                </c:pt>
                <c:pt idx="42">
                  <c:v>2.25</c:v>
                </c:pt>
                <c:pt idx="43">
                  <c:v>1.85</c:v>
                </c:pt>
                <c:pt idx="44">
                  <c:v>1.59</c:v>
                </c:pt>
                <c:pt idx="45">
                  <c:v>1.7</c:v>
                </c:pt>
                <c:pt idx="46">
                  <c:v>1.6700000000000021</c:v>
                </c:pt>
                <c:pt idx="47">
                  <c:v>2.2799999999999998</c:v>
                </c:pt>
                <c:pt idx="48">
                  <c:v>2.06</c:v>
                </c:pt>
                <c:pt idx="49">
                  <c:v>2.08</c:v>
                </c:pt>
                <c:pt idx="50">
                  <c:v>1.47</c:v>
                </c:pt>
                <c:pt idx="51">
                  <c:v>2.0099999999999998</c:v>
                </c:pt>
                <c:pt idx="52">
                  <c:v>1.6500000000000001</c:v>
                </c:pt>
                <c:pt idx="53">
                  <c:v>2.1800000000000002</c:v>
                </c:pt>
                <c:pt idx="54">
                  <c:v>2.16</c:v>
                </c:pt>
                <c:pt idx="55">
                  <c:v>1.9600000000000026</c:v>
                </c:pt>
                <c:pt idx="56">
                  <c:v>0.97000000000000064</c:v>
                </c:pt>
                <c:pt idx="57">
                  <c:v>2.0299999999999998</c:v>
                </c:pt>
                <c:pt idx="58">
                  <c:v>2.14</c:v>
                </c:pt>
                <c:pt idx="59">
                  <c:v>1.77</c:v>
                </c:pt>
                <c:pt idx="60">
                  <c:v>1.84</c:v>
                </c:pt>
              </c:numCache>
            </c:numRef>
          </c:val>
        </c:ser>
        <c:dLbls>
          <c:showLegendKey val="0"/>
          <c:showVal val="0"/>
          <c:showCatName val="0"/>
          <c:showSerName val="0"/>
          <c:showPercent val="0"/>
          <c:showBubbleSize val="0"/>
        </c:dLbls>
        <c:gapWidth val="150"/>
        <c:axId val="261570560"/>
        <c:axId val="261572480"/>
      </c:barChart>
      <c:catAx>
        <c:axId val="261570560"/>
        <c:scaling>
          <c:orientation val="minMax"/>
        </c:scaling>
        <c:delete val="0"/>
        <c:axPos val="b"/>
        <c:title>
          <c:tx>
            <c:rich>
              <a:bodyPr/>
              <a:lstStyle/>
              <a:p>
                <a:pPr>
                  <a:defRPr sz="1405" b="0" i="0" u="none" strike="noStrike" baseline="0">
                    <a:solidFill>
                      <a:srgbClr val="000000"/>
                    </a:solidFill>
                    <a:latin typeface="Times New Roman" pitchFamily="18" charset="0"/>
                    <a:ea typeface="Calibri"/>
                    <a:cs typeface="Times New Roman" pitchFamily="18" charset="0"/>
                  </a:defRPr>
                </a:pPr>
                <a:r>
                  <a:rPr lang="en-US" b="0">
                    <a:latin typeface="Times New Roman" pitchFamily="18" charset="0"/>
                    <a:cs typeface="Times New Roman" pitchFamily="18" charset="0"/>
                  </a:rPr>
                  <a:t>No. of Soil Samples</a:t>
                </a:r>
              </a:p>
            </c:rich>
          </c:tx>
          <c:overlay val="0"/>
        </c:title>
        <c:numFmt formatCode="General" sourceLinked="1"/>
        <c:majorTickMark val="out"/>
        <c:minorTickMark val="none"/>
        <c:tickLblPos val="nextTo"/>
        <c:crossAx val="261572480"/>
        <c:crosses val="autoZero"/>
        <c:auto val="1"/>
        <c:lblAlgn val="ctr"/>
        <c:lblOffset val="100"/>
        <c:noMultiLvlLbl val="0"/>
      </c:catAx>
      <c:valAx>
        <c:axId val="261572480"/>
        <c:scaling>
          <c:orientation val="minMax"/>
        </c:scaling>
        <c:delete val="0"/>
        <c:axPos val="l"/>
        <c:majorGridlines/>
        <c:title>
          <c:tx>
            <c:rich>
              <a:bodyPr/>
              <a:lstStyle/>
              <a:p>
                <a:pPr>
                  <a:defRPr sz="1405" b="0" i="0" u="none" strike="noStrike" baseline="0">
                    <a:solidFill>
                      <a:srgbClr val="000000"/>
                    </a:solidFill>
                    <a:latin typeface="Times New Roman" pitchFamily="18" charset="0"/>
                    <a:ea typeface="Calibri"/>
                    <a:cs typeface="Times New Roman" pitchFamily="18" charset="0"/>
                  </a:defRPr>
                </a:pPr>
                <a:r>
                  <a:rPr lang="en-US" b="0">
                    <a:latin typeface="Times New Roman" pitchFamily="18" charset="0"/>
                    <a:cs typeface="Times New Roman" pitchFamily="18" charset="0"/>
                  </a:rPr>
                  <a:t>OM (%)</a:t>
                </a:r>
              </a:p>
            </c:rich>
          </c:tx>
          <c:overlay val="0"/>
        </c:title>
        <c:numFmt formatCode="General" sourceLinked="1"/>
        <c:majorTickMark val="out"/>
        <c:minorTickMark val="none"/>
        <c:tickLblPos val="nextTo"/>
        <c:crossAx val="261570560"/>
        <c:crosses val="autoZero"/>
        <c:crossBetween val="between"/>
      </c:valAx>
    </c:plotArea>
    <c:plotVisOnly val="1"/>
    <c:dispBlanksAs val="gap"/>
    <c:showDLblsOverMax val="0"/>
  </c:chart>
  <c:spPr>
    <a:solidFill>
      <a:schemeClr val="bg1"/>
    </a:solidFill>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44834780267836"/>
          <c:y val="0.11146091336365042"/>
          <c:w val="0.86898092065415034"/>
          <c:h val="0.52367236000094119"/>
        </c:manualLayout>
      </c:layout>
      <c:barChart>
        <c:barDir val="col"/>
        <c:grouping val="clustered"/>
        <c:varyColors val="0"/>
        <c:ser>
          <c:idx val="0"/>
          <c:order val="0"/>
          <c:tx>
            <c:strRef>
              <c:f>Sheet2!$B$2:$B$3</c:f>
              <c:strCache>
                <c:ptCount val="1"/>
                <c:pt idx="0">
                  <c:v>Previous Survey 1989 Area (ha)</c:v>
                </c:pt>
              </c:strCache>
            </c:strRef>
          </c:tx>
          <c:invertIfNegative val="0"/>
          <c:cat>
            <c:strRef>
              <c:f>Sheet2!$A$4:$A$11</c:f>
              <c:strCache>
                <c:ptCount val="8"/>
                <c:pt idx="0">
                  <c:v>High Land</c:v>
                </c:pt>
                <c:pt idx="1">
                  <c:v>Medium High Land</c:v>
                </c:pt>
                <c:pt idx="2">
                  <c:v>Medium Low Land</c:v>
                </c:pt>
                <c:pt idx="3">
                  <c:v>Low Land</c:v>
                </c:pt>
                <c:pt idx="4">
                  <c:v>Very Low Land</c:v>
                </c:pt>
                <c:pt idx="5">
                  <c:v>Miscellaneous Land</c:v>
                </c:pt>
                <c:pt idx="6">
                  <c:v>Homestead</c:v>
                </c:pt>
                <c:pt idx="7">
                  <c:v>River</c:v>
                </c:pt>
              </c:strCache>
            </c:strRef>
          </c:cat>
          <c:val>
            <c:numRef>
              <c:f>Sheet2!$B$4:$B$11</c:f>
              <c:numCache>
                <c:formatCode>General</c:formatCode>
                <c:ptCount val="8"/>
                <c:pt idx="0">
                  <c:v>2559</c:v>
                </c:pt>
                <c:pt idx="1">
                  <c:v>12694</c:v>
                </c:pt>
                <c:pt idx="2">
                  <c:v>5760</c:v>
                </c:pt>
                <c:pt idx="3">
                  <c:v>1907</c:v>
                </c:pt>
                <c:pt idx="4">
                  <c:v>193</c:v>
                </c:pt>
                <c:pt idx="5" formatCode="#,##0">
                  <c:v>6085</c:v>
                </c:pt>
                <c:pt idx="6" formatCode="#,##0">
                  <c:v>4358</c:v>
                </c:pt>
                <c:pt idx="7">
                  <c:v>1565</c:v>
                </c:pt>
              </c:numCache>
            </c:numRef>
          </c:val>
        </c:ser>
        <c:ser>
          <c:idx val="1"/>
          <c:order val="1"/>
          <c:tx>
            <c:strRef>
              <c:f>Sheet2!$C$2:$C$3</c:f>
              <c:strCache>
                <c:ptCount val="1"/>
                <c:pt idx="0">
                  <c:v>Present Survey 2017 Area (ha)</c:v>
                </c:pt>
              </c:strCache>
            </c:strRef>
          </c:tx>
          <c:invertIfNegative val="0"/>
          <c:cat>
            <c:strRef>
              <c:f>Sheet2!$A$4:$A$11</c:f>
              <c:strCache>
                <c:ptCount val="8"/>
                <c:pt idx="0">
                  <c:v>High Land</c:v>
                </c:pt>
                <c:pt idx="1">
                  <c:v>Medium High Land</c:v>
                </c:pt>
                <c:pt idx="2">
                  <c:v>Medium Low Land</c:v>
                </c:pt>
                <c:pt idx="3">
                  <c:v>Low Land</c:v>
                </c:pt>
                <c:pt idx="4">
                  <c:v>Very Low Land</c:v>
                </c:pt>
                <c:pt idx="5">
                  <c:v>Miscellaneous Land</c:v>
                </c:pt>
                <c:pt idx="6">
                  <c:v>Homestead</c:v>
                </c:pt>
                <c:pt idx="7">
                  <c:v>River</c:v>
                </c:pt>
              </c:strCache>
            </c:strRef>
          </c:cat>
          <c:val>
            <c:numRef>
              <c:f>Sheet2!$C$4:$C$11</c:f>
              <c:numCache>
                <c:formatCode>#,##0</c:formatCode>
                <c:ptCount val="8"/>
                <c:pt idx="0">
                  <c:v>2386</c:v>
                </c:pt>
                <c:pt idx="1">
                  <c:v>11934</c:v>
                </c:pt>
                <c:pt idx="2">
                  <c:v>5208</c:v>
                </c:pt>
                <c:pt idx="3">
                  <c:v>2170</c:v>
                </c:pt>
                <c:pt idx="4" formatCode="General">
                  <c:v>201</c:v>
                </c:pt>
                <c:pt idx="5">
                  <c:v>7299</c:v>
                </c:pt>
                <c:pt idx="6">
                  <c:v>5527</c:v>
                </c:pt>
                <c:pt idx="7" formatCode="General">
                  <c:v>1614</c:v>
                </c:pt>
              </c:numCache>
            </c:numRef>
          </c:val>
        </c:ser>
        <c:dLbls>
          <c:showLegendKey val="0"/>
          <c:showVal val="1"/>
          <c:showCatName val="0"/>
          <c:showSerName val="0"/>
          <c:showPercent val="0"/>
          <c:showBubbleSize val="0"/>
        </c:dLbls>
        <c:gapWidth val="150"/>
        <c:axId val="274006016"/>
        <c:axId val="274007552"/>
      </c:barChart>
      <c:catAx>
        <c:axId val="274006016"/>
        <c:scaling>
          <c:orientation val="minMax"/>
        </c:scaling>
        <c:delete val="0"/>
        <c:axPos val="b"/>
        <c:majorTickMark val="out"/>
        <c:minorTickMark val="none"/>
        <c:tickLblPos val="nextTo"/>
        <c:crossAx val="274007552"/>
        <c:crosses val="autoZero"/>
        <c:auto val="1"/>
        <c:lblAlgn val="ctr"/>
        <c:lblOffset val="100"/>
        <c:noMultiLvlLbl val="0"/>
      </c:catAx>
      <c:valAx>
        <c:axId val="274007552"/>
        <c:scaling>
          <c:orientation val="minMax"/>
          <c:max val="14000"/>
          <c:min val="0"/>
        </c:scaling>
        <c:delete val="0"/>
        <c:axPos val="l"/>
        <c:numFmt formatCode="General" sourceLinked="1"/>
        <c:majorTickMark val="out"/>
        <c:minorTickMark val="none"/>
        <c:tickLblPos val="nextTo"/>
        <c:crossAx val="274006016"/>
        <c:crosses val="autoZero"/>
        <c:crossBetween val="between"/>
        <c:majorUnit val="2000"/>
        <c:minorUnit val="1000"/>
      </c:valAx>
    </c:plotArea>
    <c:legend>
      <c:legendPos val="r"/>
      <c:layout>
        <c:manualLayout>
          <c:xMode val="edge"/>
          <c:yMode val="edge"/>
          <c:x val="0.38435746012517746"/>
          <c:y val="4.8992705343270326E-2"/>
          <c:w val="0.35473366309980575"/>
          <c:h val="0.11618196801916911"/>
        </c:manualLayout>
      </c:layout>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Sheet1!$B$1</c:f>
              <c:strCache>
                <c:ptCount val="1"/>
                <c:pt idx="0">
                  <c:v>2017</c:v>
                </c:pt>
              </c:strCache>
            </c:strRef>
          </c:tx>
          <c:invertIfNegative val="0"/>
          <c:cat>
            <c:strRef>
              <c:f>Sheet1!$A$2:$A$7</c:f>
              <c:strCache>
                <c:ptCount val="6"/>
                <c:pt idx="0">
                  <c:v>Miscelleneous</c:v>
                </c:pt>
                <c:pt idx="1">
                  <c:v>Very Low land</c:v>
                </c:pt>
                <c:pt idx="2">
                  <c:v>Low land</c:v>
                </c:pt>
                <c:pt idx="3">
                  <c:v>Medium low land</c:v>
                </c:pt>
                <c:pt idx="4">
                  <c:v>Medium High land</c:v>
                </c:pt>
                <c:pt idx="5">
                  <c:v>High land</c:v>
                </c:pt>
              </c:strCache>
            </c:strRef>
          </c:cat>
          <c:val>
            <c:numRef>
              <c:f>Sheet1!$B$2:$B$7</c:f>
              <c:numCache>
                <c:formatCode>General</c:formatCode>
                <c:ptCount val="6"/>
                <c:pt idx="0">
                  <c:v>2391</c:v>
                </c:pt>
                <c:pt idx="1">
                  <c:v>158</c:v>
                </c:pt>
                <c:pt idx="2">
                  <c:v>424</c:v>
                </c:pt>
                <c:pt idx="3">
                  <c:v>1296</c:v>
                </c:pt>
                <c:pt idx="4">
                  <c:v>4272</c:v>
                </c:pt>
                <c:pt idx="5">
                  <c:v>1711</c:v>
                </c:pt>
              </c:numCache>
            </c:numRef>
          </c:val>
        </c:ser>
        <c:ser>
          <c:idx val="1"/>
          <c:order val="1"/>
          <c:tx>
            <c:strRef>
              <c:f>Sheet1!$C$1</c:f>
              <c:strCache>
                <c:ptCount val="1"/>
                <c:pt idx="0">
                  <c:v>1992</c:v>
                </c:pt>
              </c:strCache>
            </c:strRef>
          </c:tx>
          <c:invertIfNegative val="0"/>
          <c:cat>
            <c:strRef>
              <c:f>Sheet1!$A$2:$A$7</c:f>
              <c:strCache>
                <c:ptCount val="6"/>
                <c:pt idx="0">
                  <c:v>Miscelleneous</c:v>
                </c:pt>
                <c:pt idx="1">
                  <c:v>Very Low land</c:v>
                </c:pt>
                <c:pt idx="2">
                  <c:v>Low land</c:v>
                </c:pt>
                <c:pt idx="3">
                  <c:v>Medium low land</c:v>
                </c:pt>
                <c:pt idx="4">
                  <c:v>Medium High land</c:v>
                </c:pt>
                <c:pt idx="5">
                  <c:v>High land</c:v>
                </c:pt>
              </c:strCache>
            </c:strRef>
          </c:cat>
          <c:val>
            <c:numRef>
              <c:f>Sheet1!$C$2:$C$7</c:f>
              <c:numCache>
                <c:formatCode>General</c:formatCode>
                <c:ptCount val="6"/>
                <c:pt idx="0">
                  <c:v>2184</c:v>
                </c:pt>
                <c:pt idx="1">
                  <c:v>185</c:v>
                </c:pt>
                <c:pt idx="2">
                  <c:v>397</c:v>
                </c:pt>
                <c:pt idx="3">
                  <c:v>1366</c:v>
                </c:pt>
                <c:pt idx="4">
                  <c:v>4322</c:v>
                </c:pt>
                <c:pt idx="5">
                  <c:v>1798</c:v>
                </c:pt>
              </c:numCache>
            </c:numRef>
          </c:val>
        </c:ser>
        <c:ser>
          <c:idx val="2"/>
          <c:order val="2"/>
          <c:tx>
            <c:strRef>
              <c:f>Sheet1!$D$1</c:f>
              <c:strCache>
                <c:ptCount val="1"/>
                <c:pt idx="0">
                  <c:v>Column1</c:v>
                </c:pt>
              </c:strCache>
            </c:strRef>
          </c:tx>
          <c:invertIfNegative val="0"/>
          <c:cat>
            <c:strRef>
              <c:f>Sheet1!$A$2:$A$7</c:f>
              <c:strCache>
                <c:ptCount val="6"/>
                <c:pt idx="0">
                  <c:v>Miscelleneous</c:v>
                </c:pt>
                <c:pt idx="1">
                  <c:v>Very Low land</c:v>
                </c:pt>
                <c:pt idx="2">
                  <c:v>Low land</c:v>
                </c:pt>
                <c:pt idx="3">
                  <c:v>Medium low land</c:v>
                </c:pt>
                <c:pt idx="4">
                  <c:v>Medium High land</c:v>
                </c:pt>
                <c:pt idx="5">
                  <c:v>High land</c:v>
                </c:pt>
              </c:strCache>
            </c:strRef>
          </c:cat>
          <c:val>
            <c:numRef>
              <c:f>Sheet1!$D$2:$D$7</c:f>
              <c:numCache>
                <c:formatCode>General</c:formatCode>
                <c:ptCount val="6"/>
              </c:numCache>
            </c:numRef>
          </c:val>
        </c:ser>
        <c:dLbls>
          <c:showLegendKey val="0"/>
          <c:showVal val="0"/>
          <c:showCatName val="0"/>
          <c:showSerName val="0"/>
          <c:showPercent val="0"/>
          <c:showBubbleSize val="0"/>
        </c:dLbls>
        <c:gapWidth val="150"/>
        <c:axId val="274025088"/>
        <c:axId val="274039168"/>
      </c:barChart>
      <c:catAx>
        <c:axId val="274025088"/>
        <c:scaling>
          <c:orientation val="minMax"/>
        </c:scaling>
        <c:delete val="0"/>
        <c:axPos val="l"/>
        <c:numFmt formatCode="General" sourceLinked="1"/>
        <c:majorTickMark val="out"/>
        <c:minorTickMark val="none"/>
        <c:tickLblPos val="nextTo"/>
        <c:crossAx val="274039168"/>
        <c:crosses val="autoZero"/>
        <c:auto val="1"/>
        <c:lblAlgn val="ctr"/>
        <c:lblOffset val="100"/>
        <c:noMultiLvlLbl val="0"/>
      </c:catAx>
      <c:valAx>
        <c:axId val="274039168"/>
        <c:scaling>
          <c:orientation val="minMax"/>
        </c:scaling>
        <c:delete val="0"/>
        <c:axPos val="b"/>
        <c:majorGridlines/>
        <c:numFmt formatCode="General" sourceLinked="1"/>
        <c:majorTickMark val="out"/>
        <c:minorTickMark val="none"/>
        <c:tickLblPos val="nextTo"/>
        <c:crossAx val="274025088"/>
        <c:crosses val="autoZero"/>
        <c:crossBetween val="between"/>
      </c:valAx>
    </c:plotArea>
    <c:legend>
      <c:legendPos val="t"/>
      <c:legendEntry>
        <c:idx val="0"/>
        <c:delete val="1"/>
      </c:legendEntry>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27</TotalTime>
  <Pages>1</Pages>
  <Words>31508</Words>
  <Characters>179596</Characters>
  <Application>Microsoft Office Word</Application>
  <DocSecurity>0</DocSecurity>
  <Lines>1496</Lines>
  <Paragraphs>421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210683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M_docuoment</dc:creator>
  <cp:keywords/>
  <dc:description/>
  <cp:lastModifiedBy>M_docuoment</cp:lastModifiedBy>
  <cp:revision>4</cp:revision>
  <dcterms:created xsi:type="dcterms:W3CDTF">2017-11-06T05:06:00Z</dcterms:created>
  <dcterms:modified xsi:type="dcterms:W3CDTF">2017-11-06T05:40:00Z</dcterms:modified>
</cp:coreProperties>
</file>